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8E9EB14" w14:textId="77777777" w:rsidR="00B32DD5" w:rsidRDefault="006435E4" w:rsidP="009B4617">
      <w:pPr>
        <w:rPr>
          <w:color w:val="0D0D0D" w:themeColor="text1" w:themeTint="F2"/>
        </w:rPr>
      </w:pPr>
      <w:r>
        <w:rPr>
          <w:noProof/>
          <w:lang w:eastAsia="en-US"/>
        </w:rPr>
        <w:drawing>
          <wp:anchor distT="0" distB="0" distL="114300" distR="114300" simplePos="0" relativeHeight="251658239" behindDoc="1" locked="0" layoutInCell="1" allowOverlap="1" wp14:anchorId="4EFDA878" wp14:editId="1A68F58D">
            <wp:simplePos x="0" y="0"/>
            <wp:positionH relativeFrom="margin">
              <wp:align>center</wp:align>
            </wp:positionH>
            <wp:positionV relativeFrom="page">
              <wp:align>bottom</wp:align>
            </wp:positionV>
            <wp:extent cx="8045639" cy="1042416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oubleBayou 047.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8045639" cy="10424160"/>
                    </a:xfrm>
                    <a:prstGeom prst="rect">
                      <a:avLst/>
                    </a:prstGeom>
                  </pic:spPr>
                </pic:pic>
              </a:graphicData>
            </a:graphic>
            <wp14:sizeRelH relativeFrom="page">
              <wp14:pctWidth>0</wp14:pctWidth>
            </wp14:sizeRelH>
            <wp14:sizeRelV relativeFrom="page">
              <wp14:pctHeight>0</wp14:pctHeight>
            </wp14:sizeRelV>
          </wp:anchor>
        </w:drawing>
      </w:r>
    </w:p>
    <w:p w14:paraId="70EC5D44" w14:textId="77777777" w:rsidR="00B32DD5" w:rsidRDefault="006435E4" w:rsidP="009B4617">
      <w:pPr>
        <w:rPr>
          <w:color w:val="0D0D0D" w:themeColor="text1" w:themeTint="F2"/>
        </w:rPr>
      </w:pPr>
      <w:r>
        <w:rPr>
          <w:noProof/>
          <w:lang w:eastAsia="en-US"/>
        </w:rPr>
        <mc:AlternateContent>
          <mc:Choice Requires="wps">
            <w:drawing>
              <wp:anchor distT="0" distB="0" distL="114300" distR="114300" simplePos="0" relativeHeight="251659264" behindDoc="1" locked="0" layoutInCell="1" allowOverlap="1" wp14:anchorId="2E3ED90B" wp14:editId="3C1959A2">
                <wp:simplePos x="0" y="0"/>
                <wp:positionH relativeFrom="margin">
                  <wp:align>center</wp:align>
                </wp:positionH>
                <wp:positionV relativeFrom="paragraph">
                  <wp:posOffset>50800</wp:posOffset>
                </wp:positionV>
                <wp:extent cx="5593080" cy="1691640"/>
                <wp:effectExtent l="95250" t="38100" r="64770" b="118110"/>
                <wp:wrapNone/>
                <wp:docPr id="1" name="Rectangle 1"/>
                <wp:cNvGraphicFramePr/>
                <a:graphic xmlns:a="http://schemas.openxmlformats.org/drawingml/2006/main">
                  <a:graphicData uri="http://schemas.microsoft.com/office/word/2010/wordprocessingShape">
                    <wps:wsp>
                      <wps:cNvSpPr/>
                      <wps:spPr>
                        <a:xfrm>
                          <a:off x="0" y="0"/>
                          <a:ext cx="5593080" cy="1691640"/>
                        </a:xfrm>
                        <a:prstGeom prst="rect">
                          <a:avLst/>
                        </a:prstGeom>
                        <a:blipFill dpi="0" rotWithShape="1">
                          <a:blip r:embed="rId9">
                            <a:alphaModFix amt="68000"/>
                          </a:blip>
                          <a:srcRect/>
                          <a:tile tx="0" ty="0" sx="100000" sy="100000" flip="none" algn="tl"/>
                        </a:blipFill>
                        <a:ln w="12700">
                          <a:solidFill>
                            <a:schemeClr val="tx1">
                              <a:alpha val="88000"/>
                            </a:schemeClr>
                          </a:solidFill>
                        </a:ln>
                        <a:effectLst>
                          <a:outerShdw blurRad="50800" dist="38100" dir="8100000" algn="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C01B20" id="Rectangle 1" o:spid="_x0000_s1026" style="position:absolute;margin-left:0;margin-top:4pt;width:440.4pt;height:133.2pt;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" strokecolor="black [3213]" strokeweight="1pt">
                <v:fill r:id="rId10" o:title="" opacity="44564f" recolor="t" rotate="t" type="tile"/>
                <v:stroke opacity="57568f"/>
                <v:shadow on="t" color="black" opacity="26214f" origin=".5,-.5" offset="-.74836mm,.74836mm"/>
                <w10:wrap anchorx="margin"/>
              </v:rect>
            </w:pict>
          </mc:Fallback>
        </mc:AlternateContent>
      </w:r>
    </w:p>
    <w:p w14:paraId="36C2F556" w14:textId="003AE178" w:rsidR="00B32DD5" w:rsidRPr="009B4617" w:rsidRDefault="00D80283" w:rsidP="009B4617">
      <w:pPr>
        <w:jc w:val="center"/>
        <w:rPr>
          <w:b/>
          <w:bCs/>
          <w:sz w:val="72"/>
          <w:szCs w:val="72"/>
        </w:rPr>
      </w:pPr>
      <w:r>
        <w:rPr>
          <w:b/>
          <w:bCs/>
          <w:sz w:val="72"/>
          <w:szCs w:val="72"/>
        </w:rPr>
        <w:t>Double Bayou Watershed</w:t>
      </w:r>
    </w:p>
    <w:p w14:paraId="704AB2FD" w14:textId="77777777" w:rsidR="00D10624" w:rsidRPr="009B4617" w:rsidRDefault="00B32DD5" w:rsidP="009B4617">
      <w:pPr>
        <w:jc w:val="center"/>
        <w:rPr>
          <w:b/>
          <w:bCs/>
          <w:sz w:val="72"/>
          <w:szCs w:val="72"/>
        </w:rPr>
      </w:pPr>
      <w:r w:rsidRPr="009B4617">
        <w:rPr>
          <w:b/>
          <w:bCs/>
          <w:sz w:val="72"/>
          <w:szCs w:val="72"/>
        </w:rPr>
        <w:t>Protection Plan</w:t>
      </w:r>
    </w:p>
    <w:p w14:paraId="7CC19070" w14:textId="77777777" w:rsidR="00B32DD5" w:rsidRDefault="00B32DD5" w:rsidP="009B4617"/>
    <w:p w14:paraId="28CF14B2" w14:textId="77777777" w:rsidR="00B32DD5" w:rsidRDefault="00B32DD5" w:rsidP="00B32DD5"/>
    <w:p w14:paraId="2B59BBD2" w14:textId="77777777" w:rsidR="00B32DD5" w:rsidRDefault="00B32DD5" w:rsidP="00B32DD5"/>
    <w:p w14:paraId="2C8721E2" w14:textId="77777777" w:rsidR="00B32DD5" w:rsidRDefault="00B32DD5" w:rsidP="00B32DD5"/>
    <w:p w14:paraId="572BB697" w14:textId="77777777" w:rsidR="00B32DD5" w:rsidRDefault="00B32DD5" w:rsidP="00B32DD5"/>
    <w:p w14:paraId="43089061" w14:textId="77777777" w:rsidR="00B32DD5" w:rsidRDefault="00B32DD5" w:rsidP="00E04963"/>
    <w:p w14:paraId="3A97A4B1" w14:textId="77777777" w:rsidR="00B32DD5" w:rsidRDefault="00B32DD5" w:rsidP="00B32DD5"/>
    <w:p w14:paraId="6695F0C4" w14:textId="77777777" w:rsidR="00B32DD5" w:rsidRDefault="00B32DD5" w:rsidP="00B32DD5"/>
    <w:p w14:paraId="21428092" w14:textId="77777777" w:rsidR="00B32DD5" w:rsidRDefault="00B32DD5" w:rsidP="00B32DD5"/>
    <w:p w14:paraId="0F4B3410" w14:textId="77777777" w:rsidR="00B32DD5" w:rsidRDefault="00B32DD5" w:rsidP="00B32DD5"/>
    <w:p w14:paraId="5319072E" w14:textId="77777777" w:rsidR="00E04963" w:rsidRPr="009B4617" w:rsidRDefault="00E04963" w:rsidP="009B4617">
      <w:pPr>
        <w:jc w:val="center"/>
        <w:rPr>
          <w:b/>
          <w:bCs/>
          <w:sz w:val="36"/>
          <w:szCs w:val="32"/>
        </w:rPr>
      </w:pPr>
      <w:r w:rsidRPr="009B4617">
        <w:rPr>
          <w:b/>
          <w:bCs/>
          <w:sz w:val="36"/>
          <w:szCs w:val="32"/>
        </w:rPr>
        <w:t>Developed by</w:t>
      </w:r>
    </w:p>
    <w:p w14:paraId="0235407D" w14:textId="77777777" w:rsidR="00E04963" w:rsidRPr="009B4617" w:rsidRDefault="00E04963" w:rsidP="009B4617">
      <w:pPr>
        <w:jc w:val="center"/>
        <w:rPr>
          <w:b/>
          <w:bCs/>
          <w:sz w:val="36"/>
          <w:szCs w:val="32"/>
        </w:rPr>
      </w:pPr>
      <w:r w:rsidRPr="009B4617">
        <w:rPr>
          <w:b/>
          <w:bCs/>
          <w:sz w:val="36"/>
          <w:szCs w:val="32"/>
        </w:rPr>
        <w:t>The</w:t>
      </w:r>
    </w:p>
    <w:p w14:paraId="4FF7A78B" w14:textId="77777777" w:rsidR="00B32DD5" w:rsidRDefault="00E04963" w:rsidP="00693ECA">
      <w:pPr>
        <w:jc w:val="center"/>
      </w:pPr>
      <w:r w:rsidRPr="00E04963">
        <w:rPr>
          <w:rFonts w:eastAsia="PMingLiU" w:cs="Arial"/>
          <w:noProof/>
          <w:color w:val="000000"/>
          <w:lang w:eastAsia="en-US"/>
        </w:rPr>
        <w:drawing>
          <wp:inline distT="0" distB="0" distL="0" distR="0" wp14:anchorId="33905F23" wp14:editId="449E9FE6">
            <wp:extent cx="1970087" cy="942665"/>
            <wp:effectExtent l="0" t="0" r="0" b="0"/>
            <wp:docPr id="4" name="Picture 2" descr="C:\Users\sglenn\Documents\tsswcbDoubleBayou\sheaddeliverables\shead4website\logo_final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sglenn\Documents\tsswcbDoubleBayou\sheaddeliverables\shead4website\logo_final_color.jpg"/>
                    <pic:cNvPicPr>
                      <a:picLocks noChangeAspect="1" noChangeArrowheads="1"/>
                    </pic:cNvPicPr>
                  </pic:nvPicPr>
                  <pic:blipFill>
                    <a:blip r:embed="rId11" cstate="print"/>
                    <a:srcRect/>
                    <a:stretch>
                      <a:fillRect/>
                    </a:stretch>
                  </pic:blipFill>
                  <pic:spPr bwMode="auto">
                    <a:xfrm>
                      <a:off x="0" y="0"/>
                      <a:ext cx="1970087" cy="942665"/>
                    </a:xfrm>
                    <a:prstGeom prst="rect">
                      <a:avLst/>
                    </a:prstGeom>
                    <a:noFill/>
                  </pic:spPr>
                </pic:pic>
              </a:graphicData>
            </a:graphic>
          </wp:inline>
        </w:drawing>
      </w:r>
    </w:p>
    <w:p w14:paraId="6AE358D0" w14:textId="77777777" w:rsidR="00242976" w:rsidRDefault="00242976" w:rsidP="00B32DD5"/>
    <w:p w14:paraId="2ED301D3" w14:textId="01B3EEDC" w:rsidR="00E04963" w:rsidRDefault="002800E5" w:rsidP="00693ECA">
      <w:pPr>
        <w:jc w:val="center"/>
      </w:pPr>
      <w:r>
        <w:rPr>
          <w:b/>
          <w:bCs/>
          <w:sz w:val="40"/>
          <w:szCs w:val="36"/>
          <w:highlight w:val="yellow"/>
        </w:rPr>
        <w:t>February</w:t>
      </w:r>
      <w:r w:rsidR="00E04963" w:rsidRPr="004F1C03">
        <w:rPr>
          <w:b/>
          <w:bCs/>
          <w:sz w:val="40"/>
          <w:szCs w:val="36"/>
          <w:highlight w:val="yellow"/>
        </w:rPr>
        <w:t>, 201</w:t>
      </w:r>
      <w:r w:rsidR="004F1C03" w:rsidRPr="004F1C03">
        <w:rPr>
          <w:b/>
          <w:bCs/>
          <w:sz w:val="40"/>
          <w:szCs w:val="36"/>
          <w:highlight w:val="yellow"/>
        </w:rPr>
        <w:t>6</w:t>
      </w:r>
    </w:p>
    <w:p w14:paraId="6FF9C29B" w14:textId="77777777" w:rsidR="00B32DD5" w:rsidRDefault="00B32DD5" w:rsidP="00E04963">
      <w:pPr>
        <w:jc w:val="center"/>
      </w:pPr>
    </w:p>
    <w:p w14:paraId="5BABB509" w14:textId="77777777" w:rsidR="00F81EFE" w:rsidRPr="00242976" w:rsidRDefault="00F81EFE" w:rsidP="00F81EFE">
      <w:pPr>
        <w:jc w:val="center"/>
        <w:rPr>
          <w:b/>
          <w:bCs/>
          <w:sz w:val="40"/>
          <w:szCs w:val="36"/>
        </w:rPr>
      </w:pPr>
    </w:p>
    <w:p w14:paraId="654CF681" w14:textId="77777777" w:rsidR="00B32DD5" w:rsidRDefault="00B32DD5" w:rsidP="00B32DD5"/>
    <w:p w14:paraId="5499A3B4" w14:textId="77777777" w:rsidR="00693ECA" w:rsidRDefault="00693ECA" w:rsidP="00B32DD5"/>
    <w:p w14:paraId="252A1F5D" w14:textId="77777777" w:rsidR="00693ECA" w:rsidRDefault="00693ECA" w:rsidP="00B32DD5"/>
    <w:p w14:paraId="5C01E6A2" w14:textId="77777777" w:rsidR="00693ECA" w:rsidRDefault="00693ECA" w:rsidP="00B32DD5"/>
    <w:p w14:paraId="4FF9C95D" w14:textId="77777777" w:rsidR="00693ECA" w:rsidRDefault="00693ECA" w:rsidP="00B32DD5"/>
    <w:p w14:paraId="3CAEDFEF" w14:textId="77777777" w:rsidR="00693ECA" w:rsidRDefault="00693ECA" w:rsidP="00B32DD5"/>
    <w:p w14:paraId="1BD1A3ED" w14:textId="77777777" w:rsidR="00693ECA" w:rsidRDefault="00693ECA" w:rsidP="00B32DD5"/>
    <w:p w14:paraId="548A753E" w14:textId="77777777" w:rsidR="00693ECA" w:rsidRDefault="00693ECA" w:rsidP="00B32DD5"/>
    <w:p w14:paraId="5EC0A390" w14:textId="77777777" w:rsidR="00693ECA" w:rsidRDefault="00693ECA" w:rsidP="00B32DD5"/>
    <w:p w14:paraId="1F4FB590" w14:textId="77777777" w:rsidR="00693ECA" w:rsidRDefault="00693ECA" w:rsidP="00B32DD5"/>
    <w:p w14:paraId="4FF51E84" w14:textId="77777777" w:rsidR="00693ECA" w:rsidRDefault="00693ECA" w:rsidP="00B32DD5"/>
    <w:p w14:paraId="09A0998E" w14:textId="77777777" w:rsidR="00693ECA" w:rsidRDefault="00693ECA" w:rsidP="00B32DD5"/>
    <w:p w14:paraId="712F89C4" w14:textId="77777777" w:rsidR="00693ECA" w:rsidRDefault="00693ECA" w:rsidP="00B32DD5"/>
    <w:p w14:paraId="47C51259" w14:textId="77777777" w:rsidR="00693ECA" w:rsidRDefault="00693ECA" w:rsidP="00B32DD5"/>
    <w:p w14:paraId="6E5DBAC5" w14:textId="77777777" w:rsidR="00693ECA" w:rsidRDefault="00693ECA" w:rsidP="00B32DD5"/>
    <w:p w14:paraId="1CD2FAA0" w14:textId="77777777" w:rsidR="00693ECA" w:rsidRDefault="00693ECA" w:rsidP="00B32DD5"/>
    <w:p w14:paraId="64E584B2" w14:textId="77777777" w:rsidR="00693ECA" w:rsidRDefault="00693ECA" w:rsidP="00B32DD5"/>
    <w:p w14:paraId="54207FD2" w14:textId="77777777" w:rsidR="00693ECA" w:rsidRDefault="00693ECA" w:rsidP="00B32DD5"/>
    <w:p w14:paraId="7DD48F59" w14:textId="77777777" w:rsidR="00693ECA" w:rsidRDefault="00693ECA" w:rsidP="00B32DD5"/>
    <w:p w14:paraId="5E8C5765" w14:textId="77777777" w:rsidR="00693ECA" w:rsidRDefault="00693ECA" w:rsidP="00B32DD5"/>
    <w:p w14:paraId="4901A684" w14:textId="77777777" w:rsidR="00693ECA" w:rsidRDefault="00693ECA" w:rsidP="00B32DD5"/>
    <w:p w14:paraId="5F5DF436" w14:textId="77777777" w:rsidR="00693ECA" w:rsidRDefault="00693ECA" w:rsidP="00B32DD5"/>
    <w:p w14:paraId="326EA8CA" w14:textId="77777777" w:rsidR="00693ECA" w:rsidRDefault="00693ECA" w:rsidP="00B32DD5"/>
    <w:p w14:paraId="5A4E19CF" w14:textId="77777777" w:rsidR="00693ECA" w:rsidRDefault="00693ECA" w:rsidP="00B32DD5"/>
    <w:p w14:paraId="0140FE88" w14:textId="3B6A2CC8" w:rsidR="00693ECA" w:rsidRDefault="00577743" w:rsidP="00577743">
      <w:pPr>
        <w:tabs>
          <w:tab w:val="left" w:pos="1110"/>
        </w:tabs>
      </w:pPr>
      <w:r>
        <w:tab/>
      </w:r>
    </w:p>
    <w:p w14:paraId="35716333" w14:textId="77777777" w:rsidR="00F07674" w:rsidRDefault="00F07674" w:rsidP="00B32DD5"/>
    <w:p w14:paraId="59F7736B" w14:textId="77777777" w:rsidR="00F07674" w:rsidRDefault="00F07674" w:rsidP="00B32DD5"/>
    <w:p w14:paraId="0513B7A7" w14:textId="60BFE847" w:rsidR="00EC20B9" w:rsidRDefault="005B4EB7" w:rsidP="0031704C">
      <w:pPr>
        <w:jc w:val="center"/>
        <w:sectPr w:rsidR="00EC20B9" w:rsidSect="00671EB7">
          <w:footerReference w:type="default" r:id="rId12"/>
          <w:footerReference w:type="first" r:id="rId13"/>
          <w:type w:val="oddPage"/>
          <w:pgSz w:w="12240" w:h="15840"/>
          <w:pgMar w:top="1440" w:right="1440" w:bottom="1440" w:left="1440" w:header="720" w:footer="720" w:gutter="0"/>
          <w:pgNumType w:fmt="lowerRoman" w:start="1"/>
          <w:cols w:space="720"/>
          <w:titlePg/>
          <w:docGrid w:linePitch="360"/>
        </w:sectPr>
      </w:pPr>
      <w:r>
        <w:rPr>
          <w:noProof/>
          <w:lang w:eastAsia="en-US"/>
        </w:rPr>
        <mc:AlternateContent>
          <mc:Choice Requires="wps">
            <w:drawing>
              <wp:anchor distT="0" distB="0" distL="114300" distR="114300" simplePos="0" relativeHeight="251675648" behindDoc="0" locked="0" layoutInCell="1" allowOverlap="1" wp14:anchorId="3D3EDDD6" wp14:editId="562CF899">
                <wp:simplePos x="0" y="0"/>
                <wp:positionH relativeFrom="column">
                  <wp:posOffset>5772150</wp:posOffset>
                </wp:positionH>
                <wp:positionV relativeFrom="paragraph">
                  <wp:posOffset>399415</wp:posOffset>
                </wp:positionV>
                <wp:extent cx="257175" cy="23812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257175" cy="2381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3F6071" id="Rectangle 43" o:spid="_x0000_s1026" style="position:absolute;margin-left:454.5pt;margin-top:31.45pt;width:20.25pt;height:18.7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" fillcolor="white [3212]" strokecolor="white [3212]" strokeweight="1pt"/>
            </w:pict>
          </mc:Fallback>
        </mc:AlternateContent>
      </w:r>
      <w:r w:rsidR="00693ECA">
        <w:t>Cover photo of East Fork Double Bayou at Sykes Road Sampling Station</w:t>
      </w:r>
      <w:r w:rsidR="0031704C">
        <w:t>.</w:t>
      </w:r>
    </w:p>
    <w:p w14:paraId="440636C0" w14:textId="77777777" w:rsidR="006C5D4D" w:rsidRDefault="006C5D4D" w:rsidP="0031704C">
      <w:pPr>
        <w:jc w:val="center"/>
        <w:rPr>
          <w:b/>
          <w:bCs/>
          <w:sz w:val="48"/>
          <w:szCs w:val="44"/>
        </w:rPr>
      </w:pPr>
    </w:p>
    <w:p w14:paraId="607924BC" w14:textId="0741EED4" w:rsidR="00321162" w:rsidRDefault="00D80283" w:rsidP="0031704C">
      <w:pPr>
        <w:jc w:val="center"/>
        <w:rPr>
          <w:b/>
          <w:bCs/>
          <w:sz w:val="48"/>
          <w:szCs w:val="44"/>
        </w:rPr>
      </w:pPr>
      <w:r>
        <w:rPr>
          <w:b/>
          <w:bCs/>
          <w:sz w:val="48"/>
          <w:szCs w:val="44"/>
        </w:rPr>
        <w:t>Double Bayou Watershed</w:t>
      </w:r>
    </w:p>
    <w:p w14:paraId="22831A70" w14:textId="42B7420F" w:rsidR="00B32DD5" w:rsidRDefault="00B32DD5" w:rsidP="00321162">
      <w:pPr>
        <w:jc w:val="center"/>
        <w:rPr>
          <w:b/>
          <w:bCs/>
          <w:sz w:val="48"/>
          <w:szCs w:val="44"/>
        </w:rPr>
      </w:pPr>
      <w:r w:rsidRPr="0040676F">
        <w:rPr>
          <w:b/>
          <w:bCs/>
          <w:sz w:val="48"/>
          <w:szCs w:val="44"/>
        </w:rPr>
        <w:t>Protection Plan</w:t>
      </w:r>
    </w:p>
    <w:p w14:paraId="199ED2C1" w14:textId="0CF43D48" w:rsidR="00571CD7" w:rsidRDefault="00E05F3B" w:rsidP="00E05F3B">
      <w:pPr>
        <w:tabs>
          <w:tab w:val="left" w:pos="2520"/>
          <w:tab w:val="center" w:pos="4680"/>
        </w:tabs>
        <w:rPr>
          <w:b/>
          <w:bCs/>
          <w:szCs w:val="24"/>
        </w:rPr>
      </w:pPr>
      <w:r>
        <w:rPr>
          <w:b/>
          <w:bCs/>
          <w:szCs w:val="24"/>
        </w:rPr>
        <w:tab/>
      </w:r>
      <w:r>
        <w:rPr>
          <w:b/>
          <w:bCs/>
          <w:szCs w:val="24"/>
        </w:rPr>
        <w:tab/>
      </w:r>
      <w:r w:rsidR="00571CD7">
        <w:rPr>
          <w:b/>
          <w:bCs/>
          <w:noProof/>
          <w:szCs w:val="24"/>
          <w:lang w:eastAsia="en-US"/>
        </w:rPr>
        <mc:AlternateContent>
          <mc:Choice Requires="wps">
            <w:drawing>
              <wp:anchor distT="0" distB="0" distL="114300" distR="114300" simplePos="0" relativeHeight="251674624" behindDoc="0" locked="0" layoutInCell="1" allowOverlap="1" wp14:anchorId="250861C8" wp14:editId="7233020D">
                <wp:simplePos x="0" y="0"/>
                <wp:positionH relativeFrom="margin">
                  <wp:posOffset>868680</wp:posOffset>
                </wp:positionH>
                <wp:positionV relativeFrom="paragraph">
                  <wp:posOffset>635</wp:posOffset>
                </wp:positionV>
                <wp:extent cx="4164330" cy="0"/>
                <wp:effectExtent l="0" t="0" r="26670" b="19050"/>
                <wp:wrapNone/>
                <wp:docPr id="115" name="Straight Connector 115"/>
                <wp:cNvGraphicFramePr/>
                <a:graphic xmlns:a="http://schemas.openxmlformats.org/drawingml/2006/main">
                  <a:graphicData uri="http://schemas.microsoft.com/office/word/2010/wordprocessingShape">
                    <wps:wsp>
                      <wps:cNvCnPr/>
                      <wps:spPr>
                        <a:xfrm flipV="1">
                          <a:off x="0" y="0"/>
                          <a:ext cx="416433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835E2A8" id="Straight Connector 115" o:spid="_x0000_s1026" style="position:absolute;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8.4pt,.05pt" to="396.3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" strokecolor="black [3213]" strokeweight="1pt">
                <v:stroke joinstyle="miter"/>
                <w10:wrap anchorx="margin"/>
              </v:line>
            </w:pict>
          </mc:Fallback>
        </mc:AlternateContent>
      </w:r>
    </w:p>
    <w:p w14:paraId="1A9A01DF" w14:textId="50199DFE" w:rsidR="0040676F" w:rsidRDefault="0040676F" w:rsidP="0040676F">
      <w:pPr>
        <w:jc w:val="center"/>
        <w:rPr>
          <w:b/>
          <w:bCs/>
          <w:szCs w:val="24"/>
        </w:rPr>
      </w:pPr>
      <w:r w:rsidRPr="0040676F">
        <w:rPr>
          <w:b/>
          <w:bCs/>
          <w:szCs w:val="24"/>
        </w:rPr>
        <w:t xml:space="preserve">Prepared for the </w:t>
      </w:r>
      <w:r w:rsidR="00D80283">
        <w:rPr>
          <w:b/>
          <w:bCs/>
          <w:szCs w:val="24"/>
        </w:rPr>
        <w:t>Double Bayou Watershed</w:t>
      </w:r>
      <w:r w:rsidRPr="0040676F">
        <w:rPr>
          <w:b/>
          <w:bCs/>
          <w:szCs w:val="24"/>
        </w:rPr>
        <w:t xml:space="preserve"> Partnership</w:t>
      </w:r>
    </w:p>
    <w:p w14:paraId="18835F5B" w14:textId="56BC052A" w:rsidR="00436E52" w:rsidRDefault="006934C7" w:rsidP="0040676F">
      <w:pPr>
        <w:jc w:val="center"/>
        <w:rPr>
          <w:b/>
          <w:bCs/>
          <w:szCs w:val="24"/>
        </w:rPr>
      </w:pPr>
      <w:r>
        <w:rPr>
          <w:b/>
          <w:bCs/>
          <w:szCs w:val="24"/>
        </w:rPr>
        <w:t>By</w:t>
      </w:r>
    </w:p>
    <w:p w14:paraId="02EDD7AA" w14:textId="7825A1C5" w:rsidR="00436E52" w:rsidRDefault="00436E52" w:rsidP="0040676F">
      <w:pPr>
        <w:jc w:val="center"/>
        <w:rPr>
          <w:b/>
          <w:bCs/>
          <w:szCs w:val="24"/>
        </w:rPr>
      </w:pPr>
      <w:r>
        <w:rPr>
          <w:b/>
          <w:bCs/>
          <w:szCs w:val="24"/>
        </w:rPr>
        <w:t>Dr. Stephanie Glenn and Ryan Bare</w:t>
      </w:r>
    </w:p>
    <w:p w14:paraId="62695690" w14:textId="4709BB1B" w:rsidR="00436E52" w:rsidRDefault="00436E52" w:rsidP="0040676F">
      <w:pPr>
        <w:jc w:val="center"/>
        <w:rPr>
          <w:b/>
          <w:bCs/>
          <w:szCs w:val="24"/>
        </w:rPr>
      </w:pPr>
      <w:r>
        <w:rPr>
          <w:b/>
          <w:bCs/>
          <w:szCs w:val="24"/>
        </w:rPr>
        <w:t>Houston Advanced Research Center</w:t>
      </w:r>
    </w:p>
    <w:p w14:paraId="35C545A1" w14:textId="77777777" w:rsidR="006934C7" w:rsidRDefault="006934C7" w:rsidP="00DD7F7C">
      <w:pPr>
        <w:rPr>
          <w:b/>
          <w:bCs/>
          <w:szCs w:val="24"/>
        </w:rPr>
      </w:pPr>
    </w:p>
    <w:p w14:paraId="5FE488B0" w14:textId="77777777" w:rsidR="006C5D4D" w:rsidRDefault="006C5D4D" w:rsidP="00DD7F7C">
      <w:pPr>
        <w:rPr>
          <w:b/>
          <w:bCs/>
          <w:szCs w:val="24"/>
        </w:rPr>
      </w:pPr>
    </w:p>
    <w:p w14:paraId="66F14118" w14:textId="77777777" w:rsidR="00A71AC7" w:rsidRDefault="00A71AC7" w:rsidP="00DD7F7C">
      <w:pPr>
        <w:rPr>
          <w:b/>
          <w:bCs/>
          <w:szCs w:val="24"/>
        </w:rPr>
      </w:pPr>
    </w:p>
    <w:p w14:paraId="400B1C8B" w14:textId="77777777" w:rsidR="006C5D4D" w:rsidRDefault="006C5D4D" w:rsidP="00DD7F7C">
      <w:pPr>
        <w:rPr>
          <w:b/>
          <w:bCs/>
          <w:szCs w:val="24"/>
        </w:rPr>
      </w:pPr>
    </w:p>
    <w:p w14:paraId="0552D59E" w14:textId="77777777" w:rsidR="006C5D4D" w:rsidRDefault="006C5D4D" w:rsidP="00DD7F7C">
      <w:pPr>
        <w:rPr>
          <w:b/>
          <w:bCs/>
          <w:szCs w:val="24"/>
        </w:rPr>
      </w:pPr>
    </w:p>
    <w:p w14:paraId="53EEA1D3" w14:textId="5F699D67" w:rsidR="00897605" w:rsidRDefault="00897605" w:rsidP="009B4617">
      <w:pPr>
        <w:rPr>
          <w:b/>
          <w:bCs/>
          <w:szCs w:val="24"/>
        </w:rPr>
      </w:pPr>
    </w:p>
    <w:p w14:paraId="04C30D9F" w14:textId="71C85BD8" w:rsidR="0040676F" w:rsidRDefault="00343460" w:rsidP="009258E7">
      <w:pPr>
        <w:jc w:val="center"/>
        <w:rPr>
          <w:noProof/>
        </w:rPr>
      </w:pPr>
      <w:r>
        <w:rPr>
          <w:b/>
          <w:bCs/>
          <w:noProof/>
          <w:szCs w:val="24"/>
          <w:lang w:eastAsia="en-US"/>
        </w:rPr>
        <w:drawing>
          <wp:anchor distT="0" distB="0" distL="114300" distR="114300" simplePos="0" relativeHeight="251661312" behindDoc="0" locked="0" layoutInCell="1" allowOverlap="1" wp14:anchorId="7B6F4F2A" wp14:editId="71F32C88">
            <wp:simplePos x="0" y="0"/>
            <wp:positionH relativeFrom="margin">
              <wp:posOffset>1093470</wp:posOffset>
            </wp:positionH>
            <wp:positionV relativeFrom="paragraph">
              <wp:posOffset>12065</wp:posOffset>
            </wp:positionV>
            <wp:extent cx="812165" cy="934720"/>
            <wp:effectExtent l="0" t="0" r="698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BEP_logo_2006_color.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12165" cy="934720"/>
                    </a:xfrm>
                    <a:prstGeom prst="rect">
                      <a:avLst/>
                    </a:prstGeom>
                  </pic:spPr>
                </pic:pic>
              </a:graphicData>
            </a:graphic>
            <wp14:sizeRelH relativeFrom="page">
              <wp14:pctWidth>0</wp14:pctWidth>
            </wp14:sizeRelH>
            <wp14:sizeRelV relativeFrom="page">
              <wp14:pctHeight>0</wp14:pctHeight>
            </wp14:sizeRelV>
          </wp:anchor>
        </w:drawing>
      </w:r>
      <w:r>
        <w:rPr>
          <w:noProof/>
          <w:lang w:eastAsia="en-US"/>
        </w:rPr>
        <w:drawing>
          <wp:anchor distT="0" distB="0" distL="114300" distR="114300" simplePos="0" relativeHeight="251662336" behindDoc="0" locked="0" layoutInCell="1" allowOverlap="1" wp14:anchorId="146920C3" wp14:editId="70A03497">
            <wp:simplePos x="0" y="0"/>
            <wp:positionH relativeFrom="margin">
              <wp:align>center</wp:align>
            </wp:positionH>
            <wp:positionV relativeFrom="paragraph">
              <wp:posOffset>11430</wp:posOffset>
            </wp:positionV>
            <wp:extent cx="619125" cy="840740"/>
            <wp:effectExtent l="0" t="0" r="952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125" cy="840740"/>
                    </a:xfrm>
                    <a:prstGeom prst="rect">
                      <a:avLst/>
                    </a:prstGeom>
                    <a:noFill/>
                  </pic:spPr>
                </pic:pic>
              </a:graphicData>
            </a:graphic>
            <wp14:sizeRelH relativeFrom="page">
              <wp14:pctWidth>0</wp14:pctWidth>
            </wp14:sizeRelH>
            <wp14:sizeRelV relativeFrom="page">
              <wp14:pctHeight>0</wp14:pctHeight>
            </wp14:sizeRelV>
          </wp:anchor>
        </w:drawing>
      </w:r>
      <w:r>
        <w:rPr>
          <w:b/>
          <w:bCs/>
          <w:noProof/>
          <w:szCs w:val="24"/>
          <w:lang w:eastAsia="en-US"/>
        </w:rPr>
        <w:drawing>
          <wp:anchor distT="0" distB="0" distL="114300" distR="114300" simplePos="0" relativeHeight="251666432" behindDoc="0" locked="0" layoutInCell="1" allowOverlap="1" wp14:anchorId="7352ECA8" wp14:editId="662B9C1C">
            <wp:simplePos x="0" y="0"/>
            <wp:positionH relativeFrom="margin">
              <wp:posOffset>4029075</wp:posOffset>
            </wp:positionH>
            <wp:positionV relativeFrom="paragraph">
              <wp:posOffset>11430</wp:posOffset>
            </wp:positionV>
            <wp:extent cx="1009650" cy="916305"/>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clr tsswcb.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09650" cy="916305"/>
                    </a:xfrm>
                    <a:prstGeom prst="rect">
                      <a:avLst/>
                    </a:prstGeom>
                  </pic:spPr>
                </pic:pic>
              </a:graphicData>
            </a:graphic>
            <wp14:sizeRelH relativeFrom="page">
              <wp14:pctWidth>0</wp14:pctWidth>
            </wp14:sizeRelH>
            <wp14:sizeRelV relativeFrom="page">
              <wp14:pctHeight>0</wp14:pctHeight>
            </wp14:sizeRelV>
          </wp:anchor>
        </w:drawing>
      </w:r>
    </w:p>
    <w:p w14:paraId="49EE4ACD" w14:textId="14AC9340" w:rsidR="0040676F" w:rsidRDefault="0040676F" w:rsidP="009258E7">
      <w:pPr>
        <w:jc w:val="center"/>
        <w:rPr>
          <w:noProof/>
        </w:rPr>
      </w:pPr>
    </w:p>
    <w:p w14:paraId="55B88399" w14:textId="51F0A8E4" w:rsidR="0040676F" w:rsidRDefault="0040676F" w:rsidP="009258E7">
      <w:pPr>
        <w:jc w:val="center"/>
        <w:rPr>
          <w:noProof/>
        </w:rPr>
      </w:pPr>
    </w:p>
    <w:p w14:paraId="229D585B" w14:textId="2B61936B" w:rsidR="0040676F" w:rsidRDefault="0040676F" w:rsidP="009258E7">
      <w:pPr>
        <w:jc w:val="center"/>
        <w:rPr>
          <w:noProof/>
        </w:rPr>
      </w:pPr>
    </w:p>
    <w:p w14:paraId="09535163" w14:textId="59613B06" w:rsidR="0040676F" w:rsidRPr="0040676F" w:rsidRDefault="00343460" w:rsidP="009258E7">
      <w:pPr>
        <w:jc w:val="center"/>
        <w:rPr>
          <w:b/>
          <w:bCs/>
          <w:szCs w:val="24"/>
        </w:rPr>
      </w:pPr>
      <w:r>
        <w:rPr>
          <w:noProof/>
          <w:lang w:eastAsia="en-US"/>
        </w:rPr>
        <w:drawing>
          <wp:anchor distT="0" distB="0" distL="114300" distR="114300" simplePos="0" relativeHeight="251663360" behindDoc="0" locked="0" layoutInCell="1" allowOverlap="1" wp14:anchorId="5496823C" wp14:editId="7583B833">
            <wp:simplePos x="0" y="0"/>
            <wp:positionH relativeFrom="margin">
              <wp:posOffset>4095750</wp:posOffset>
            </wp:positionH>
            <wp:positionV relativeFrom="paragraph">
              <wp:posOffset>8255</wp:posOffset>
            </wp:positionV>
            <wp:extent cx="1593850" cy="449580"/>
            <wp:effectExtent l="0" t="0" r="6350" b="762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593850" cy="449580"/>
                    </a:xfrm>
                    <a:prstGeom prst="rect">
                      <a:avLst/>
                    </a:prstGeom>
                  </pic:spPr>
                </pic:pic>
              </a:graphicData>
            </a:graphic>
            <wp14:sizeRelH relativeFrom="page">
              <wp14:pctWidth>0</wp14:pctWidth>
            </wp14:sizeRelH>
            <wp14:sizeRelV relativeFrom="page">
              <wp14:pctHeight>0</wp14:pctHeight>
            </wp14:sizeRelV>
          </wp:anchor>
        </w:drawing>
      </w:r>
      <w:r>
        <w:rPr>
          <w:b/>
          <w:bCs/>
          <w:noProof/>
          <w:szCs w:val="24"/>
          <w:lang w:eastAsia="en-US"/>
        </w:rPr>
        <w:drawing>
          <wp:anchor distT="0" distB="0" distL="114300" distR="114300" simplePos="0" relativeHeight="251660288" behindDoc="0" locked="0" layoutInCell="1" allowOverlap="1" wp14:anchorId="7380EF97" wp14:editId="47566867">
            <wp:simplePos x="0" y="0"/>
            <wp:positionH relativeFrom="margin">
              <wp:posOffset>2438400</wp:posOffset>
            </wp:positionH>
            <wp:positionV relativeFrom="paragraph">
              <wp:posOffset>6985</wp:posOffset>
            </wp:positionV>
            <wp:extent cx="1314450" cy="46101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00px-USGS_logo_green.svg.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14450" cy="461010"/>
                    </a:xfrm>
                    <a:prstGeom prst="rect">
                      <a:avLst/>
                    </a:prstGeom>
                  </pic:spPr>
                </pic:pic>
              </a:graphicData>
            </a:graphic>
            <wp14:sizeRelH relativeFrom="margin">
              <wp14:pctWidth>0</wp14:pctWidth>
            </wp14:sizeRelH>
            <wp14:sizeRelV relativeFrom="margin">
              <wp14:pctHeight>0</wp14:pctHeight>
            </wp14:sizeRelV>
          </wp:anchor>
        </w:drawing>
      </w:r>
      <w:r>
        <w:rPr>
          <w:b/>
          <w:bCs/>
          <w:noProof/>
          <w:szCs w:val="24"/>
          <w:lang w:eastAsia="en-US"/>
        </w:rPr>
        <w:drawing>
          <wp:anchor distT="0" distB="0" distL="114300" distR="114300" simplePos="0" relativeHeight="251665408" behindDoc="0" locked="0" layoutInCell="1" allowOverlap="1" wp14:anchorId="0E1D680B" wp14:editId="13F94F41">
            <wp:simplePos x="0" y="0"/>
            <wp:positionH relativeFrom="margin">
              <wp:posOffset>723900</wp:posOffset>
            </wp:positionH>
            <wp:positionV relativeFrom="paragraph">
              <wp:posOffset>7620</wp:posOffset>
            </wp:positionV>
            <wp:extent cx="1400175" cy="394970"/>
            <wp:effectExtent l="0" t="0" r="9525" b="508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HARC 2013 FINAL LOGO.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00175" cy="394970"/>
                    </a:xfrm>
                    <a:prstGeom prst="rect">
                      <a:avLst/>
                    </a:prstGeom>
                  </pic:spPr>
                </pic:pic>
              </a:graphicData>
            </a:graphic>
            <wp14:sizeRelH relativeFrom="page">
              <wp14:pctWidth>0</wp14:pctWidth>
            </wp14:sizeRelH>
            <wp14:sizeRelV relativeFrom="page">
              <wp14:pctHeight>0</wp14:pctHeight>
            </wp14:sizeRelV>
          </wp:anchor>
        </w:drawing>
      </w:r>
    </w:p>
    <w:p w14:paraId="3D6F3400" w14:textId="77777777" w:rsidR="006C5D4D" w:rsidRDefault="006C5D4D" w:rsidP="00EC20B9">
      <w:pPr>
        <w:rPr>
          <w:b/>
          <w:bCs/>
          <w:szCs w:val="24"/>
        </w:rPr>
      </w:pPr>
    </w:p>
    <w:p w14:paraId="5D5CB388" w14:textId="77777777" w:rsidR="006C5D4D" w:rsidRDefault="006C5D4D" w:rsidP="00EC20B9">
      <w:pPr>
        <w:rPr>
          <w:b/>
          <w:bCs/>
          <w:szCs w:val="24"/>
        </w:rPr>
      </w:pPr>
    </w:p>
    <w:p w14:paraId="2CD590B9" w14:textId="4B68F84A" w:rsidR="00A03AA3" w:rsidRDefault="009B4617" w:rsidP="006934C7">
      <w:pPr>
        <w:jc w:val="center"/>
        <w:rPr>
          <w:szCs w:val="24"/>
        </w:rPr>
      </w:pPr>
      <w:r w:rsidRPr="00C956D6">
        <w:rPr>
          <w:szCs w:val="24"/>
        </w:rPr>
        <w:t>Funding for the development of this Watershed Protection Plan was provided through a federal Clean Water Act §319 (h) grant to the Houston Advanced Research Center, administered by the Texas State Soil and Water Conservation Board from the U.S. Environmental Protection Agency.</w:t>
      </w:r>
    </w:p>
    <w:p w14:paraId="48606250" w14:textId="77777777" w:rsidR="006C5D4D" w:rsidRDefault="006C5D4D" w:rsidP="006934C7">
      <w:pPr>
        <w:jc w:val="center"/>
        <w:rPr>
          <w:szCs w:val="24"/>
        </w:rPr>
      </w:pPr>
    </w:p>
    <w:p w14:paraId="407F1910" w14:textId="77777777" w:rsidR="00A71AC7" w:rsidRPr="006934C7" w:rsidRDefault="00A71AC7" w:rsidP="00633945">
      <w:pPr>
        <w:rPr>
          <w:szCs w:val="24"/>
        </w:rPr>
      </w:pPr>
    </w:p>
    <w:p w14:paraId="643ADE9B" w14:textId="2BBB72DF" w:rsidR="006934C7" w:rsidRPr="006934C7" w:rsidRDefault="00D9246A" w:rsidP="00633945">
      <w:pPr>
        <w:pStyle w:val="Heading1"/>
        <w:numPr>
          <w:ilvl w:val="0"/>
          <w:numId w:val="0"/>
        </w:numPr>
        <w:ind w:left="432" w:hanging="432"/>
        <w:jc w:val="center"/>
      </w:pPr>
      <w:bookmarkStart w:id="0" w:name="_Ref431297466"/>
      <w:bookmarkStart w:id="1" w:name="_Ref431297468"/>
      <w:bookmarkStart w:id="2" w:name="_Toc435432410"/>
      <w:r w:rsidRPr="003275BB">
        <w:lastRenderedPageBreak/>
        <w:t>Acknowledgements</w:t>
      </w:r>
      <w:bookmarkEnd w:id="0"/>
      <w:bookmarkEnd w:id="1"/>
      <w:bookmarkEnd w:id="2"/>
    </w:p>
    <w:p w14:paraId="16B4DD32" w14:textId="3C415DA9" w:rsidR="00F40905" w:rsidRDefault="00F40905" w:rsidP="00C33A40">
      <w:pPr>
        <w:rPr>
          <w:szCs w:val="24"/>
        </w:rPr>
      </w:pPr>
      <w:r>
        <w:rPr>
          <w:szCs w:val="24"/>
        </w:rPr>
        <w:t>This docum</w:t>
      </w:r>
      <w:r w:rsidR="00335387">
        <w:rPr>
          <w:szCs w:val="24"/>
        </w:rPr>
        <w:t>ent is a collaborative effort between</w:t>
      </w:r>
      <w:r>
        <w:rPr>
          <w:szCs w:val="24"/>
        </w:rPr>
        <w:t xml:space="preserve"> many groups, committees, stakeholders and individuals.</w:t>
      </w:r>
      <w:r w:rsidR="000F48D8">
        <w:rPr>
          <w:szCs w:val="24"/>
        </w:rPr>
        <w:t xml:space="preserve"> Cooperation between groups and individuals has been paramount to the success of the </w:t>
      </w:r>
      <w:r w:rsidR="00D80283">
        <w:rPr>
          <w:szCs w:val="24"/>
        </w:rPr>
        <w:t>Double Bayou Watershed</w:t>
      </w:r>
      <w:r w:rsidR="000F48D8">
        <w:rPr>
          <w:szCs w:val="24"/>
        </w:rPr>
        <w:t xml:space="preserve"> Protection Plan development process. Every person and group has played an important role in the process.</w:t>
      </w:r>
    </w:p>
    <w:p w14:paraId="7094468E" w14:textId="79C4B497" w:rsidR="000F48D8" w:rsidRDefault="000F48D8" w:rsidP="00C33A40">
      <w:pPr>
        <w:rPr>
          <w:szCs w:val="24"/>
        </w:rPr>
      </w:pPr>
      <w:r>
        <w:rPr>
          <w:szCs w:val="24"/>
        </w:rPr>
        <w:t xml:space="preserve">The </w:t>
      </w:r>
      <w:r w:rsidR="000477A1">
        <w:rPr>
          <w:szCs w:val="24"/>
        </w:rPr>
        <w:t xml:space="preserve">Double Bayou Watershed </w:t>
      </w:r>
      <w:r>
        <w:rPr>
          <w:szCs w:val="24"/>
        </w:rPr>
        <w:t xml:space="preserve">Partnership </w:t>
      </w:r>
      <w:r w:rsidR="000477A1">
        <w:rPr>
          <w:szCs w:val="24"/>
        </w:rPr>
        <w:t xml:space="preserve">(Partnership) </w:t>
      </w:r>
      <w:r>
        <w:rPr>
          <w:szCs w:val="24"/>
        </w:rPr>
        <w:t>express</w:t>
      </w:r>
      <w:r w:rsidR="000477A1">
        <w:rPr>
          <w:szCs w:val="24"/>
        </w:rPr>
        <w:t>es</w:t>
      </w:r>
      <w:r>
        <w:rPr>
          <w:szCs w:val="24"/>
        </w:rPr>
        <w:t xml:space="preserve"> thanks to members of the stakeholder workgroups, who committed great amounts of time and energy </w:t>
      </w:r>
      <w:r w:rsidR="00C33A40">
        <w:rPr>
          <w:szCs w:val="24"/>
        </w:rPr>
        <w:t>to participate</w:t>
      </w:r>
      <w:r>
        <w:rPr>
          <w:szCs w:val="24"/>
        </w:rPr>
        <w:t xml:space="preserve"> </w:t>
      </w:r>
      <w:r w:rsidR="00C33A40">
        <w:rPr>
          <w:szCs w:val="24"/>
        </w:rPr>
        <w:t xml:space="preserve">in the </w:t>
      </w:r>
      <w:r w:rsidR="00D80283">
        <w:rPr>
          <w:szCs w:val="24"/>
        </w:rPr>
        <w:t>Double Bayou Watershed</w:t>
      </w:r>
      <w:r>
        <w:rPr>
          <w:szCs w:val="24"/>
        </w:rPr>
        <w:t xml:space="preserve"> </w:t>
      </w:r>
      <w:r w:rsidR="00C33A40">
        <w:rPr>
          <w:szCs w:val="24"/>
        </w:rPr>
        <w:t xml:space="preserve">Protection </w:t>
      </w:r>
      <w:r>
        <w:rPr>
          <w:szCs w:val="24"/>
        </w:rPr>
        <w:t xml:space="preserve">Plan development. The members of the Agriculture, Feral Hogs and Wildlife </w:t>
      </w:r>
      <w:r w:rsidR="00041712">
        <w:rPr>
          <w:szCs w:val="24"/>
        </w:rPr>
        <w:t>Workgroup</w:t>
      </w:r>
      <w:r>
        <w:rPr>
          <w:szCs w:val="24"/>
        </w:rPr>
        <w:t xml:space="preserve">, the Recreation and Hunting </w:t>
      </w:r>
      <w:r w:rsidR="00041712">
        <w:rPr>
          <w:szCs w:val="24"/>
        </w:rPr>
        <w:t>Workgroup</w:t>
      </w:r>
      <w:r>
        <w:rPr>
          <w:szCs w:val="24"/>
        </w:rPr>
        <w:t xml:space="preserve"> and Wastewater and Septic </w:t>
      </w:r>
      <w:r w:rsidR="00041712">
        <w:rPr>
          <w:szCs w:val="24"/>
        </w:rPr>
        <w:t>Workgroup</w:t>
      </w:r>
      <w:r>
        <w:rPr>
          <w:szCs w:val="24"/>
        </w:rPr>
        <w:t xml:space="preserve"> supported and directed the process; without them, development of this plan would not have been possible. </w:t>
      </w:r>
      <w:r w:rsidR="006D6975">
        <w:rPr>
          <w:szCs w:val="24"/>
        </w:rPr>
        <w:t xml:space="preserve">The Partnership also wishes to thank the stakeholder members of </w:t>
      </w:r>
      <w:r w:rsidR="00426294">
        <w:rPr>
          <w:szCs w:val="24"/>
        </w:rPr>
        <w:t xml:space="preserve">the </w:t>
      </w:r>
      <w:r w:rsidR="006D6975">
        <w:rPr>
          <w:szCs w:val="24"/>
        </w:rPr>
        <w:t xml:space="preserve">Geographic Task Force, who spent extra time on aiding with the efforts of </w:t>
      </w:r>
      <w:r w:rsidR="00426294">
        <w:rPr>
          <w:szCs w:val="24"/>
        </w:rPr>
        <w:t>on-the-ground fact checking for spatial analysis</w:t>
      </w:r>
      <w:r w:rsidR="006D6975">
        <w:rPr>
          <w:szCs w:val="24"/>
        </w:rPr>
        <w:t>.</w:t>
      </w:r>
    </w:p>
    <w:p w14:paraId="5F23B8D2" w14:textId="77777777" w:rsidR="007A1D2F" w:rsidRPr="007A1D2F" w:rsidRDefault="000F48D8" w:rsidP="00C52CDD">
      <w:pPr>
        <w:spacing w:after="0"/>
        <w:rPr>
          <w:szCs w:val="24"/>
        </w:rPr>
      </w:pPr>
      <w:r w:rsidRPr="000F48D8">
        <w:rPr>
          <w:szCs w:val="24"/>
        </w:rPr>
        <w:t xml:space="preserve">The Partnership also would like to thank the </w:t>
      </w:r>
      <w:r w:rsidR="000477A1">
        <w:rPr>
          <w:szCs w:val="24"/>
        </w:rPr>
        <w:t xml:space="preserve">following entities </w:t>
      </w:r>
      <w:r w:rsidRPr="000F48D8">
        <w:rPr>
          <w:szCs w:val="24"/>
        </w:rPr>
        <w:t xml:space="preserve">for their </w:t>
      </w:r>
      <w:r w:rsidR="000477A1">
        <w:rPr>
          <w:szCs w:val="24"/>
        </w:rPr>
        <w:t xml:space="preserve">technical </w:t>
      </w:r>
      <w:r w:rsidRPr="000F48D8">
        <w:rPr>
          <w:szCs w:val="24"/>
        </w:rPr>
        <w:t xml:space="preserve">assistance and advice: </w:t>
      </w:r>
    </w:p>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0"/>
        <w:gridCol w:w="5130"/>
      </w:tblGrid>
      <w:tr w:rsidR="007A1D2F" w:rsidRPr="007A1D2F" w14:paraId="09F603AA" w14:textId="77777777" w:rsidTr="00A15AA5">
        <w:trPr>
          <w:trHeight w:val="389"/>
        </w:trPr>
        <w:tc>
          <w:tcPr>
            <w:tcW w:w="4950" w:type="dxa"/>
            <w:noWrap/>
            <w:hideMark/>
          </w:tcPr>
          <w:p w14:paraId="78762FBF" w14:textId="77777777" w:rsidR="007A1D2F" w:rsidRPr="007A1D2F" w:rsidRDefault="007A1D2F">
            <w:pPr>
              <w:rPr>
                <w:szCs w:val="24"/>
              </w:rPr>
            </w:pPr>
            <w:r w:rsidRPr="007A1D2F">
              <w:rPr>
                <w:szCs w:val="24"/>
              </w:rPr>
              <w:t>• Texas Commission on Environmental Quality</w:t>
            </w:r>
          </w:p>
        </w:tc>
        <w:tc>
          <w:tcPr>
            <w:tcW w:w="5130" w:type="dxa"/>
            <w:noWrap/>
            <w:hideMark/>
          </w:tcPr>
          <w:p w14:paraId="69129BF5" w14:textId="77777777" w:rsidR="007A1D2F" w:rsidRPr="007A1D2F" w:rsidRDefault="007A1D2F">
            <w:pPr>
              <w:rPr>
                <w:szCs w:val="24"/>
              </w:rPr>
            </w:pPr>
            <w:r w:rsidRPr="007A1D2F">
              <w:rPr>
                <w:szCs w:val="24"/>
              </w:rPr>
              <w:t>• Texas State Soil and Water Conservation Board</w:t>
            </w:r>
          </w:p>
        </w:tc>
      </w:tr>
      <w:tr w:rsidR="007A1D2F" w:rsidRPr="007A1D2F" w14:paraId="66611BBD" w14:textId="77777777" w:rsidTr="00A15AA5">
        <w:trPr>
          <w:trHeight w:val="389"/>
        </w:trPr>
        <w:tc>
          <w:tcPr>
            <w:tcW w:w="4950" w:type="dxa"/>
            <w:noWrap/>
            <w:hideMark/>
          </w:tcPr>
          <w:p w14:paraId="3DF73553" w14:textId="77777777" w:rsidR="007A1D2F" w:rsidRPr="007A1D2F" w:rsidRDefault="007A1D2F">
            <w:pPr>
              <w:rPr>
                <w:szCs w:val="24"/>
              </w:rPr>
            </w:pPr>
            <w:r w:rsidRPr="007A1D2F">
              <w:rPr>
                <w:szCs w:val="24"/>
              </w:rPr>
              <w:t>• Texas Parks &amp; Wildlife Department</w:t>
            </w:r>
          </w:p>
        </w:tc>
        <w:tc>
          <w:tcPr>
            <w:tcW w:w="5130" w:type="dxa"/>
            <w:noWrap/>
            <w:hideMark/>
          </w:tcPr>
          <w:p w14:paraId="4FC57D34" w14:textId="77777777" w:rsidR="007A1D2F" w:rsidRPr="007A1D2F" w:rsidRDefault="007A1D2F">
            <w:pPr>
              <w:rPr>
                <w:szCs w:val="24"/>
              </w:rPr>
            </w:pPr>
            <w:r w:rsidRPr="007A1D2F">
              <w:rPr>
                <w:szCs w:val="24"/>
              </w:rPr>
              <w:t>• USDA Natural Resources Conservation Service</w:t>
            </w:r>
          </w:p>
        </w:tc>
      </w:tr>
      <w:tr w:rsidR="007A1D2F" w:rsidRPr="007A1D2F" w14:paraId="26AC2E2C" w14:textId="77777777" w:rsidTr="00A15AA5">
        <w:trPr>
          <w:trHeight w:val="389"/>
        </w:trPr>
        <w:tc>
          <w:tcPr>
            <w:tcW w:w="4950" w:type="dxa"/>
            <w:noWrap/>
            <w:hideMark/>
          </w:tcPr>
          <w:p w14:paraId="3672186C" w14:textId="77777777" w:rsidR="007A1D2F" w:rsidRPr="007A1D2F" w:rsidRDefault="007A1D2F">
            <w:pPr>
              <w:rPr>
                <w:szCs w:val="24"/>
              </w:rPr>
            </w:pPr>
            <w:r w:rsidRPr="007A1D2F">
              <w:rPr>
                <w:szCs w:val="24"/>
              </w:rPr>
              <w:t>• U.S. Environmental Protection Agency</w:t>
            </w:r>
          </w:p>
        </w:tc>
        <w:tc>
          <w:tcPr>
            <w:tcW w:w="5130" w:type="dxa"/>
            <w:noWrap/>
            <w:hideMark/>
          </w:tcPr>
          <w:p w14:paraId="521FBD40" w14:textId="77777777" w:rsidR="007A1D2F" w:rsidRPr="007A1D2F" w:rsidRDefault="007A1D2F">
            <w:pPr>
              <w:rPr>
                <w:szCs w:val="24"/>
              </w:rPr>
            </w:pPr>
            <w:r w:rsidRPr="007A1D2F">
              <w:rPr>
                <w:szCs w:val="24"/>
              </w:rPr>
              <w:t>• USDA Farm Service Agency</w:t>
            </w:r>
          </w:p>
        </w:tc>
      </w:tr>
      <w:tr w:rsidR="007A1D2F" w:rsidRPr="007A1D2F" w14:paraId="14C4AC65" w14:textId="77777777" w:rsidTr="00A15AA5">
        <w:trPr>
          <w:trHeight w:val="389"/>
        </w:trPr>
        <w:tc>
          <w:tcPr>
            <w:tcW w:w="4950" w:type="dxa"/>
            <w:noWrap/>
            <w:hideMark/>
          </w:tcPr>
          <w:p w14:paraId="3674135E" w14:textId="77777777" w:rsidR="007A1D2F" w:rsidRPr="007A1D2F" w:rsidRDefault="007A1D2F">
            <w:pPr>
              <w:rPr>
                <w:szCs w:val="24"/>
              </w:rPr>
            </w:pPr>
            <w:r w:rsidRPr="007A1D2F">
              <w:rPr>
                <w:szCs w:val="24"/>
              </w:rPr>
              <w:t>• Texas A&amp;M AgriLife Extension</w:t>
            </w:r>
          </w:p>
        </w:tc>
        <w:tc>
          <w:tcPr>
            <w:tcW w:w="5130" w:type="dxa"/>
            <w:noWrap/>
            <w:hideMark/>
          </w:tcPr>
          <w:p w14:paraId="1E17DEA2" w14:textId="77777777" w:rsidR="007A1D2F" w:rsidRPr="007A1D2F" w:rsidRDefault="007A1D2F">
            <w:pPr>
              <w:rPr>
                <w:szCs w:val="24"/>
              </w:rPr>
            </w:pPr>
            <w:r w:rsidRPr="007A1D2F">
              <w:rPr>
                <w:szCs w:val="24"/>
              </w:rPr>
              <w:t>• U.S. Geological Survey</w:t>
            </w:r>
          </w:p>
        </w:tc>
      </w:tr>
      <w:tr w:rsidR="007A1D2F" w:rsidRPr="007A1D2F" w14:paraId="03806DE4" w14:textId="77777777" w:rsidTr="00A15AA5">
        <w:trPr>
          <w:trHeight w:val="389"/>
        </w:trPr>
        <w:tc>
          <w:tcPr>
            <w:tcW w:w="4950" w:type="dxa"/>
            <w:noWrap/>
            <w:hideMark/>
          </w:tcPr>
          <w:p w14:paraId="3B48B66E" w14:textId="77777777" w:rsidR="007A1D2F" w:rsidRDefault="007A1D2F">
            <w:pPr>
              <w:rPr>
                <w:szCs w:val="24"/>
              </w:rPr>
            </w:pPr>
            <w:r w:rsidRPr="007A1D2F">
              <w:rPr>
                <w:szCs w:val="24"/>
              </w:rPr>
              <w:t>• Texas A&amp;M AgriLife Research</w:t>
            </w:r>
          </w:p>
          <w:p w14:paraId="5816535D" w14:textId="77777777" w:rsidR="00335387" w:rsidRPr="007A1D2F" w:rsidRDefault="00335387">
            <w:pPr>
              <w:rPr>
                <w:szCs w:val="24"/>
              </w:rPr>
            </w:pPr>
          </w:p>
        </w:tc>
        <w:tc>
          <w:tcPr>
            <w:tcW w:w="5130" w:type="dxa"/>
            <w:noWrap/>
            <w:hideMark/>
          </w:tcPr>
          <w:p w14:paraId="6B890B39" w14:textId="77777777" w:rsidR="007A1D2F" w:rsidRPr="007A1D2F" w:rsidRDefault="007A1D2F">
            <w:pPr>
              <w:rPr>
                <w:szCs w:val="24"/>
              </w:rPr>
            </w:pPr>
          </w:p>
        </w:tc>
      </w:tr>
    </w:tbl>
    <w:p w14:paraId="3D503CE6" w14:textId="09AC1ECD" w:rsidR="009D485F" w:rsidRPr="007A1D2F" w:rsidRDefault="00335387" w:rsidP="00335387">
      <w:pPr>
        <w:spacing w:line="240" w:lineRule="auto"/>
        <w:rPr>
          <w:szCs w:val="24"/>
        </w:rPr>
      </w:pPr>
      <w:r>
        <w:rPr>
          <w:szCs w:val="24"/>
        </w:rPr>
        <w:t xml:space="preserve">The Partnership </w:t>
      </w:r>
      <w:r w:rsidR="00A15AA5">
        <w:rPr>
          <w:szCs w:val="24"/>
        </w:rPr>
        <w:t xml:space="preserve">also wishes to </w:t>
      </w:r>
      <w:r w:rsidR="009A5C62">
        <w:rPr>
          <w:szCs w:val="24"/>
        </w:rPr>
        <w:t>thank</w:t>
      </w:r>
      <w:r>
        <w:rPr>
          <w:szCs w:val="24"/>
        </w:rPr>
        <w:t>:</w:t>
      </w:r>
    </w:p>
    <w:p w14:paraId="7672B5E9" w14:textId="7F923F48" w:rsidR="00B511BF" w:rsidRDefault="00B511BF" w:rsidP="006934C7">
      <w:pPr>
        <w:spacing w:line="240" w:lineRule="auto"/>
        <w:rPr>
          <w:szCs w:val="24"/>
        </w:rPr>
      </w:pPr>
      <w:r>
        <w:rPr>
          <w:szCs w:val="24"/>
        </w:rPr>
        <w:t>Linda Shead of Shead Conservation Solution</w:t>
      </w:r>
      <w:r w:rsidR="000477A1">
        <w:rPr>
          <w:szCs w:val="24"/>
        </w:rPr>
        <w:t>s</w:t>
      </w:r>
      <w:r>
        <w:rPr>
          <w:szCs w:val="24"/>
        </w:rPr>
        <w:t xml:space="preserve"> for efforts in the development of Section 2.2 Human History and Chapter 3 Public Participation of the document, as well as</w:t>
      </w:r>
      <w:r w:rsidR="000477A1">
        <w:rPr>
          <w:szCs w:val="24"/>
        </w:rPr>
        <w:t xml:space="preserve"> time in reviewing the document.</w:t>
      </w:r>
      <w:r>
        <w:rPr>
          <w:szCs w:val="24"/>
        </w:rPr>
        <w:t xml:space="preserve"> </w:t>
      </w:r>
    </w:p>
    <w:p w14:paraId="59995302" w14:textId="29886FD0" w:rsidR="00335387" w:rsidRDefault="006057FF" w:rsidP="006934C7">
      <w:pPr>
        <w:spacing w:line="240" w:lineRule="auto"/>
        <w:rPr>
          <w:szCs w:val="24"/>
        </w:rPr>
      </w:pPr>
      <w:r w:rsidRPr="006057FF">
        <w:rPr>
          <w:szCs w:val="24"/>
        </w:rPr>
        <w:t>Bradley S. Neish</w:t>
      </w:r>
      <w:r>
        <w:rPr>
          <w:szCs w:val="24"/>
        </w:rPr>
        <w:t xml:space="preserve"> </w:t>
      </w:r>
      <w:r w:rsidR="00335387">
        <w:rPr>
          <w:szCs w:val="24"/>
        </w:rPr>
        <w:t xml:space="preserve">of HARC for SELECT modeling, SELECT chapter </w:t>
      </w:r>
      <w:r w:rsidR="00B870DC">
        <w:rPr>
          <w:szCs w:val="24"/>
        </w:rPr>
        <w:t xml:space="preserve">contributions and </w:t>
      </w:r>
      <w:r w:rsidR="00335387">
        <w:rPr>
          <w:szCs w:val="24"/>
        </w:rPr>
        <w:t>review</w:t>
      </w:r>
      <w:r w:rsidR="00B870DC">
        <w:rPr>
          <w:szCs w:val="24"/>
        </w:rPr>
        <w:t xml:space="preserve"> </w:t>
      </w:r>
      <w:r w:rsidR="00335387">
        <w:rPr>
          <w:szCs w:val="24"/>
        </w:rPr>
        <w:t>and the generation of</w:t>
      </w:r>
      <w:r w:rsidR="00B870DC">
        <w:rPr>
          <w:szCs w:val="24"/>
        </w:rPr>
        <w:t xml:space="preserve"> plan </w:t>
      </w:r>
      <w:r w:rsidR="00335387">
        <w:rPr>
          <w:szCs w:val="24"/>
        </w:rPr>
        <w:t>map</w:t>
      </w:r>
      <w:r w:rsidR="00B870DC">
        <w:rPr>
          <w:szCs w:val="24"/>
        </w:rPr>
        <w:t xml:space="preserve"> </w:t>
      </w:r>
      <w:r w:rsidR="00335387">
        <w:rPr>
          <w:szCs w:val="24"/>
        </w:rPr>
        <w:t xml:space="preserve">figures. </w:t>
      </w:r>
    </w:p>
    <w:p w14:paraId="4A5CBE71" w14:textId="599CB1A7" w:rsidR="000477A1" w:rsidRDefault="00335387" w:rsidP="00C33A40">
      <w:pPr>
        <w:rPr>
          <w:szCs w:val="24"/>
        </w:rPr>
      </w:pPr>
      <w:r>
        <w:rPr>
          <w:szCs w:val="24"/>
        </w:rPr>
        <w:t>L</w:t>
      </w:r>
      <w:r w:rsidR="000477A1">
        <w:rPr>
          <w:szCs w:val="24"/>
        </w:rPr>
        <w:t>isa Marsha</w:t>
      </w:r>
      <w:r w:rsidR="00436E52">
        <w:rPr>
          <w:szCs w:val="24"/>
        </w:rPr>
        <w:t>l</w:t>
      </w:r>
      <w:r w:rsidR="000477A1">
        <w:rPr>
          <w:szCs w:val="24"/>
        </w:rPr>
        <w:t>l of TCEQ for her time in reviewing the document.</w:t>
      </w:r>
    </w:p>
    <w:p w14:paraId="255DB4B7" w14:textId="1F000983" w:rsidR="000F48D8" w:rsidRDefault="000F48D8" w:rsidP="00C33A40">
      <w:pPr>
        <w:rPr>
          <w:szCs w:val="24"/>
        </w:rPr>
      </w:pPr>
      <w:r w:rsidRPr="00C956D6">
        <w:rPr>
          <w:szCs w:val="24"/>
        </w:rPr>
        <w:t>Dr. Stephanie Glenn</w:t>
      </w:r>
      <w:r w:rsidR="00A0313D">
        <w:rPr>
          <w:szCs w:val="24"/>
        </w:rPr>
        <w:t xml:space="preserve">, Linda Shead and </w:t>
      </w:r>
      <w:r w:rsidR="008411DF" w:rsidRPr="008411DF">
        <w:rPr>
          <w:szCs w:val="24"/>
        </w:rPr>
        <w:t xml:space="preserve">Texas A&amp;M AgriLife Extension </w:t>
      </w:r>
      <w:r w:rsidRPr="00C956D6">
        <w:rPr>
          <w:szCs w:val="24"/>
        </w:rPr>
        <w:t>for all photos contained in this documen</w:t>
      </w:r>
      <w:r w:rsidR="00571CD7">
        <w:rPr>
          <w:szCs w:val="24"/>
        </w:rPr>
        <w:t>t</w:t>
      </w:r>
      <w:r w:rsidR="00A0313D">
        <w:rPr>
          <w:szCs w:val="24"/>
        </w:rPr>
        <w:t xml:space="preserve"> (Specifically, </w:t>
      </w:r>
      <w:r w:rsidR="008411DF" w:rsidRPr="008411DF">
        <w:rPr>
          <w:szCs w:val="24"/>
        </w:rPr>
        <w:t xml:space="preserve">Texas A&amp;M AgriLife Extension </w:t>
      </w:r>
      <w:r w:rsidRPr="00C956D6">
        <w:rPr>
          <w:szCs w:val="24"/>
        </w:rPr>
        <w:t>through Mark Tyson for feral hog images).</w:t>
      </w:r>
      <w:r w:rsidR="007807C6">
        <w:rPr>
          <w:szCs w:val="24"/>
        </w:rPr>
        <w:t xml:space="preserve"> </w:t>
      </w:r>
    </w:p>
    <w:p w14:paraId="5D579C03" w14:textId="5F79AAC6" w:rsidR="007807C6" w:rsidRDefault="007807C6" w:rsidP="00C33A40">
      <w:pPr>
        <w:rPr>
          <w:szCs w:val="24"/>
        </w:rPr>
      </w:pPr>
      <w:proofErr w:type="spellStart"/>
      <w:r>
        <w:rPr>
          <w:szCs w:val="24"/>
        </w:rPr>
        <w:t>TJ</w:t>
      </w:r>
      <w:proofErr w:type="spellEnd"/>
      <w:r>
        <w:rPr>
          <w:szCs w:val="24"/>
        </w:rPr>
        <w:t xml:space="preserve"> Helton and Brian Koch of the Texas State Soil and Water Conservation Board for their time in reviewing the document and providing technical support throughout the process.</w:t>
      </w:r>
    </w:p>
    <w:p w14:paraId="5FDA437E" w14:textId="03A21353" w:rsidR="008955F5" w:rsidRPr="006934C7" w:rsidRDefault="000F48D8" w:rsidP="006934C7">
      <w:pPr>
        <w:rPr>
          <w:szCs w:val="24"/>
        </w:rPr>
      </w:pPr>
      <w:r w:rsidRPr="000F48D8">
        <w:rPr>
          <w:szCs w:val="24"/>
        </w:rPr>
        <w:t>We are especially grateful to the Texas State Soil and Water Conservation Board</w:t>
      </w:r>
      <w:r>
        <w:rPr>
          <w:szCs w:val="24"/>
        </w:rPr>
        <w:t>,</w:t>
      </w:r>
      <w:r w:rsidRPr="000F48D8">
        <w:rPr>
          <w:szCs w:val="24"/>
        </w:rPr>
        <w:t xml:space="preserve"> the Environmental Protection Agency</w:t>
      </w:r>
      <w:r>
        <w:rPr>
          <w:szCs w:val="24"/>
        </w:rPr>
        <w:t xml:space="preserve"> and the Galveston Bay Estuary Program</w:t>
      </w:r>
      <w:r w:rsidRPr="000F48D8">
        <w:rPr>
          <w:szCs w:val="24"/>
        </w:rPr>
        <w:t xml:space="preserve"> for funding support. Funding provided through these agencies </w:t>
      </w:r>
      <w:r w:rsidR="00BC5CD7">
        <w:rPr>
          <w:szCs w:val="24"/>
        </w:rPr>
        <w:t>allowed for</w:t>
      </w:r>
      <w:r w:rsidRPr="000F48D8">
        <w:rPr>
          <w:szCs w:val="24"/>
        </w:rPr>
        <w:t xml:space="preserve"> development </w:t>
      </w:r>
      <w:r w:rsidR="00BC5CD7">
        <w:rPr>
          <w:szCs w:val="24"/>
        </w:rPr>
        <w:t xml:space="preserve">of </w:t>
      </w:r>
      <w:r w:rsidR="00D80283">
        <w:rPr>
          <w:szCs w:val="24"/>
        </w:rPr>
        <w:t>Double Bayou Watershed</w:t>
      </w:r>
      <w:r w:rsidR="00BC5CD7">
        <w:rPr>
          <w:szCs w:val="24"/>
        </w:rPr>
        <w:t xml:space="preserve"> Protection Plan </w:t>
      </w:r>
      <w:r w:rsidR="00BC5CD7" w:rsidRPr="000F48D8">
        <w:rPr>
          <w:szCs w:val="24"/>
        </w:rPr>
        <w:t xml:space="preserve">and established a solid foundation for watershed stewardship in </w:t>
      </w:r>
      <w:r w:rsidR="00BC5CD7">
        <w:rPr>
          <w:szCs w:val="24"/>
        </w:rPr>
        <w:t xml:space="preserve">the </w:t>
      </w:r>
      <w:r w:rsidR="00D80283">
        <w:rPr>
          <w:szCs w:val="24"/>
        </w:rPr>
        <w:t>Double Bayou Watershed</w:t>
      </w:r>
      <w:r w:rsidR="007807C6">
        <w:rPr>
          <w:szCs w:val="24"/>
        </w:rPr>
        <w:t>.</w:t>
      </w:r>
      <w:r w:rsidRPr="000F48D8">
        <w:rPr>
          <w:szCs w:val="24"/>
        </w:rPr>
        <w:t xml:space="preserve"> </w:t>
      </w:r>
    </w:p>
    <w:p w14:paraId="24E30D91" w14:textId="5421B221" w:rsidR="003966E0" w:rsidRPr="003966E0" w:rsidRDefault="00321162" w:rsidP="00633945">
      <w:pPr>
        <w:pStyle w:val="Heading1"/>
        <w:numPr>
          <w:ilvl w:val="0"/>
          <w:numId w:val="0"/>
        </w:numPr>
        <w:ind w:left="432" w:hanging="432"/>
        <w:jc w:val="center"/>
      </w:pPr>
      <w:bookmarkStart w:id="3" w:name="_Toc435432411"/>
      <w:r w:rsidRPr="003275BB">
        <w:lastRenderedPageBreak/>
        <w:t>Statement of Purpose</w:t>
      </w:r>
      <w:bookmarkEnd w:id="3"/>
    </w:p>
    <w:p w14:paraId="7265B108" w14:textId="5C622039" w:rsidR="009D485F" w:rsidRDefault="00B628C2" w:rsidP="00B628C2">
      <w:pPr>
        <w:tabs>
          <w:tab w:val="left" w:pos="3315"/>
        </w:tabs>
      </w:pPr>
      <w:r>
        <w:t xml:space="preserve">A healthy </w:t>
      </w:r>
      <w:r w:rsidR="009D485F">
        <w:t xml:space="preserve">Double Bayou </w:t>
      </w:r>
      <w:r>
        <w:t xml:space="preserve">is </w:t>
      </w:r>
      <w:r w:rsidR="00137B6A">
        <w:t xml:space="preserve">vital </w:t>
      </w:r>
      <w:r>
        <w:t>to support</w:t>
      </w:r>
      <w:r w:rsidR="00225BF4">
        <w:t xml:space="preserve"> </w:t>
      </w:r>
      <w:r w:rsidR="000477A1">
        <w:t>regional commerce,</w:t>
      </w:r>
      <w:r w:rsidR="00CC6BCF">
        <w:t xml:space="preserve"> while</w:t>
      </w:r>
      <w:r w:rsidR="000477A1">
        <w:t xml:space="preserve"> </w:t>
      </w:r>
      <w:r w:rsidR="00CC6BCF">
        <w:t>providing</w:t>
      </w:r>
      <w:r w:rsidR="009D485F">
        <w:t xml:space="preserve"> </w:t>
      </w:r>
      <w:r w:rsidR="00137B6A">
        <w:t xml:space="preserve">native riparian </w:t>
      </w:r>
      <w:r w:rsidR="009D485F">
        <w:t xml:space="preserve">habitat </w:t>
      </w:r>
      <w:r>
        <w:t xml:space="preserve">and recreation opportunities </w:t>
      </w:r>
      <w:r w:rsidR="00137B6A">
        <w:t>in Chambers County</w:t>
      </w:r>
      <w:r w:rsidR="009D485F">
        <w:t xml:space="preserve">. The land surrounding the West and East Forks of Double Bayou provide excellent grazing and farming. </w:t>
      </w:r>
      <w:r w:rsidR="00FC0155">
        <w:t>In 2012, t</w:t>
      </w:r>
      <w:r w:rsidR="009D485F" w:rsidRPr="009D485F">
        <w:t xml:space="preserve">he West Fork of Double Bayou was listed </w:t>
      </w:r>
      <w:r w:rsidR="00FC0155">
        <w:t xml:space="preserve">by the State of Texas </w:t>
      </w:r>
      <w:r w:rsidR="007807C6">
        <w:t>for elevated levels of bacteria and low dissolved oxygen</w:t>
      </w:r>
      <w:r w:rsidR="009D485F" w:rsidRPr="009D485F">
        <w:t xml:space="preserve">. The East Fork of Double Bayou was identified as a concern for near-nonattainment of water quality standards for </w:t>
      </w:r>
      <w:r w:rsidR="007807C6">
        <w:t>elevated levels of bacteria</w:t>
      </w:r>
      <w:r w:rsidR="009D485F" w:rsidRPr="009D485F">
        <w:t xml:space="preserve"> and as a </w:t>
      </w:r>
      <w:r w:rsidR="005D21F4" w:rsidRPr="009D485F">
        <w:t xml:space="preserve">water quality </w:t>
      </w:r>
      <w:r w:rsidR="009D485F" w:rsidRPr="009D485F">
        <w:t>concern based on screening levels for low dissolved oxygen.</w:t>
      </w:r>
      <w:r w:rsidR="00085DA9">
        <w:t xml:space="preserve"> </w:t>
      </w:r>
      <w:r w:rsidR="009D485F">
        <w:t xml:space="preserve">In response, the </w:t>
      </w:r>
      <w:r w:rsidR="00D80283">
        <w:t>Double Bayou Watershed</w:t>
      </w:r>
      <w:r w:rsidR="009D485F">
        <w:t xml:space="preserve"> Protection Plan was developed using a stakeholder process driven by public participation to provide a foundation for </w:t>
      </w:r>
      <w:r w:rsidR="00FC0155">
        <w:t xml:space="preserve">restoring and maintaining </w:t>
      </w:r>
      <w:r w:rsidR="009D485F">
        <w:t xml:space="preserve">water quality in </w:t>
      </w:r>
      <w:r w:rsidR="00FC0155">
        <w:t xml:space="preserve">the </w:t>
      </w:r>
      <w:r w:rsidR="00D80283">
        <w:t>Double Bayou Watershed</w:t>
      </w:r>
      <w:r w:rsidR="009D485F">
        <w:t xml:space="preserve">. </w:t>
      </w:r>
      <w:r w:rsidR="00CC6BCF">
        <w:t>Development of</w:t>
      </w:r>
      <w:r w:rsidR="000477A1">
        <w:t xml:space="preserve"> the P</w:t>
      </w:r>
      <w:r w:rsidR="00945E88">
        <w:t>lan</w:t>
      </w:r>
      <w:r w:rsidR="00CC6BCF">
        <w:t xml:space="preserve"> involved</w:t>
      </w:r>
      <w:r w:rsidR="00945E88">
        <w:t xml:space="preserve"> </w:t>
      </w:r>
      <w:r w:rsidR="00CC6BCF">
        <w:t>assessing</w:t>
      </w:r>
      <w:r w:rsidR="009D485F">
        <w:t xml:space="preserve"> key water quality issues in the </w:t>
      </w:r>
      <w:r w:rsidR="00D80283">
        <w:t>Double Bayou Watershed</w:t>
      </w:r>
      <w:r w:rsidR="009D485F">
        <w:t xml:space="preserve"> and determining </w:t>
      </w:r>
      <w:r w:rsidR="00CC6BCF">
        <w:t>nonpoint sources of pollution that contribute</w:t>
      </w:r>
      <w:r w:rsidR="00945E88">
        <w:t xml:space="preserve"> to these issues. </w:t>
      </w:r>
      <w:r w:rsidR="00CC6BCF">
        <w:t>With this knowledge</w:t>
      </w:r>
      <w:r w:rsidR="00945E88">
        <w:t xml:space="preserve">, </w:t>
      </w:r>
      <w:r w:rsidR="009D485F">
        <w:t xml:space="preserve">management programs and public outreach efforts </w:t>
      </w:r>
      <w:r w:rsidR="00CC6BCF">
        <w:t>have been developed</w:t>
      </w:r>
      <w:r w:rsidR="009D485F">
        <w:t xml:space="preserve"> to restore and prote</w:t>
      </w:r>
      <w:r w:rsidR="00CC6BCF">
        <w:t xml:space="preserve">ct the vital water resources of the </w:t>
      </w:r>
      <w:r w:rsidR="009D485F">
        <w:t xml:space="preserve">watershed. </w:t>
      </w:r>
    </w:p>
    <w:p w14:paraId="52AF3008" w14:textId="161F5F93" w:rsidR="00321162" w:rsidRDefault="009D485F" w:rsidP="005D21F4">
      <w:pPr>
        <w:tabs>
          <w:tab w:val="left" w:pos="3315"/>
        </w:tabs>
      </w:pPr>
      <w:r>
        <w:t>Stakeholders are any individual or group that may be directly or indirectly affected by activities implemented t</w:t>
      </w:r>
      <w:r w:rsidR="006508BB">
        <w:t xml:space="preserve">o protect water quality </w:t>
      </w:r>
      <w:r>
        <w:t xml:space="preserve">such as citizens, businesses, municipalities, </w:t>
      </w:r>
      <w:r w:rsidR="009966FC">
        <w:t xml:space="preserve">city and </w:t>
      </w:r>
      <w:r>
        <w:t>county governments, nonprofit organizati</w:t>
      </w:r>
      <w:r w:rsidR="00E168BA">
        <w:t xml:space="preserve">ons </w:t>
      </w:r>
      <w:r>
        <w:t xml:space="preserve">and state agencies. This document is a means by which stakeholders can become familiar with the </w:t>
      </w:r>
      <w:r w:rsidR="00D80283">
        <w:t>Double Bayou Watershed</w:t>
      </w:r>
      <w:r w:rsidR="00945E88">
        <w:t xml:space="preserve"> and be active watershed stewards by making</w:t>
      </w:r>
      <w:r>
        <w:t xml:space="preserve"> a difference in the quality and health of their streams through vo</w:t>
      </w:r>
      <w:r w:rsidR="000477A1">
        <w:t>luntary management practices. The document</w:t>
      </w:r>
      <w:r>
        <w:t xml:space="preserve"> is a starting point to focus restoration efforts and enable financial and technical assistance to facilitate improvements in </w:t>
      </w:r>
      <w:r w:rsidR="00945E88">
        <w:t xml:space="preserve">the </w:t>
      </w:r>
      <w:r w:rsidR="00D80283">
        <w:t>Double Bayou Watershed</w:t>
      </w:r>
      <w:r>
        <w:t>. Th</w:t>
      </w:r>
      <w:r w:rsidR="00945E88">
        <w:t xml:space="preserve">e </w:t>
      </w:r>
      <w:r w:rsidR="00D80283">
        <w:t>Double Bayou Watershed</w:t>
      </w:r>
      <w:r>
        <w:t xml:space="preserve"> Protection Plan is intended to be a living document, adjusted to include new data and modified as conditions in the watershed change over time. It will evolve as needs and circumstances dictate and will be guided by stakeholders as they undertake active stewardship of the watershed.</w:t>
      </w:r>
      <w:r w:rsidR="002C5545">
        <w:tab/>
      </w:r>
    </w:p>
    <w:p w14:paraId="25D27F4B" w14:textId="77777777" w:rsidR="00321162" w:rsidRDefault="00321162" w:rsidP="00321162"/>
    <w:p w14:paraId="176A38AA" w14:textId="77777777" w:rsidR="00321162" w:rsidRDefault="00321162" w:rsidP="00321162"/>
    <w:p w14:paraId="610C921F" w14:textId="7F75E229" w:rsidR="009D485F" w:rsidRDefault="009D485F">
      <w:r>
        <w:br w:type="page"/>
      </w:r>
    </w:p>
    <w:p w14:paraId="5B3C98A6" w14:textId="77777777" w:rsidR="006735CD" w:rsidRDefault="006735CD" w:rsidP="008E60C6">
      <w:pPr>
        <w:pStyle w:val="Heading1"/>
        <w:numPr>
          <w:ilvl w:val="0"/>
          <w:numId w:val="0"/>
        </w:numPr>
        <w:ind w:left="432" w:hanging="432"/>
        <w:jc w:val="center"/>
      </w:pPr>
      <w:bookmarkStart w:id="4" w:name="_Toc435432412"/>
      <w:r w:rsidRPr="003275BB">
        <w:lastRenderedPageBreak/>
        <w:t>Table of Contents</w:t>
      </w:r>
      <w:bookmarkEnd w:id="4"/>
    </w:p>
    <w:p w14:paraId="6E4CDC65" w14:textId="3ADCC04B" w:rsidR="00F20B8F" w:rsidRPr="00633945" w:rsidRDefault="00633945" w:rsidP="00F20B8F">
      <w:pPr>
        <w:rPr>
          <w:b/>
        </w:rPr>
      </w:pPr>
      <w:r>
        <w:tab/>
      </w:r>
      <w:r>
        <w:tab/>
      </w:r>
      <w:r>
        <w:tab/>
      </w:r>
      <w:r>
        <w:tab/>
      </w:r>
      <w:r>
        <w:tab/>
      </w:r>
      <w:r>
        <w:tab/>
      </w:r>
      <w:r>
        <w:tab/>
      </w:r>
      <w:r>
        <w:tab/>
      </w:r>
      <w:r>
        <w:tab/>
      </w:r>
      <w:r>
        <w:tab/>
      </w:r>
      <w:r>
        <w:tab/>
      </w:r>
      <w:r>
        <w:tab/>
      </w:r>
      <w:r w:rsidR="005368FC">
        <w:t xml:space="preserve"> </w:t>
      </w:r>
      <w:r w:rsidRPr="00633945">
        <w:rPr>
          <w:b/>
        </w:rPr>
        <w:t>Page</w:t>
      </w:r>
    </w:p>
    <w:p w14:paraId="559E9E24" w14:textId="77777777" w:rsidR="00C33780" w:rsidRDefault="00F20B8F">
      <w:pPr>
        <w:pStyle w:val="TOC1"/>
        <w:tabs>
          <w:tab w:val="right" w:leader="dot" w:pos="9350"/>
        </w:tabs>
        <w:rPr>
          <w:rFonts w:asciiTheme="minorHAnsi" w:hAnsiTheme="minorHAnsi"/>
          <w:noProof/>
          <w:color w:val="auto"/>
          <w:sz w:val="22"/>
          <w:lang w:eastAsia="en-US"/>
        </w:rPr>
      </w:pPr>
      <w:r>
        <w:fldChar w:fldCharType="begin"/>
      </w:r>
      <w:r>
        <w:instrText xml:space="preserve"> TOC \o "1-3" \h \z \u </w:instrText>
      </w:r>
      <w:r>
        <w:fldChar w:fldCharType="separate"/>
      </w:r>
      <w:hyperlink w:anchor="_Toc435432410" w:history="1">
        <w:r w:rsidR="00C33780" w:rsidRPr="00D23EE2">
          <w:rPr>
            <w:rStyle w:val="Hyperlink"/>
            <w:noProof/>
          </w:rPr>
          <w:t>Acknowledgements</w:t>
        </w:r>
        <w:r w:rsidR="00C33780">
          <w:rPr>
            <w:noProof/>
            <w:webHidden/>
          </w:rPr>
          <w:tab/>
        </w:r>
        <w:r w:rsidR="00C33780">
          <w:rPr>
            <w:noProof/>
            <w:webHidden/>
          </w:rPr>
          <w:fldChar w:fldCharType="begin"/>
        </w:r>
        <w:r w:rsidR="00C33780">
          <w:rPr>
            <w:noProof/>
            <w:webHidden/>
          </w:rPr>
          <w:instrText xml:space="preserve"> PAGEREF _Toc435432410 \h </w:instrText>
        </w:r>
        <w:r w:rsidR="00C33780">
          <w:rPr>
            <w:noProof/>
            <w:webHidden/>
          </w:rPr>
        </w:r>
        <w:r w:rsidR="00C33780">
          <w:rPr>
            <w:noProof/>
            <w:webHidden/>
          </w:rPr>
          <w:fldChar w:fldCharType="separate"/>
        </w:r>
        <w:r w:rsidR="00C71EF5">
          <w:rPr>
            <w:noProof/>
            <w:webHidden/>
          </w:rPr>
          <w:t>ii</w:t>
        </w:r>
        <w:r w:rsidR="00C33780">
          <w:rPr>
            <w:noProof/>
            <w:webHidden/>
          </w:rPr>
          <w:fldChar w:fldCharType="end"/>
        </w:r>
      </w:hyperlink>
    </w:p>
    <w:p w14:paraId="4125AC2F" w14:textId="77777777" w:rsidR="00C33780" w:rsidRDefault="00C33780">
      <w:pPr>
        <w:pStyle w:val="TOC1"/>
        <w:tabs>
          <w:tab w:val="right" w:leader="dot" w:pos="9350"/>
        </w:tabs>
        <w:rPr>
          <w:rFonts w:asciiTheme="minorHAnsi" w:hAnsiTheme="minorHAnsi"/>
          <w:noProof/>
          <w:color w:val="auto"/>
          <w:sz w:val="22"/>
          <w:lang w:eastAsia="en-US"/>
        </w:rPr>
      </w:pPr>
      <w:hyperlink w:anchor="_Toc435432411" w:history="1">
        <w:r w:rsidRPr="00D23EE2">
          <w:rPr>
            <w:rStyle w:val="Hyperlink"/>
            <w:noProof/>
          </w:rPr>
          <w:t>Statement of Purpose</w:t>
        </w:r>
        <w:r>
          <w:rPr>
            <w:noProof/>
            <w:webHidden/>
          </w:rPr>
          <w:tab/>
        </w:r>
        <w:r>
          <w:rPr>
            <w:noProof/>
            <w:webHidden/>
          </w:rPr>
          <w:fldChar w:fldCharType="begin"/>
        </w:r>
        <w:r>
          <w:rPr>
            <w:noProof/>
            <w:webHidden/>
          </w:rPr>
          <w:instrText xml:space="preserve"> PAGEREF _Toc435432411 \h </w:instrText>
        </w:r>
        <w:r>
          <w:rPr>
            <w:noProof/>
            <w:webHidden/>
          </w:rPr>
        </w:r>
        <w:r>
          <w:rPr>
            <w:noProof/>
            <w:webHidden/>
          </w:rPr>
          <w:fldChar w:fldCharType="separate"/>
        </w:r>
        <w:r w:rsidR="00C71EF5">
          <w:rPr>
            <w:noProof/>
            <w:webHidden/>
          </w:rPr>
          <w:t>iii</w:t>
        </w:r>
        <w:r>
          <w:rPr>
            <w:noProof/>
            <w:webHidden/>
          </w:rPr>
          <w:fldChar w:fldCharType="end"/>
        </w:r>
      </w:hyperlink>
    </w:p>
    <w:p w14:paraId="5D4B707F" w14:textId="77777777" w:rsidR="00C33780" w:rsidRDefault="00C33780">
      <w:pPr>
        <w:pStyle w:val="TOC1"/>
        <w:tabs>
          <w:tab w:val="right" w:leader="dot" w:pos="9350"/>
        </w:tabs>
        <w:rPr>
          <w:rFonts w:asciiTheme="minorHAnsi" w:hAnsiTheme="minorHAnsi"/>
          <w:noProof/>
          <w:color w:val="auto"/>
          <w:sz w:val="22"/>
          <w:lang w:eastAsia="en-US"/>
        </w:rPr>
      </w:pPr>
      <w:hyperlink w:anchor="_Toc435432412" w:history="1">
        <w:r w:rsidRPr="00D23EE2">
          <w:rPr>
            <w:rStyle w:val="Hyperlink"/>
            <w:noProof/>
          </w:rPr>
          <w:t>Table of Contents</w:t>
        </w:r>
        <w:r>
          <w:rPr>
            <w:noProof/>
            <w:webHidden/>
          </w:rPr>
          <w:tab/>
        </w:r>
        <w:r>
          <w:rPr>
            <w:noProof/>
            <w:webHidden/>
          </w:rPr>
          <w:fldChar w:fldCharType="begin"/>
        </w:r>
        <w:r>
          <w:rPr>
            <w:noProof/>
            <w:webHidden/>
          </w:rPr>
          <w:instrText xml:space="preserve"> PAGEREF _Toc435432412 \h </w:instrText>
        </w:r>
        <w:r>
          <w:rPr>
            <w:noProof/>
            <w:webHidden/>
          </w:rPr>
        </w:r>
        <w:r>
          <w:rPr>
            <w:noProof/>
            <w:webHidden/>
          </w:rPr>
          <w:fldChar w:fldCharType="separate"/>
        </w:r>
        <w:r w:rsidR="00C71EF5">
          <w:rPr>
            <w:noProof/>
            <w:webHidden/>
          </w:rPr>
          <w:t>iv</w:t>
        </w:r>
        <w:r>
          <w:rPr>
            <w:noProof/>
            <w:webHidden/>
          </w:rPr>
          <w:fldChar w:fldCharType="end"/>
        </w:r>
      </w:hyperlink>
    </w:p>
    <w:p w14:paraId="3227A7C8" w14:textId="77777777" w:rsidR="00C33780" w:rsidRDefault="00C33780">
      <w:pPr>
        <w:pStyle w:val="TOC1"/>
        <w:tabs>
          <w:tab w:val="right" w:leader="dot" w:pos="9350"/>
        </w:tabs>
        <w:rPr>
          <w:rFonts w:asciiTheme="minorHAnsi" w:hAnsiTheme="minorHAnsi"/>
          <w:noProof/>
          <w:color w:val="auto"/>
          <w:sz w:val="22"/>
          <w:lang w:eastAsia="en-US"/>
        </w:rPr>
      </w:pPr>
      <w:hyperlink w:anchor="_Toc435432413" w:history="1">
        <w:r w:rsidRPr="00D23EE2">
          <w:rPr>
            <w:rStyle w:val="Hyperlink"/>
            <w:noProof/>
          </w:rPr>
          <w:t>List of Figures</w:t>
        </w:r>
        <w:r>
          <w:rPr>
            <w:noProof/>
            <w:webHidden/>
          </w:rPr>
          <w:tab/>
        </w:r>
        <w:r>
          <w:rPr>
            <w:noProof/>
            <w:webHidden/>
          </w:rPr>
          <w:fldChar w:fldCharType="begin"/>
        </w:r>
        <w:r>
          <w:rPr>
            <w:noProof/>
            <w:webHidden/>
          </w:rPr>
          <w:instrText xml:space="preserve"> PAGEREF _Toc435432413 \h </w:instrText>
        </w:r>
        <w:r>
          <w:rPr>
            <w:noProof/>
            <w:webHidden/>
          </w:rPr>
        </w:r>
        <w:r>
          <w:rPr>
            <w:noProof/>
            <w:webHidden/>
          </w:rPr>
          <w:fldChar w:fldCharType="separate"/>
        </w:r>
        <w:r w:rsidR="00C71EF5">
          <w:rPr>
            <w:noProof/>
            <w:webHidden/>
          </w:rPr>
          <w:t>viii</w:t>
        </w:r>
        <w:r>
          <w:rPr>
            <w:noProof/>
            <w:webHidden/>
          </w:rPr>
          <w:fldChar w:fldCharType="end"/>
        </w:r>
      </w:hyperlink>
    </w:p>
    <w:p w14:paraId="365C6FDC" w14:textId="77777777" w:rsidR="00C33780" w:rsidRDefault="00C33780">
      <w:pPr>
        <w:pStyle w:val="TOC1"/>
        <w:tabs>
          <w:tab w:val="right" w:leader="dot" w:pos="9350"/>
        </w:tabs>
        <w:rPr>
          <w:rFonts w:asciiTheme="minorHAnsi" w:hAnsiTheme="minorHAnsi"/>
          <w:noProof/>
          <w:color w:val="auto"/>
          <w:sz w:val="22"/>
          <w:lang w:eastAsia="en-US"/>
        </w:rPr>
      </w:pPr>
      <w:hyperlink w:anchor="_Toc435432414" w:history="1">
        <w:r w:rsidRPr="00D23EE2">
          <w:rPr>
            <w:rStyle w:val="Hyperlink"/>
            <w:noProof/>
          </w:rPr>
          <w:t>List of Tables</w:t>
        </w:r>
        <w:r>
          <w:rPr>
            <w:noProof/>
            <w:webHidden/>
          </w:rPr>
          <w:tab/>
        </w:r>
        <w:r>
          <w:rPr>
            <w:noProof/>
            <w:webHidden/>
          </w:rPr>
          <w:fldChar w:fldCharType="begin"/>
        </w:r>
        <w:r>
          <w:rPr>
            <w:noProof/>
            <w:webHidden/>
          </w:rPr>
          <w:instrText xml:space="preserve"> PAGEREF _Toc435432414 \h </w:instrText>
        </w:r>
        <w:r>
          <w:rPr>
            <w:noProof/>
            <w:webHidden/>
          </w:rPr>
        </w:r>
        <w:r>
          <w:rPr>
            <w:noProof/>
            <w:webHidden/>
          </w:rPr>
          <w:fldChar w:fldCharType="separate"/>
        </w:r>
        <w:r w:rsidR="00C71EF5">
          <w:rPr>
            <w:noProof/>
            <w:webHidden/>
          </w:rPr>
          <w:t>x</w:t>
        </w:r>
        <w:r>
          <w:rPr>
            <w:noProof/>
            <w:webHidden/>
          </w:rPr>
          <w:fldChar w:fldCharType="end"/>
        </w:r>
      </w:hyperlink>
    </w:p>
    <w:p w14:paraId="133C1A59" w14:textId="77777777" w:rsidR="00C33780" w:rsidRDefault="00C33780">
      <w:pPr>
        <w:pStyle w:val="TOC1"/>
        <w:tabs>
          <w:tab w:val="right" w:leader="dot" w:pos="9350"/>
        </w:tabs>
        <w:rPr>
          <w:rFonts w:asciiTheme="minorHAnsi" w:hAnsiTheme="minorHAnsi"/>
          <w:noProof/>
          <w:color w:val="auto"/>
          <w:sz w:val="22"/>
          <w:lang w:eastAsia="en-US"/>
        </w:rPr>
      </w:pPr>
      <w:hyperlink w:anchor="_Toc435432415" w:history="1">
        <w:r w:rsidRPr="00D23EE2">
          <w:rPr>
            <w:rStyle w:val="Hyperlink"/>
            <w:noProof/>
          </w:rPr>
          <w:t>Executive Summary</w:t>
        </w:r>
        <w:r>
          <w:rPr>
            <w:noProof/>
            <w:webHidden/>
          </w:rPr>
          <w:tab/>
        </w:r>
        <w:r>
          <w:rPr>
            <w:noProof/>
            <w:webHidden/>
          </w:rPr>
          <w:fldChar w:fldCharType="begin"/>
        </w:r>
        <w:r>
          <w:rPr>
            <w:noProof/>
            <w:webHidden/>
          </w:rPr>
          <w:instrText xml:space="preserve"> PAGEREF _Toc435432415 \h </w:instrText>
        </w:r>
        <w:r>
          <w:rPr>
            <w:noProof/>
            <w:webHidden/>
          </w:rPr>
        </w:r>
        <w:r>
          <w:rPr>
            <w:noProof/>
            <w:webHidden/>
          </w:rPr>
          <w:fldChar w:fldCharType="separate"/>
        </w:r>
        <w:r w:rsidR="00C71EF5">
          <w:rPr>
            <w:noProof/>
            <w:webHidden/>
          </w:rPr>
          <w:t>xi</w:t>
        </w:r>
        <w:r>
          <w:rPr>
            <w:noProof/>
            <w:webHidden/>
          </w:rPr>
          <w:fldChar w:fldCharType="end"/>
        </w:r>
      </w:hyperlink>
    </w:p>
    <w:p w14:paraId="03CB907E"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416" w:history="1">
        <w:r w:rsidRPr="00D23EE2">
          <w:rPr>
            <w:rStyle w:val="Hyperlink"/>
            <w:noProof/>
          </w:rPr>
          <w:t>1</w:t>
        </w:r>
        <w:r>
          <w:rPr>
            <w:rFonts w:asciiTheme="minorHAnsi" w:hAnsiTheme="minorHAnsi"/>
            <w:noProof/>
            <w:color w:val="auto"/>
            <w:sz w:val="22"/>
            <w:lang w:eastAsia="en-US"/>
          </w:rPr>
          <w:tab/>
        </w:r>
        <w:r w:rsidRPr="00D23EE2">
          <w:rPr>
            <w:rStyle w:val="Hyperlink"/>
            <w:noProof/>
          </w:rPr>
          <w:t>Watershed Management</w:t>
        </w:r>
        <w:r>
          <w:rPr>
            <w:noProof/>
            <w:webHidden/>
          </w:rPr>
          <w:tab/>
        </w:r>
        <w:r>
          <w:rPr>
            <w:noProof/>
            <w:webHidden/>
          </w:rPr>
          <w:fldChar w:fldCharType="begin"/>
        </w:r>
        <w:r>
          <w:rPr>
            <w:noProof/>
            <w:webHidden/>
          </w:rPr>
          <w:instrText xml:space="preserve"> PAGEREF _Toc435432416 \h </w:instrText>
        </w:r>
        <w:r>
          <w:rPr>
            <w:noProof/>
            <w:webHidden/>
          </w:rPr>
        </w:r>
        <w:r>
          <w:rPr>
            <w:noProof/>
            <w:webHidden/>
          </w:rPr>
          <w:fldChar w:fldCharType="separate"/>
        </w:r>
        <w:r w:rsidR="00C71EF5">
          <w:rPr>
            <w:noProof/>
            <w:webHidden/>
          </w:rPr>
          <w:t>13</w:t>
        </w:r>
        <w:r>
          <w:rPr>
            <w:noProof/>
            <w:webHidden/>
          </w:rPr>
          <w:fldChar w:fldCharType="end"/>
        </w:r>
      </w:hyperlink>
    </w:p>
    <w:p w14:paraId="3372E22E"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17" w:history="1">
        <w:r w:rsidRPr="00D23EE2">
          <w:rPr>
            <w:rStyle w:val="Hyperlink"/>
            <w:noProof/>
          </w:rPr>
          <w:t>1.1</w:t>
        </w:r>
        <w:r>
          <w:rPr>
            <w:rFonts w:asciiTheme="minorHAnsi" w:hAnsiTheme="minorHAnsi"/>
            <w:noProof/>
            <w:color w:val="auto"/>
            <w:sz w:val="22"/>
            <w:lang w:eastAsia="en-US"/>
          </w:rPr>
          <w:tab/>
        </w:r>
        <w:r w:rsidRPr="00D23EE2">
          <w:rPr>
            <w:rStyle w:val="Hyperlink"/>
            <w:noProof/>
          </w:rPr>
          <w:t>What is a Watershed?</w:t>
        </w:r>
        <w:r>
          <w:rPr>
            <w:noProof/>
            <w:webHidden/>
          </w:rPr>
          <w:tab/>
        </w:r>
        <w:r>
          <w:rPr>
            <w:noProof/>
            <w:webHidden/>
          </w:rPr>
          <w:fldChar w:fldCharType="begin"/>
        </w:r>
        <w:r>
          <w:rPr>
            <w:noProof/>
            <w:webHidden/>
          </w:rPr>
          <w:instrText xml:space="preserve"> PAGEREF _Toc435432417 \h </w:instrText>
        </w:r>
        <w:r>
          <w:rPr>
            <w:noProof/>
            <w:webHidden/>
          </w:rPr>
        </w:r>
        <w:r>
          <w:rPr>
            <w:noProof/>
            <w:webHidden/>
          </w:rPr>
          <w:fldChar w:fldCharType="separate"/>
        </w:r>
        <w:r w:rsidR="00C71EF5">
          <w:rPr>
            <w:noProof/>
            <w:webHidden/>
          </w:rPr>
          <w:t>13</w:t>
        </w:r>
        <w:r>
          <w:rPr>
            <w:noProof/>
            <w:webHidden/>
          </w:rPr>
          <w:fldChar w:fldCharType="end"/>
        </w:r>
      </w:hyperlink>
    </w:p>
    <w:p w14:paraId="595BBF39"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18" w:history="1">
        <w:r w:rsidRPr="00D23EE2">
          <w:rPr>
            <w:rStyle w:val="Hyperlink"/>
            <w:noProof/>
          </w:rPr>
          <w:t>1.2</w:t>
        </w:r>
        <w:r>
          <w:rPr>
            <w:rFonts w:asciiTheme="minorHAnsi" w:hAnsiTheme="minorHAnsi"/>
            <w:noProof/>
            <w:color w:val="auto"/>
            <w:sz w:val="22"/>
            <w:lang w:eastAsia="en-US"/>
          </w:rPr>
          <w:tab/>
        </w:r>
        <w:r w:rsidRPr="00D23EE2">
          <w:rPr>
            <w:rStyle w:val="Hyperlink"/>
            <w:noProof/>
          </w:rPr>
          <w:t>Watersheds and Water Quality</w:t>
        </w:r>
        <w:r>
          <w:rPr>
            <w:noProof/>
            <w:webHidden/>
          </w:rPr>
          <w:tab/>
        </w:r>
        <w:r>
          <w:rPr>
            <w:noProof/>
            <w:webHidden/>
          </w:rPr>
          <w:fldChar w:fldCharType="begin"/>
        </w:r>
        <w:r>
          <w:rPr>
            <w:noProof/>
            <w:webHidden/>
          </w:rPr>
          <w:instrText xml:space="preserve"> PAGEREF _Toc435432418 \h </w:instrText>
        </w:r>
        <w:r>
          <w:rPr>
            <w:noProof/>
            <w:webHidden/>
          </w:rPr>
        </w:r>
        <w:r>
          <w:rPr>
            <w:noProof/>
            <w:webHidden/>
          </w:rPr>
          <w:fldChar w:fldCharType="separate"/>
        </w:r>
        <w:r w:rsidR="00C71EF5">
          <w:rPr>
            <w:noProof/>
            <w:webHidden/>
          </w:rPr>
          <w:t>13</w:t>
        </w:r>
        <w:r>
          <w:rPr>
            <w:noProof/>
            <w:webHidden/>
          </w:rPr>
          <w:fldChar w:fldCharType="end"/>
        </w:r>
      </w:hyperlink>
    </w:p>
    <w:p w14:paraId="2FC3D69C"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19" w:history="1">
        <w:r w:rsidRPr="00D23EE2">
          <w:rPr>
            <w:rStyle w:val="Hyperlink"/>
            <w:noProof/>
          </w:rPr>
          <w:t>1.3</w:t>
        </w:r>
        <w:r>
          <w:rPr>
            <w:rFonts w:asciiTheme="minorHAnsi" w:hAnsiTheme="minorHAnsi"/>
            <w:noProof/>
            <w:color w:val="auto"/>
            <w:sz w:val="22"/>
            <w:lang w:eastAsia="en-US"/>
          </w:rPr>
          <w:tab/>
        </w:r>
        <w:r w:rsidRPr="00D23EE2">
          <w:rPr>
            <w:rStyle w:val="Hyperlink"/>
            <w:noProof/>
          </w:rPr>
          <w:t>Water Quality Standards</w:t>
        </w:r>
        <w:r>
          <w:rPr>
            <w:noProof/>
            <w:webHidden/>
          </w:rPr>
          <w:tab/>
        </w:r>
        <w:r>
          <w:rPr>
            <w:noProof/>
            <w:webHidden/>
          </w:rPr>
          <w:fldChar w:fldCharType="begin"/>
        </w:r>
        <w:r>
          <w:rPr>
            <w:noProof/>
            <w:webHidden/>
          </w:rPr>
          <w:instrText xml:space="preserve"> PAGEREF _Toc435432419 \h </w:instrText>
        </w:r>
        <w:r>
          <w:rPr>
            <w:noProof/>
            <w:webHidden/>
          </w:rPr>
        </w:r>
        <w:r>
          <w:rPr>
            <w:noProof/>
            <w:webHidden/>
          </w:rPr>
          <w:fldChar w:fldCharType="separate"/>
        </w:r>
        <w:r w:rsidR="00C71EF5">
          <w:rPr>
            <w:noProof/>
            <w:webHidden/>
          </w:rPr>
          <w:t>14</w:t>
        </w:r>
        <w:r>
          <w:rPr>
            <w:noProof/>
            <w:webHidden/>
          </w:rPr>
          <w:fldChar w:fldCharType="end"/>
        </w:r>
      </w:hyperlink>
    </w:p>
    <w:p w14:paraId="070CDD8A"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20" w:history="1">
        <w:r w:rsidRPr="00D23EE2">
          <w:rPr>
            <w:rStyle w:val="Hyperlink"/>
            <w:noProof/>
          </w:rPr>
          <w:t>1.4</w:t>
        </w:r>
        <w:r>
          <w:rPr>
            <w:rFonts w:asciiTheme="minorHAnsi" w:hAnsiTheme="minorHAnsi"/>
            <w:noProof/>
            <w:color w:val="auto"/>
            <w:sz w:val="22"/>
            <w:lang w:eastAsia="en-US"/>
          </w:rPr>
          <w:tab/>
        </w:r>
        <w:r w:rsidRPr="00D23EE2">
          <w:rPr>
            <w:rStyle w:val="Hyperlink"/>
            <w:noProof/>
          </w:rPr>
          <w:t>A Watershed Approach to Water Quality Management</w:t>
        </w:r>
        <w:r>
          <w:rPr>
            <w:noProof/>
            <w:webHidden/>
          </w:rPr>
          <w:tab/>
        </w:r>
        <w:r>
          <w:rPr>
            <w:noProof/>
            <w:webHidden/>
          </w:rPr>
          <w:fldChar w:fldCharType="begin"/>
        </w:r>
        <w:r>
          <w:rPr>
            <w:noProof/>
            <w:webHidden/>
          </w:rPr>
          <w:instrText xml:space="preserve"> PAGEREF _Toc435432420 \h </w:instrText>
        </w:r>
        <w:r>
          <w:rPr>
            <w:noProof/>
            <w:webHidden/>
          </w:rPr>
        </w:r>
        <w:r>
          <w:rPr>
            <w:noProof/>
            <w:webHidden/>
          </w:rPr>
          <w:fldChar w:fldCharType="separate"/>
        </w:r>
        <w:r w:rsidR="00C71EF5">
          <w:rPr>
            <w:noProof/>
            <w:webHidden/>
          </w:rPr>
          <w:t>15</w:t>
        </w:r>
        <w:r>
          <w:rPr>
            <w:noProof/>
            <w:webHidden/>
          </w:rPr>
          <w:fldChar w:fldCharType="end"/>
        </w:r>
      </w:hyperlink>
    </w:p>
    <w:p w14:paraId="139BB9D2"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21" w:history="1">
        <w:r w:rsidRPr="00D23EE2">
          <w:rPr>
            <w:rStyle w:val="Hyperlink"/>
            <w:noProof/>
          </w:rPr>
          <w:t>1.4.1</w:t>
        </w:r>
        <w:r>
          <w:rPr>
            <w:rFonts w:asciiTheme="minorHAnsi" w:hAnsiTheme="minorHAnsi"/>
            <w:noProof/>
            <w:color w:val="auto"/>
            <w:sz w:val="22"/>
            <w:lang w:eastAsia="en-US"/>
          </w:rPr>
          <w:tab/>
        </w:r>
        <w:r w:rsidRPr="00D23EE2">
          <w:rPr>
            <w:rStyle w:val="Hyperlink"/>
            <w:noProof/>
          </w:rPr>
          <w:t>Watershed Approach</w:t>
        </w:r>
        <w:r>
          <w:rPr>
            <w:noProof/>
            <w:webHidden/>
          </w:rPr>
          <w:tab/>
        </w:r>
        <w:r>
          <w:rPr>
            <w:noProof/>
            <w:webHidden/>
          </w:rPr>
          <w:fldChar w:fldCharType="begin"/>
        </w:r>
        <w:r>
          <w:rPr>
            <w:noProof/>
            <w:webHidden/>
          </w:rPr>
          <w:instrText xml:space="preserve"> PAGEREF _Toc435432421 \h </w:instrText>
        </w:r>
        <w:r>
          <w:rPr>
            <w:noProof/>
            <w:webHidden/>
          </w:rPr>
        </w:r>
        <w:r>
          <w:rPr>
            <w:noProof/>
            <w:webHidden/>
          </w:rPr>
          <w:fldChar w:fldCharType="separate"/>
        </w:r>
        <w:r w:rsidR="00C71EF5">
          <w:rPr>
            <w:noProof/>
            <w:webHidden/>
          </w:rPr>
          <w:t>15</w:t>
        </w:r>
        <w:r>
          <w:rPr>
            <w:noProof/>
            <w:webHidden/>
          </w:rPr>
          <w:fldChar w:fldCharType="end"/>
        </w:r>
      </w:hyperlink>
    </w:p>
    <w:p w14:paraId="58347A17"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22" w:history="1">
        <w:r w:rsidRPr="00D23EE2">
          <w:rPr>
            <w:rStyle w:val="Hyperlink"/>
            <w:noProof/>
          </w:rPr>
          <w:t>1.4.2</w:t>
        </w:r>
        <w:r>
          <w:rPr>
            <w:rFonts w:asciiTheme="minorHAnsi" w:hAnsiTheme="minorHAnsi"/>
            <w:noProof/>
            <w:color w:val="auto"/>
            <w:sz w:val="22"/>
            <w:lang w:eastAsia="en-US"/>
          </w:rPr>
          <w:tab/>
        </w:r>
        <w:r w:rsidRPr="00D23EE2">
          <w:rPr>
            <w:rStyle w:val="Hyperlink"/>
            <w:noProof/>
          </w:rPr>
          <w:t>Watershed Protection Planning for Double Bayou</w:t>
        </w:r>
        <w:r>
          <w:rPr>
            <w:noProof/>
            <w:webHidden/>
          </w:rPr>
          <w:tab/>
        </w:r>
        <w:r>
          <w:rPr>
            <w:noProof/>
            <w:webHidden/>
          </w:rPr>
          <w:fldChar w:fldCharType="begin"/>
        </w:r>
        <w:r>
          <w:rPr>
            <w:noProof/>
            <w:webHidden/>
          </w:rPr>
          <w:instrText xml:space="preserve"> PAGEREF _Toc435432422 \h </w:instrText>
        </w:r>
        <w:r>
          <w:rPr>
            <w:noProof/>
            <w:webHidden/>
          </w:rPr>
        </w:r>
        <w:r>
          <w:rPr>
            <w:noProof/>
            <w:webHidden/>
          </w:rPr>
          <w:fldChar w:fldCharType="separate"/>
        </w:r>
        <w:r w:rsidR="00C71EF5">
          <w:rPr>
            <w:noProof/>
            <w:webHidden/>
          </w:rPr>
          <w:t>15</w:t>
        </w:r>
        <w:r>
          <w:rPr>
            <w:noProof/>
            <w:webHidden/>
          </w:rPr>
          <w:fldChar w:fldCharType="end"/>
        </w:r>
      </w:hyperlink>
    </w:p>
    <w:p w14:paraId="703CA529"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423" w:history="1">
        <w:r w:rsidRPr="00D23EE2">
          <w:rPr>
            <w:rStyle w:val="Hyperlink"/>
            <w:noProof/>
          </w:rPr>
          <w:t>2</w:t>
        </w:r>
        <w:r>
          <w:rPr>
            <w:rFonts w:asciiTheme="minorHAnsi" w:hAnsiTheme="minorHAnsi"/>
            <w:noProof/>
            <w:color w:val="auto"/>
            <w:sz w:val="22"/>
            <w:lang w:eastAsia="en-US"/>
          </w:rPr>
          <w:tab/>
        </w:r>
        <w:r w:rsidRPr="00D23EE2">
          <w:rPr>
            <w:rStyle w:val="Hyperlink"/>
            <w:noProof/>
          </w:rPr>
          <w:t>State of the Double Bayou Watershed</w:t>
        </w:r>
        <w:r>
          <w:rPr>
            <w:noProof/>
            <w:webHidden/>
          </w:rPr>
          <w:tab/>
        </w:r>
        <w:r>
          <w:rPr>
            <w:noProof/>
            <w:webHidden/>
          </w:rPr>
          <w:fldChar w:fldCharType="begin"/>
        </w:r>
        <w:r>
          <w:rPr>
            <w:noProof/>
            <w:webHidden/>
          </w:rPr>
          <w:instrText xml:space="preserve"> PAGEREF _Toc435432423 \h </w:instrText>
        </w:r>
        <w:r>
          <w:rPr>
            <w:noProof/>
            <w:webHidden/>
          </w:rPr>
        </w:r>
        <w:r>
          <w:rPr>
            <w:noProof/>
            <w:webHidden/>
          </w:rPr>
          <w:fldChar w:fldCharType="separate"/>
        </w:r>
        <w:r w:rsidR="00C71EF5">
          <w:rPr>
            <w:noProof/>
            <w:webHidden/>
          </w:rPr>
          <w:t>17</w:t>
        </w:r>
        <w:r>
          <w:rPr>
            <w:noProof/>
            <w:webHidden/>
          </w:rPr>
          <w:fldChar w:fldCharType="end"/>
        </w:r>
      </w:hyperlink>
    </w:p>
    <w:p w14:paraId="619909CF"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24" w:history="1">
        <w:r w:rsidRPr="00D23EE2">
          <w:rPr>
            <w:rStyle w:val="Hyperlink"/>
            <w:noProof/>
          </w:rPr>
          <w:t>2.1</w:t>
        </w:r>
        <w:r>
          <w:rPr>
            <w:rFonts w:asciiTheme="minorHAnsi" w:hAnsiTheme="minorHAnsi"/>
            <w:noProof/>
            <w:color w:val="auto"/>
            <w:sz w:val="22"/>
            <w:lang w:eastAsia="en-US"/>
          </w:rPr>
          <w:tab/>
        </w:r>
        <w:r w:rsidRPr="00D23EE2">
          <w:rPr>
            <w:rStyle w:val="Hyperlink"/>
            <w:noProof/>
          </w:rPr>
          <w:t>Double Bayou Watershed Overview</w:t>
        </w:r>
        <w:r>
          <w:rPr>
            <w:noProof/>
            <w:webHidden/>
          </w:rPr>
          <w:tab/>
        </w:r>
        <w:r>
          <w:rPr>
            <w:noProof/>
            <w:webHidden/>
          </w:rPr>
          <w:fldChar w:fldCharType="begin"/>
        </w:r>
        <w:r>
          <w:rPr>
            <w:noProof/>
            <w:webHidden/>
          </w:rPr>
          <w:instrText xml:space="preserve"> PAGEREF _Toc435432424 \h </w:instrText>
        </w:r>
        <w:r>
          <w:rPr>
            <w:noProof/>
            <w:webHidden/>
          </w:rPr>
        </w:r>
        <w:r>
          <w:rPr>
            <w:noProof/>
            <w:webHidden/>
          </w:rPr>
          <w:fldChar w:fldCharType="separate"/>
        </w:r>
        <w:r w:rsidR="00C71EF5">
          <w:rPr>
            <w:noProof/>
            <w:webHidden/>
          </w:rPr>
          <w:t>17</w:t>
        </w:r>
        <w:r>
          <w:rPr>
            <w:noProof/>
            <w:webHidden/>
          </w:rPr>
          <w:fldChar w:fldCharType="end"/>
        </w:r>
      </w:hyperlink>
    </w:p>
    <w:p w14:paraId="471A240A"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25" w:history="1">
        <w:r w:rsidRPr="00D23EE2">
          <w:rPr>
            <w:rStyle w:val="Hyperlink"/>
            <w:noProof/>
          </w:rPr>
          <w:t>2.1.1</w:t>
        </w:r>
        <w:r>
          <w:rPr>
            <w:rFonts w:asciiTheme="minorHAnsi" w:hAnsiTheme="minorHAnsi"/>
            <w:noProof/>
            <w:color w:val="auto"/>
            <w:sz w:val="22"/>
            <w:lang w:eastAsia="en-US"/>
          </w:rPr>
          <w:tab/>
        </w:r>
        <w:r w:rsidRPr="00D23EE2">
          <w:rPr>
            <w:rStyle w:val="Hyperlink"/>
            <w:noProof/>
          </w:rPr>
          <w:t>Double Bayou Landscape</w:t>
        </w:r>
        <w:r>
          <w:rPr>
            <w:noProof/>
            <w:webHidden/>
          </w:rPr>
          <w:tab/>
        </w:r>
        <w:r>
          <w:rPr>
            <w:noProof/>
            <w:webHidden/>
          </w:rPr>
          <w:fldChar w:fldCharType="begin"/>
        </w:r>
        <w:r>
          <w:rPr>
            <w:noProof/>
            <w:webHidden/>
          </w:rPr>
          <w:instrText xml:space="preserve"> PAGEREF _Toc435432425 \h </w:instrText>
        </w:r>
        <w:r>
          <w:rPr>
            <w:noProof/>
            <w:webHidden/>
          </w:rPr>
        </w:r>
        <w:r>
          <w:rPr>
            <w:noProof/>
            <w:webHidden/>
          </w:rPr>
          <w:fldChar w:fldCharType="separate"/>
        </w:r>
        <w:r w:rsidR="00C71EF5">
          <w:rPr>
            <w:noProof/>
            <w:webHidden/>
          </w:rPr>
          <w:t>17</w:t>
        </w:r>
        <w:r>
          <w:rPr>
            <w:noProof/>
            <w:webHidden/>
          </w:rPr>
          <w:fldChar w:fldCharType="end"/>
        </w:r>
      </w:hyperlink>
    </w:p>
    <w:p w14:paraId="50E5654E"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26" w:history="1">
        <w:r w:rsidRPr="00D23EE2">
          <w:rPr>
            <w:rStyle w:val="Hyperlink"/>
            <w:noProof/>
          </w:rPr>
          <w:t>2.1.2</w:t>
        </w:r>
        <w:r>
          <w:rPr>
            <w:rFonts w:asciiTheme="minorHAnsi" w:hAnsiTheme="minorHAnsi"/>
            <w:noProof/>
            <w:color w:val="auto"/>
            <w:sz w:val="22"/>
            <w:lang w:eastAsia="en-US"/>
          </w:rPr>
          <w:tab/>
        </w:r>
        <w:r w:rsidRPr="00D23EE2">
          <w:rPr>
            <w:rStyle w:val="Hyperlink"/>
            <w:noProof/>
          </w:rPr>
          <w:t>Double Bayou Watershed Climate</w:t>
        </w:r>
        <w:r>
          <w:rPr>
            <w:noProof/>
            <w:webHidden/>
          </w:rPr>
          <w:tab/>
        </w:r>
        <w:r>
          <w:rPr>
            <w:noProof/>
            <w:webHidden/>
          </w:rPr>
          <w:fldChar w:fldCharType="begin"/>
        </w:r>
        <w:r>
          <w:rPr>
            <w:noProof/>
            <w:webHidden/>
          </w:rPr>
          <w:instrText xml:space="preserve"> PAGEREF _Toc435432426 \h </w:instrText>
        </w:r>
        <w:r>
          <w:rPr>
            <w:noProof/>
            <w:webHidden/>
          </w:rPr>
        </w:r>
        <w:r>
          <w:rPr>
            <w:noProof/>
            <w:webHidden/>
          </w:rPr>
          <w:fldChar w:fldCharType="separate"/>
        </w:r>
        <w:r w:rsidR="00C71EF5">
          <w:rPr>
            <w:noProof/>
            <w:webHidden/>
          </w:rPr>
          <w:t>18</w:t>
        </w:r>
        <w:r>
          <w:rPr>
            <w:noProof/>
            <w:webHidden/>
          </w:rPr>
          <w:fldChar w:fldCharType="end"/>
        </w:r>
      </w:hyperlink>
    </w:p>
    <w:p w14:paraId="0B6C3ABB"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27" w:history="1">
        <w:r w:rsidRPr="00D23EE2">
          <w:rPr>
            <w:rStyle w:val="Hyperlink"/>
            <w:noProof/>
          </w:rPr>
          <w:t>2.1.3</w:t>
        </w:r>
        <w:r>
          <w:rPr>
            <w:rFonts w:asciiTheme="minorHAnsi" w:hAnsiTheme="minorHAnsi"/>
            <w:noProof/>
            <w:color w:val="auto"/>
            <w:sz w:val="22"/>
            <w:lang w:eastAsia="en-US"/>
          </w:rPr>
          <w:tab/>
        </w:r>
        <w:r w:rsidRPr="00D23EE2">
          <w:rPr>
            <w:rStyle w:val="Hyperlink"/>
            <w:noProof/>
          </w:rPr>
          <w:t>Double Bayou</w:t>
        </w:r>
        <w:r>
          <w:rPr>
            <w:noProof/>
            <w:webHidden/>
          </w:rPr>
          <w:tab/>
        </w:r>
        <w:r>
          <w:rPr>
            <w:noProof/>
            <w:webHidden/>
          </w:rPr>
          <w:fldChar w:fldCharType="begin"/>
        </w:r>
        <w:r>
          <w:rPr>
            <w:noProof/>
            <w:webHidden/>
          </w:rPr>
          <w:instrText xml:space="preserve"> PAGEREF _Toc435432427 \h </w:instrText>
        </w:r>
        <w:r>
          <w:rPr>
            <w:noProof/>
            <w:webHidden/>
          </w:rPr>
        </w:r>
        <w:r>
          <w:rPr>
            <w:noProof/>
            <w:webHidden/>
          </w:rPr>
          <w:fldChar w:fldCharType="separate"/>
        </w:r>
        <w:r w:rsidR="00C71EF5">
          <w:rPr>
            <w:noProof/>
            <w:webHidden/>
          </w:rPr>
          <w:t>19</w:t>
        </w:r>
        <w:r>
          <w:rPr>
            <w:noProof/>
            <w:webHidden/>
          </w:rPr>
          <w:fldChar w:fldCharType="end"/>
        </w:r>
      </w:hyperlink>
    </w:p>
    <w:p w14:paraId="5215BFCB"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28" w:history="1">
        <w:r w:rsidRPr="00D23EE2">
          <w:rPr>
            <w:rStyle w:val="Hyperlink"/>
            <w:noProof/>
          </w:rPr>
          <w:t>2.2</w:t>
        </w:r>
        <w:r>
          <w:rPr>
            <w:rFonts w:asciiTheme="minorHAnsi" w:hAnsiTheme="minorHAnsi"/>
            <w:noProof/>
            <w:color w:val="auto"/>
            <w:sz w:val="22"/>
            <w:lang w:eastAsia="en-US"/>
          </w:rPr>
          <w:tab/>
        </w:r>
        <w:r w:rsidRPr="00D23EE2">
          <w:rPr>
            <w:rStyle w:val="Hyperlink"/>
            <w:noProof/>
          </w:rPr>
          <w:t>Human History of the Watershed</w:t>
        </w:r>
        <w:r>
          <w:rPr>
            <w:noProof/>
            <w:webHidden/>
          </w:rPr>
          <w:tab/>
        </w:r>
        <w:r>
          <w:rPr>
            <w:noProof/>
            <w:webHidden/>
          </w:rPr>
          <w:fldChar w:fldCharType="begin"/>
        </w:r>
        <w:r>
          <w:rPr>
            <w:noProof/>
            <w:webHidden/>
          </w:rPr>
          <w:instrText xml:space="preserve"> PAGEREF _Toc435432428 \h </w:instrText>
        </w:r>
        <w:r>
          <w:rPr>
            <w:noProof/>
            <w:webHidden/>
          </w:rPr>
        </w:r>
        <w:r>
          <w:rPr>
            <w:noProof/>
            <w:webHidden/>
          </w:rPr>
          <w:fldChar w:fldCharType="separate"/>
        </w:r>
        <w:r w:rsidR="00C71EF5">
          <w:rPr>
            <w:noProof/>
            <w:webHidden/>
          </w:rPr>
          <w:t>20</w:t>
        </w:r>
        <w:r>
          <w:rPr>
            <w:noProof/>
            <w:webHidden/>
          </w:rPr>
          <w:fldChar w:fldCharType="end"/>
        </w:r>
      </w:hyperlink>
    </w:p>
    <w:p w14:paraId="276BC0DD"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29" w:history="1">
        <w:r w:rsidRPr="00D23EE2">
          <w:rPr>
            <w:rStyle w:val="Hyperlink"/>
            <w:noProof/>
          </w:rPr>
          <w:t>2.3</w:t>
        </w:r>
        <w:r>
          <w:rPr>
            <w:rFonts w:asciiTheme="minorHAnsi" w:hAnsiTheme="minorHAnsi"/>
            <w:noProof/>
            <w:color w:val="auto"/>
            <w:sz w:val="22"/>
            <w:lang w:eastAsia="en-US"/>
          </w:rPr>
          <w:tab/>
        </w:r>
        <w:r w:rsidRPr="00D23EE2">
          <w:rPr>
            <w:rStyle w:val="Hyperlink"/>
            <w:noProof/>
          </w:rPr>
          <w:t>Geography</w:t>
        </w:r>
        <w:r>
          <w:rPr>
            <w:noProof/>
            <w:webHidden/>
          </w:rPr>
          <w:tab/>
        </w:r>
        <w:r>
          <w:rPr>
            <w:noProof/>
            <w:webHidden/>
          </w:rPr>
          <w:fldChar w:fldCharType="begin"/>
        </w:r>
        <w:r>
          <w:rPr>
            <w:noProof/>
            <w:webHidden/>
          </w:rPr>
          <w:instrText xml:space="preserve"> PAGEREF _Toc435432429 \h </w:instrText>
        </w:r>
        <w:r>
          <w:rPr>
            <w:noProof/>
            <w:webHidden/>
          </w:rPr>
        </w:r>
        <w:r>
          <w:rPr>
            <w:noProof/>
            <w:webHidden/>
          </w:rPr>
          <w:fldChar w:fldCharType="separate"/>
        </w:r>
        <w:r w:rsidR="00C71EF5">
          <w:rPr>
            <w:noProof/>
            <w:webHidden/>
          </w:rPr>
          <w:t>23</w:t>
        </w:r>
        <w:r>
          <w:rPr>
            <w:noProof/>
            <w:webHidden/>
          </w:rPr>
          <w:fldChar w:fldCharType="end"/>
        </w:r>
      </w:hyperlink>
    </w:p>
    <w:p w14:paraId="6BD2AA43"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30" w:history="1">
        <w:r w:rsidRPr="00D23EE2">
          <w:rPr>
            <w:rStyle w:val="Hyperlink"/>
            <w:noProof/>
          </w:rPr>
          <w:t>2.3.1</w:t>
        </w:r>
        <w:r>
          <w:rPr>
            <w:rFonts w:asciiTheme="minorHAnsi" w:hAnsiTheme="minorHAnsi"/>
            <w:noProof/>
            <w:color w:val="auto"/>
            <w:sz w:val="22"/>
            <w:lang w:eastAsia="en-US"/>
          </w:rPr>
          <w:tab/>
        </w:r>
        <w:r w:rsidRPr="00D23EE2">
          <w:rPr>
            <w:rStyle w:val="Hyperlink"/>
            <w:noProof/>
          </w:rPr>
          <w:t>Ecoregion</w:t>
        </w:r>
        <w:r>
          <w:rPr>
            <w:noProof/>
            <w:webHidden/>
          </w:rPr>
          <w:tab/>
        </w:r>
        <w:r>
          <w:rPr>
            <w:noProof/>
            <w:webHidden/>
          </w:rPr>
          <w:fldChar w:fldCharType="begin"/>
        </w:r>
        <w:r>
          <w:rPr>
            <w:noProof/>
            <w:webHidden/>
          </w:rPr>
          <w:instrText xml:space="preserve"> PAGEREF _Toc435432430 \h </w:instrText>
        </w:r>
        <w:r>
          <w:rPr>
            <w:noProof/>
            <w:webHidden/>
          </w:rPr>
        </w:r>
        <w:r>
          <w:rPr>
            <w:noProof/>
            <w:webHidden/>
          </w:rPr>
          <w:fldChar w:fldCharType="separate"/>
        </w:r>
        <w:r w:rsidR="00C71EF5">
          <w:rPr>
            <w:noProof/>
            <w:webHidden/>
          </w:rPr>
          <w:t>23</w:t>
        </w:r>
        <w:r>
          <w:rPr>
            <w:noProof/>
            <w:webHidden/>
          </w:rPr>
          <w:fldChar w:fldCharType="end"/>
        </w:r>
      </w:hyperlink>
    </w:p>
    <w:p w14:paraId="0BDAAD3A"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31" w:history="1">
        <w:r w:rsidRPr="00D23EE2">
          <w:rPr>
            <w:rStyle w:val="Hyperlink"/>
            <w:noProof/>
          </w:rPr>
          <w:t>2.3.2</w:t>
        </w:r>
        <w:r>
          <w:rPr>
            <w:rFonts w:asciiTheme="minorHAnsi" w:hAnsiTheme="minorHAnsi"/>
            <w:noProof/>
            <w:color w:val="auto"/>
            <w:sz w:val="22"/>
            <w:lang w:eastAsia="en-US"/>
          </w:rPr>
          <w:tab/>
        </w:r>
        <w:r w:rsidRPr="00D23EE2">
          <w:rPr>
            <w:rStyle w:val="Hyperlink"/>
            <w:noProof/>
          </w:rPr>
          <w:t>Soils</w:t>
        </w:r>
        <w:r>
          <w:rPr>
            <w:noProof/>
            <w:webHidden/>
          </w:rPr>
          <w:tab/>
        </w:r>
        <w:r>
          <w:rPr>
            <w:noProof/>
            <w:webHidden/>
          </w:rPr>
          <w:fldChar w:fldCharType="begin"/>
        </w:r>
        <w:r>
          <w:rPr>
            <w:noProof/>
            <w:webHidden/>
          </w:rPr>
          <w:instrText xml:space="preserve"> PAGEREF _Toc435432431 \h </w:instrText>
        </w:r>
        <w:r>
          <w:rPr>
            <w:noProof/>
            <w:webHidden/>
          </w:rPr>
        </w:r>
        <w:r>
          <w:rPr>
            <w:noProof/>
            <w:webHidden/>
          </w:rPr>
          <w:fldChar w:fldCharType="separate"/>
        </w:r>
        <w:r w:rsidR="00C71EF5">
          <w:rPr>
            <w:noProof/>
            <w:webHidden/>
          </w:rPr>
          <w:t>25</w:t>
        </w:r>
        <w:r>
          <w:rPr>
            <w:noProof/>
            <w:webHidden/>
          </w:rPr>
          <w:fldChar w:fldCharType="end"/>
        </w:r>
      </w:hyperlink>
    </w:p>
    <w:p w14:paraId="5F34384D"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32" w:history="1">
        <w:r w:rsidRPr="00D23EE2">
          <w:rPr>
            <w:rStyle w:val="Hyperlink"/>
            <w:noProof/>
          </w:rPr>
          <w:t>2.3.3</w:t>
        </w:r>
        <w:r>
          <w:rPr>
            <w:rFonts w:asciiTheme="minorHAnsi" w:hAnsiTheme="minorHAnsi"/>
            <w:noProof/>
            <w:color w:val="auto"/>
            <w:sz w:val="22"/>
            <w:lang w:eastAsia="en-US"/>
          </w:rPr>
          <w:tab/>
        </w:r>
        <w:r w:rsidRPr="00D23EE2">
          <w:rPr>
            <w:rStyle w:val="Hyperlink"/>
            <w:noProof/>
          </w:rPr>
          <w:t>Topography</w:t>
        </w:r>
        <w:r>
          <w:rPr>
            <w:noProof/>
            <w:webHidden/>
          </w:rPr>
          <w:tab/>
        </w:r>
        <w:r>
          <w:rPr>
            <w:noProof/>
            <w:webHidden/>
          </w:rPr>
          <w:fldChar w:fldCharType="begin"/>
        </w:r>
        <w:r>
          <w:rPr>
            <w:noProof/>
            <w:webHidden/>
          </w:rPr>
          <w:instrText xml:space="preserve"> PAGEREF _Toc435432432 \h </w:instrText>
        </w:r>
        <w:r>
          <w:rPr>
            <w:noProof/>
            <w:webHidden/>
          </w:rPr>
        </w:r>
        <w:r>
          <w:rPr>
            <w:noProof/>
            <w:webHidden/>
          </w:rPr>
          <w:fldChar w:fldCharType="separate"/>
        </w:r>
        <w:r w:rsidR="00C71EF5">
          <w:rPr>
            <w:noProof/>
            <w:webHidden/>
          </w:rPr>
          <w:t>25</w:t>
        </w:r>
        <w:r>
          <w:rPr>
            <w:noProof/>
            <w:webHidden/>
          </w:rPr>
          <w:fldChar w:fldCharType="end"/>
        </w:r>
      </w:hyperlink>
    </w:p>
    <w:p w14:paraId="7160BE95"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33" w:history="1">
        <w:r w:rsidRPr="00D23EE2">
          <w:rPr>
            <w:rStyle w:val="Hyperlink"/>
            <w:noProof/>
          </w:rPr>
          <w:t>2.4</w:t>
        </w:r>
        <w:r>
          <w:rPr>
            <w:rFonts w:asciiTheme="minorHAnsi" w:hAnsiTheme="minorHAnsi"/>
            <w:noProof/>
            <w:color w:val="auto"/>
            <w:sz w:val="22"/>
            <w:lang w:eastAsia="en-US"/>
          </w:rPr>
          <w:tab/>
        </w:r>
        <w:r w:rsidRPr="00D23EE2">
          <w:rPr>
            <w:rStyle w:val="Hyperlink"/>
            <w:noProof/>
          </w:rPr>
          <w:t>Fish and Wildlife</w:t>
        </w:r>
        <w:r>
          <w:rPr>
            <w:noProof/>
            <w:webHidden/>
          </w:rPr>
          <w:tab/>
        </w:r>
        <w:r>
          <w:rPr>
            <w:noProof/>
            <w:webHidden/>
          </w:rPr>
          <w:fldChar w:fldCharType="begin"/>
        </w:r>
        <w:r>
          <w:rPr>
            <w:noProof/>
            <w:webHidden/>
          </w:rPr>
          <w:instrText xml:space="preserve"> PAGEREF _Toc435432433 \h </w:instrText>
        </w:r>
        <w:r>
          <w:rPr>
            <w:noProof/>
            <w:webHidden/>
          </w:rPr>
        </w:r>
        <w:r>
          <w:rPr>
            <w:noProof/>
            <w:webHidden/>
          </w:rPr>
          <w:fldChar w:fldCharType="separate"/>
        </w:r>
        <w:r w:rsidR="00C71EF5">
          <w:rPr>
            <w:noProof/>
            <w:webHidden/>
          </w:rPr>
          <w:t>25</w:t>
        </w:r>
        <w:r>
          <w:rPr>
            <w:noProof/>
            <w:webHidden/>
          </w:rPr>
          <w:fldChar w:fldCharType="end"/>
        </w:r>
      </w:hyperlink>
    </w:p>
    <w:p w14:paraId="277C4773"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34" w:history="1">
        <w:r w:rsidRPr="00D23EE2">
          <w:rPr>
            <w:rStyle w:val="Hyperlink"/>
            <w:noProof/>
          </w:rPr>
          <w:t>2.4.1</w:t>
        </w:r>
        <w:r>
          <w:rPr>
            <w:rFonts w:asciiTheme="minorHAnsi" w:hAnsiTheme="minorHAnsi"/>
            <w:noProof/>
            <w:color w:val="auto"/>
            <w:sz w:val="22"/>
            <w:lang w:eastAsia="en-US"/>
          </w:rPr>
          <w:tab/>
        </w:r>
        <w:r w:rsidRPr="00D23EE2">
          <w:rPr>
            <w:rStyle w:val="Hyperlink"/>
            <w:noProof/>
          </w:rPr>
          <w:t>Wildlife and Habitat</w:t>
        </w:r>
        <w:r>
          <w:rPr>
            <w:noProof/>
            <w:webHidden/>
          </w:rPr>
          <w:tab/>
        </w:r>
        <w:r>
          <w:rPr>
            <w:noProof/>
            <w:webHidden/>
          </w:rPr>
          <w:fldChar w:fldCharType="begin"/>
        </w:r>
        <w:r>
          <w:rPr>
            <w:noProof/>
            <w:webHidden/>
          </w:rPr>
          <w:instrText xml:space="preserve"> PAGEREF _Toc435432434 \h </w:instrText>
        </w:r>
        <w:r>
          <w:rPr>
            <w:noProof/>
            <w:webHidden/>
          </w:rPr>
        </w:r>
        <w:r>
          <w:rPr>
            <w:noProof/>
            <w:webHidden/>
          </w:rPr>
          <w:fldChar w:fldCharType="separate"/>
        </w:r>
        <w:r w:rsidR="00C71EF5">
          <w:rPr>
            <w:noProof/>
            <w:webHidden/>
          </w:rPr>
          <w:t>25</w:t>
        </w:r>
        <w:r>
          <w:rPr>
            <w:noProof/>
            <w:webHidden/>
          </w:rPr>
          <w:fldChar w:fldCharType="end"/>
        </w:r>
      </w:hyperlink>
    </w:p>
    <w:p w14:paraId="65CDE137"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35" w:history="1">
        <w:r w:rsidRPr="00D23EE2">
          <w:rPr>
            <w:rStyle w:val="Hyperlink"/>
            <w:noProof/>
          </w:rPr>
          <w:t>2.4.2</w:t>
        </w:r>
        <w:r>
          <w:rPr>
            <w:rFonts w:asciiTheme="minorHAnsi" w:hAnsiTheme="minorHAnsi"/>
            <w:noProof/>
            <w:color w:val="auto"/>
            <w:sz w:val="22"/>
            <w:lang w:eastAsia="en-US"/>
          </w:rPr>
          <w:tab/>
        </w:r>
        <w:r w:rsidRPr="00D23EE2">
          <w:rPr>
            <w:rStyle w:val="Hyperlink"/>
            <w:noProof/>
          </w:rPr>
          <w:t>Invasive Exotic Species</w:t>
        </w:r>
        <w:r>
          <w:rPr>
            <w:noProof/>
            <w:webHidden/>
          </w:rPr>
          <w:tab/>
        </w:r>
        <w:r>
          <w:rPr>
            <w:noProof/>
            <w:webHidden/>
          </w:rPr>
          <w:fldChar w:fldCharType="begin"/>
        </w:r>
        <w:r>
          <w:rPr>
            <w:noProof/>
            <w:webHidden/>
          </w:rPr>
          <w:instrText xml:space="preserve"> PAGEREF _Toc435432435 \h </w:instrText>
        </w:r>
        <w:r>
          <w:rPr>
            <w:noProof/>
            <w:webHidden/>
          </w:rPr>
        </w:r>
        <w:r>
          <w:rPr>
            <w:noProof/>
            <w:webHidden/>
          </w:rPr>
          <w:fldChar w:fldCharType="separate"/>
        </w:r>
        <w:r w:rsidR="00C71EF5">
          <w:rPr>
            <w:noProof/>
            <w:webHidden/>
          </w:rPr>
          <w:t>27</w:t>
        </w:r>
        <w:r>
          <w:rPr>
            <w:noProof/>
            <w:webHidden/>
          </w:rPr>
          <w:fldChar w:fldCharType="end"/>
        </w:r>
      </w:hyperlink>
    </w:p>
    <w:p w14:paraId="2645DE0A"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36" w:history="1">
        <w:r w:rsidRPr="00D23EE2">
          <w:rPr>
            <w:rStyle w:val="Hyperlink"/>
            <w:noProof/>
          </w:rPr>
          <w:t>2.4.3</w:t>
        </w:r>
        <w:r>
          <w:rPr>
            <w:rFonts w:asciiTheme="minorHAnsi" w:hAnsiTheme="minorHAnsi"/>
            <w:noProof/>
            <w:color w:val="auto"/>
            <w:sz w:val="22"/>
            <w:lang w:eastAsia="en-US"/>
          </w:rPr>
          <w:tab/>
        </w:r>
        <w:r w:rsidRPr="00D23EE2">
          <w:rPr>
            <w:rStyle w:val="Hyperlink"/>
            <w:noProof/>
          </w:rPr>
          <w:t>Parks and Recreational Lands</w:t>
        </w:r>
        <w:r>
          <w:rPr>
            <w:noProof/>
            <w:webHidden/>
          </w:rPr>
          <w:tab/>
        </w:r>
        <w:r>
          <w:rPr>
            <w:noProof/>
            <w:webHidden/>
          </w:rPr>
          <w:fldChar w:fldCharType="begin"/>
        </w:r>
        <w:r>
          <w:rPr>
            <w:noProof/>
            <w:webHidden/>
          </w:rPr>
          <w:instrText xml:space="preserve"> PAGEREF _Toc435432436 \h </w:instrText>
        </w:r>
        <w:r>
          <w:rPr>
            <w:noProof/>
            <w:webHidden/>
          </w:rPr>
        </w:r>
        <w:r>
          <w:rPr>
            <w:noProof/>
            <w:webHidden/>
          </w:rPr>
          <w:fldChar w:fldCharType="separate"/>
        </w:r>
        <w:r w:rsidR="00C71EF5">
          <w:rPr>
            <w:noProof/>
            <w:webHidden/>
          </w:rPr>
          <w:t>29</w:t>
        </w:r>
        <w:r>
          <w:rPr>
            <w:noProof/>
            <w:webHidden/>
          </w:rPr>
          <w:fldChar w:fldCharType="end"/>
        </w:r>
      </w:hyperlink>
    </w:p>
    <w:p w14:paraId="6163DE0D"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37" w:history="1">
        <w:r w:rsidRPr="00D23EE2">
          <w:rPr>
            <w:rStyle w:val="Hyperlink"/>
            <w:noProof/>
          </w:rPr>
          <w:t>2.5</w:t>
        </w:r>
        <w:r>
          <w:rPr>
            <w:rFonts w:asciiTheme="minorHAnsi" w:hAnsiTheme="minorHAnsi"/>
            <w:noProof/>
            <w:color w:val="auto"/>
            <w:sz w:val="22"/>
            <w:lang w:eastAsia="en-US"/>
          </w:rPr>
          <w:tab/>
        </w:r>
        <w:r w:rsidRPr="00D23EE2">
          <w:rPr>
            <w:rStyle w:val="Hyperlink"/>
            <w:noProof/>
          </w:rPr>
          <w:t>Land Use</w:t>
        </w:r>
        <w:r>
          <w:rPr>
            <w:noProof/>
            <w:webHidden/>
          </w:rPr>
          <w:tab/>
        </w:r>
        <w:r>
          <w:rPr>
            <w:noProof/>
            <w:webHidden/>
          </w:rPr>
          <w:fldChar w:fldCharType="begin"/>
        </w:r>
        <w:r>
          <w:rPr>
            <w:noProof/>
            <w:webHidden/>
          </w:rPr>
          <w:instrText xml:space="preserve"> PAGEREF _Toc435432437 \h </w:instrText>
        </w:r>
        <w:r>
          <w:rPr>
            <w:noProof/>
            <w:webHidden/>
          </w:rPr>
        </w:r>
        <w:r>
          <w:rPr>
            <w:noProof/>
            <w:webHidden/>
          </w:rPr>
          <w:fldChar w:fldCharType="separate"/>
        </w:r>
        <w:r w:rsidR="00C71EF5">
          <w:rPr>
            <w:noProof/>
            <w:webHidden/>
          </w:rPr>
          <w:t>30</w:t>
        </w:r>
        <w:r>
          <w:rPr>
            <w:noProof/>
            <w:webHidden/>
          </w:rPr>
          <w:fldChar w:fldCharType="end"/>
        </w:r>
      </w:hyperlink>
    </w:p>
    <w:p w14:paraId="4F4A904F"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38" w:history="1">
        <w:r w:rsidRPr="00D23EE2">
          <w:rPr>
            <w:rStyle w:val="Hyperlink"/>
            <w:noProof/>
          </w:rPr>
          <w:t>2.5.1</w:t>
        </w:r>
        <w:r>
          <w:rPr>
            <w:rFonts w:asciiTheme="minorHAnsi" w:hAnsiTheme="minorHAnsi"/>
            <w:noProof/>
            <w:color w:val="auto"/>
            <w:sz w:val="22"/>
            <w:lang w:eastAsia="en-US"/>
          </w:rPr>
          <w:tab/>
        </w:r>
        <w:r w:rsidRPr="00D23EE2">
          <w:rPr>
            <w:rStyle w:val="Hyperlink"/>
            <w:noProof/>
          </w:rPr>
          <w:t>Land Cover</w:t>
        </w:r>
        <w:r>
          <w:rPr>
            <w:noProof/>
            <w:webHidden/>
          </w:rPr>
          <w:tab/>
        </w:r>
        <w:r>
          <w:rPr>
            <w:noProof/>
            <w:webHidden/>
          </w:rPr>
          <w:fldChar w:fldCharType="begin"/>
        </w:r>
        <w:r>
          <w:rPr>
            <w:noProof/>
            <w:webHidden/>
          </w:rPr>
          <w:instrText xml:space="preserve"> PAGEREF _Toc435432438 \h </w:instrText>
        </w:r>
        <w:r>
          <w:rPr>
            <w:noProof/>
            <w:webHidden/>
          </w:rPr>
        </w:r>
        <w:r>
          <w:rPr>
            <w:noProof/>
            <w:webHidden/>
          </w:rPr>
          <w:fldChar w:fldCharType="separate"/>
        </w:r>
        <w:r w:rsidR="00C71EF5">
          <w:rPr>
            <w:noProof/>
            <w:webHidden/>
          </w:rPr>
          <w:t>30</w:t>
        </w:r>
        <w:r>
          <w:rPr>
            <w:noProof/>
            <w:webHidden/>
          </w:rPr>
          <w:fldChar w:fldCharType="end"/>
        </w:r>
      </w:hyperlink>
    </w:p>
    <w:p w14:paraId="7A8EFCA4"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39" w:history="1">
        <w:r w:rsidRPr="00D23EE2">
          <w:rPr>
            <w:rStyle w:val="Hyperlink"/>
            <w:noProof/>
          </w:rPr>
          <w:t>2.5.2</w:t>
        </w:r>
        <w:r>
          <w:rPr>
            <w:rFonts w:asciiTheme="minorHAnsi" w:hAnsiTheme="minorHAnsi"/>
            <w:noProof/>
            <w:color w:val="auto"/>
            <w:sz w:val="22"/>
            <w:lang w:eastAsia="en-US"/>
          </w:rPr>
          <w:tab/>
        </w:r>
        <w:r w:rsidRPr="00D23EE2">
          <w:rPr>
            <w:rStyle w:val="Hyperlink"/>
            <w:noProof/>
          </w:rPr>
          <w:t>Geographic Task Force</w:t>
        </w:r>
        <w:r>
          <w:rPr>
            <w:noProof/>
            <w:webHidden/>
          </w:rPr>
          <w:tab/>
        </w:r>
        <w:r>
          <w:rPr>
            <w:noProof/>
            <w:webHidden/>
          </w:rPr>
          <w:fldChar w:fldCharType="begin"/>
        </w:r>
        <w:r>
          <w:rPr>
            <w:noProof/>
            <w:webHidden/>
          </w:rPr>
          <w:instrText xml:space="preserve"> PAGEREF _Toc435432439 \h </w:instrText>
        </w:r>
        <w:r>
          <w:rPr>
            <w:noProof/>
            <w:webHidden/>
          </w:rPr>
        </w:r>
        <w:r>
          <w:rPr>
            <w:noProof/>
            <w:webHidden/>
          </w:rPr>
          <w:fldChar w:fldCharType="separate"/>
        </w:r>
        <w:r w:rsidR="00C71EF5">
          <w:rPr>
            <w:noProof/>
            <w:webHidden/>
          </w:rPr>
          <w:t>33</w:t>
        </w:r>
        <w:r>
          <w:rPr>
            <w:noProof/>
            <w:webHidden/>
          </w:rPr>
          <w:fldChar w:fldCharType="end"/>
        </w:r>
      </w:hyperlink>
    </w:p>
    <w:p w14:paraId="5A7F0687"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40" w:history="1">
        <w:r w:rsidRPr="00D23EE2">
          <w:rPr>
            <w:rStyle w:val="Hyperlink"/>
            <w:noProof/>
          </w:rPr>
          <w:t>2.5.3</w:t>
        </w:r>
        <w:r>
          <w:rPr>
            <w:rFonts w:asciiTheme="minorHAnsi" w:hAnsiTheme="minorHAnsi"/>
            <w:noProof/>
            <w:color w:val="auto"/>
            <w:sz w:val="22"/>
            <w:lang w:eastAsia="en-US"/>
          </w:rPr>
          <w:tab/>
        </w:r>
        <w:r w:rsidRPr="00D23EE2">
          <w:rPr>
            <w:rStyle w:val="Hyperlink"/>
            <w:noProof/>
          </w:rPr>
          <w:t>Demographics</w:t>
        </w:r>
        <w:r>
          <w:rPr>
            <w:noProof/>
            <w:webHidden/>
          </w:rPr>
          <w:tab/>
        </w:r>
        <w:r>
          <w:rPr>
            <w:noProof/>
            <w:webHidden/>
          </w:rPr>
          <w:fldChar w:fldCharType="begin"/>
        </w:r>
        <w:r>
          <w:rPr>
            <w:noProof/>
            <w:webHidden/>
          </w:rPr>
          <w:instrText xml:space="preserve"> PAGEREF _Toc435432440 \h </w:instrText>
        </w:r>
        <w:r>
          <w:rPr>
            <w:noProof/>
            <w:webHidden/>
          </w:rPr>
        </w:r>
        <w:r>
          <w:rPr>
            <w:noProof/>
            <w:webHidden/>
          </w:rPr>
          <w:fldChar w:fldCharType="separate"/>
        </w:r>
        <w:r w:rsidR="00C71EF5">
          <w:rPr>
            <w:noProof/>
            <w:webHidden/>
          </w:rPr>
          <w:t>33</w:t>
        </w:r>
        <w:r>
          <w:rPr>
            <w:noProof/>
            <w:webHidden/>
          </w:rPr>
          <w:fldChar w:fldCharType="end"/>
        </w:r>
      </w:hyperlink>
    </w:p>
    <w:p w14:paraId="562A590F"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41" w:history="1">
        <w:r w:rsidRPr="00D23EE2">
          <w:rPr>
            <w:rStyle w:val="Hyperlink"/>
            <w:noProof/>
          </w:rPr>
          <w:t>2.5.4</w:t>
        </w:r>
        <w:r>
          <w:rPr>
            <w:rFonts w:asciiTheme="minorHAnsi" w:hAnsiTheme="minorHAnsi"/>
            <w:noProof/>
            <w:color w:val="auto"/>
            <w:sz w:val="22"/>
            <w:lang w:eastAsia="en-US"/>
          </w:rPr>
          <w:tab/>
        </w:r>
        <w:r w:rsidRPr="00D23EE2">
          <w:rPr>
            <w:rStyle w:val="Hyperlink"/>
            <w:noProof/>
          </w:rPr>
          <w:t>Existing Land Management Practices</w:t>
        </w:r>
        <w:r>
          <w:rPr>
            <w:noProof/>
            <w:webHidden/>
          </w:rPr>
          <w:tab/>
        </w:r>
        <w:r>
          <w:rPr>
            <w:noProof/>
            <w:webHidden/>
          </w:rPr>
          <w:fldChar w:fldCharType="begin"/>
        </w:r>
        <w:r>
          <w:rPr>
            <w:noProof/>
            <w:webHidden/>
          </w:rPr>
          <w:instrText xml:space="preserve"> PAGEREF _Toc435432441 \h </w:instrText>
        </w:r>
        <w:r>
          <w:rPr>
            <w:noProof/>
            <w:webHidden/>
          </w:rPr>
        </w:r>
        <w:r>
          <w:rPr>
            <w:noProof/>
            <w:webHidden/>
          </w:rPr>
          <w:fldChar w:fldCharType="separate"/>
        </w:r>
        <w:r w:rsidR="00C71EF5">
          <w:rPr>
            <w:noProof/>
            <w:webHidden/>
          </w:rPr>
          <w:t>35</w:t>
        </w:r>
        <w:r>
          <w:rPr>
            <w:noProof/>
            <w:webHidden/>
          </w:rPr>
          <w:fldChar w:fldCharType="end"/>
        </w:r>
      </w:hyperlink>
    </w:p>
    <w:p w14:paraId="31A7837F"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42" w:history="1">
        <w:r w:rsidRPr="00D23EE2">
          <w:rPr>
            <w:rStyle w:val="Hyperlink"/>
            <w:noProof/>
          </w:rPr>
          <w:t>2.6</w:t>
        </w:r>
        <w:r>
          <w:rPr>
            <w:rFonts w:asciiTheme="minorHAnsi" w:hAnsiTheme="minorHAnsi"/>
            <w:noProof/>
            <w:color w:val="auto"/>
            <w:sz w:val="22"/>
            <w:lang w:eastAsia="en-US"/>
          </w:rPr>
          <w:tab/>
        </w:r>
        <w:r w:rsidRPr="00D23EE2">
          <w:rPr>
            <w:rStyle w:val="Hyperlink"/>
            <w:noProof/>
          </w:rPr>
          <w:t>Water Quality</w:t>
        </w:r>
        <w:r>
          <w:rPr>
            <w:noProof/>
            <w:webHidden/>
          </w:rPr>
          <w:tab/>
        </w:r>
        <w:r>
          <w:rPr>
            <w:noProof/>
            <w:webHidden/>
          </w:rPr>
          <w:fldChar w:fldCharType="begin"/>
        </w:r>
        <w:r>
          <w:rPr>
            <w:noProof/>
            <w:webHidden/>
          </w:rPr>
          <w:instrText xml:space="preserve"> PAGEREF _Toc435432442 \h </w:instrText>
        </w:r>
        <w:r>
          <w:rPr>
            <w:noProof/>
            <w:webHidden/>
          </w:rPr>
        </w:r>
        <w:r>
          <w:rPr>
            <w:noProof/>
            <w:webHidden/>
          </w:rPr>
          <w:fldChar w:fldCharType="separate"/>
        </w:r>
        <w:r w:rsidR="00C71EF5">
          <w:rPr>
            <w:noProof/>
            <w:webHidden/>
          </w:rPr>
          <w:t>36</w:t>
        </w:r>
        <w:r>
          <w:rPr>
            <w:noProof/>
            <w:webHidden/>
          </w:rPr>
          <w:fldChar w:fldCharType="end"/>
        </w:r>
      </w:hyperlink>
    </w:p>
    <w:p w14:paraId="026C59F6"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43" w:history="1">
        <w:r w:rsidRPr="00D23EE2">
          <w:rPr>
            <w:rStyle w:val="Hyperlink"/>
            <w:noProof/>
          </w:rPr>
          <w:t>2.7</w:t>
        </w:r>
        <w:r>
          <w:rPr>
            <w:rFonts w:asciiTheme="minorHAnsi" w:hAnsiTheme="minorHAnsi"/>
            <w:noProof/>
            <w:color w:val="auto"/>
            <w:sz w:val="22"/>
            <w:lang w:eastAsia="en-US"/>
          </w:rPr>
          <w:tab/>
        </w:r>
        <w:r w:rsidRPr="00D23EE2">
          <w:rPr>
            <w:rStyle w:val="Hyperlink"/>
            <w:noProof/>
          </w:rPr>
          <w:t>Wastewater Infrastructure</w:t>
        </w:r>
        <w:r>
          <w:rPr>
            <w:noProof/>
            <w:webHidden/>
          </w:rPr>
          <w:tab/>
        </w:r>
        <w:r>
          <w:rPr>
            <w:noProof/>
            <w:webHidden/>
          </w:rPr>
          <w:fldChar w:fldCharType="begin"/>
        </w:r>
        <w:r>
          <w:rPr>
            <w:noProof/>
            <w:webHidden/>
          </w:rPr>
          <w:instrText xml:space="preserve"> PAGEREF _Toc435432443 \h </w:instrText>
        </w:r>
        <w:r>
          <w:rPr>
            <w:noProof/>
            <w:webHidden/>
          </w:rPr>
        </w:r>
        <w:r>
          <w:rPr>
            <w:noProof/>
            <w:webHidden/>
          </w:rPr>
          <w:fldChar w:fldCharType="separate"/>
        </w:r>
        <w:r w:rsidR="00C71EF5">
          <w:rPr>
            <w:noProof/>
            <w:webHidden/>
          </w:rPr>
          <w:t>37</w:t>
        </w:r>
        <w:r>
          <w:rPr>
            <w:noProof/>
            <w:webHidden/>
          </w:rPr>
          <w:fldChar w:fldCharType="end"/>
        </w:r>
      </w:hyperlink>
    </w:p>
    <w:p w14:paraId="11C3D609"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44" w:history="1">
        <w:r w:rsidRPr="00D23EE2">
          <w:rPr>
            <w:rStyle w:val="Hyperlink"/>
            <w:noProof/>
          </w:rPr>
          <w:t>2.7.1</w:t>
        </w:r>
        <w:r>
          <w:rPr>
            <w:rFonts w:asciiTheme="minorHAnsi" w:hAnsiTheme="minorHAnsi"/>
            <w:noProof/>
            <w:color w:val="auto"/>
            <w:sz w:val="22"/>
            <w:lang w:eastAsia="en-US"/>
          </w:rPr>
          <w:tab/>
        </w:r>
        <w:r w:rsidRPr="00D23EE2">
          <w:rPr>
            <w:rStyle w:val="Hyperlink"/>
            <w:noProof/>
          </w:rPr>
          <w:t>Permitted Wastewater Treatment Facilities</w:t>
        </w:r>
        <w:r>
          <w:rPr>
            <w:noProof/>
            <w:webHidden/>
          </w:rPr>
          <w:tab/>
        </w:r>
        <w:r>
          <w:rPr>
            <w:noProof/>
            <w:webHidden/>
          </w:rPr>
          <w:fldChar w:fldCharType="begin"/>
        </w:r>
        <w:r>
          <w:rPr>
            <w:noProof/>
            <w:webHidden/>
          </w:rPr>
          <w:instrText xml:space="preserve"> PAGEREF _Toc435432444 \h </w:instrText>
        </w:r>
        <w:r>
          <w:rPr>
            <w:noProof/>
            <w:webHidden/>
          </w:rPr>
        </w:r>
        <w:r>
          <w:rPr>
            <w:noProof/>
            <w:webHidden/>
          </w:rPr>
          <w:fldChar w:fldCharType="separate"/>
        </w:r>
        <w:r w:rsidR="00C71EF5">
          <w:rPr>
            <w:noProof/>
            <w:webHidden/>
          </w:rPr>
          <w:t>37</w:t>
        </w:r>
        <w:r>
          <w:rPr>
            <w:noProof/>
            <w:webHidden/>
          </w:rPr>
          <w:fldChar w:fldCharType="end"/>
        </w:r>
      </w:hyperlink>
    </w:p>
    <w:p w14:paraId="20F6DC6F"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45" w:history="1">
        <w:r w:rsidRPr="00D23EE2">
          <w:rPr>
            <w:rStyle w:val="Hyperlink"/>
            <w:noProof/>
          </w:rPr>
          <w:t>2.7.2</w:t>
        </w:r>
        <w:r>
          <w:rPr>
            <w:rFonts w:asciiTheme="minorHAnsi" w:hAnsiTheme="minorHAnsi"/>
            <w:noProof/>
            <w:color w:val="auto"/>
            <w:sz w:val="22"/>
            <w:lang w:eastAsia="en-US"/>
          </w:rPr>
          <w:tab/>
        </w:r>
        <w:r w:rsidRPr="00D23EE2">
          <w:rPr>
            <w:rStyle w:val="Hyperlink"/>
            <w:noProof/>
          </w:rPr>
          <w:t>On-Site Sewage Facilities</w:t>
        </w:r>
        <w:r>
          <w:rPr>
            <w:noProof/>
            <w:webHidden/>
          </w:rPr>
          <w:tab/>
        </w:r>
        <w:r>
          <w:rPr>
            <w:noProof/>
            <w:webHidden/>
          </w:rPr>
          <w:fldChar w:fldCharType="begin"/>
        </w:r>
        <w:r>
          <w:rPr>
            <w:noProof/>
            <w:webHidden/>
          </w:rPr>
          <w:instrText xml:space="preserve"> PAGEREF _Toc435432445 \h </w:instrText>
        </w:r>
        <w:r>
          <w:rPr>
            <w:noProof/>
            <w:webHidden/>
          </w:rPr>
        </w:r>
        <w:r>
          <w:rPr>
            <w:noProof/>
            <w:webHidden/>
          </w:rPr>
          <w:fldChar w:fldCharType="separate"/>
        </w:r>
        <w:r w:rsidR="00C71EF5">
          <w:rPr>
            <w:noProof/>
            <w:webHidden/>
          </w:rPr>
          <w:t>38</w:t>
        </w:r>
        <w:r>
          <w:rPr>
            <w:noProof/>
            <w:webHidden/>
          </w:rPr>
          <w:fldChar w:fldCharType="end"/>
        </w:r>
      </w:hyperlink>
    </w:p>
    <w:p w14:paraId="39734B8B"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446" w:history="1">
        <w:r w:rsidRPr="00D23EE2">
          <w:rPr>
            <w:rStyle w:val="Hyperlink"/>
            <w:noProof/>
          </w:rPr>
          <w:t>3</w:t>
        </w:r>
        <w:r>
          <w:rPr>
            <w:rFonts w:asciiTheme="minorHAnsi" w:hAnsiTheme="minorHAnsi"/>
            <w:noProof/>
            <w:color w:val="auto"/>
            <w:sz w:val="22"/>
            <w:lang w:eastAsia="en-US"/>
          </w:rPr>
          <w:tab/>
        </w:r>
        <w:r w:rsidRPr="00D23EE2">
          <w:rPr>
            <w:rStyle w:val="Hyperlink"/>
            <w:noProof/>
          </w:rPr>
          <w:t>Public Participation</w:t>
        </w:r>
        <w:r>
          <w:rPr>
            <w:noProof/>
            <w:webHidden/>
          </w:rPr>
          <w:tab/>
        </w:r>
        <w:r>
          <w:rPr>
            <w:noProof/>
            <w:webHidden/>
          </w:rPr>
          <w:fldChar w:fldCharType="begin"/>
        </w:r>
        <w:r>
          <w:rPr>
            <w:noProof/>
            <w:webHidden/>
          </w:rPr>
          <w:instrText xml:space="preserve"> PAGEREF _Toc435432446 \h </w:instrText>
        </w:r>
        <w:r>
          <w:rPr>
            <w:noProof/>
            <w:webHidden/>
          </w:rPr>
        </w:r>
        <w:r>
          <w:rPr>
            <w:noProof/>
            <w:webHidden/>
          </w:rPr>
          <w:fldChar w:fldCharType="separate"/>
        </w:r>
        <w:r w:rsidR="00C71EF5">
          <w:rPr>
            <w:noProof/>
            <w:webHidden/>
          </w:rPr>
          <w:t>39</w:t>
        </w:r>
        <w:r>
          <w:rPr>
            <w:noProof/>
            <w:webHidden/>
          </w:rPr>
          <w:fldChar w:fldCharType="end"/>
        </w:r>
      </w:hyperlink>
    </w:p>
    <w:p w14:paraId="1725D656"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47" w:history="1">
        <w:r w:rsidRPr="00D23EE2">
          <w:rPr>
            <w:rStyle w:val="Hyperlink"/>
            <w:noProof/>
          </w:rPr>
          <w:t>3.1</w:t>
        </w:r>
        <w:r>
          <w:rPr>
            <w:rFonts w:asciiTheme="minorHAnsi" w:hAnsiTheme="minorHAnsi"/>
            <w:noProof/>
            <w:color w:val="auto"/>
            <w:sz w:val="22"/>
            <w:lang w:eastAsia="en-US"/>
          </w:rPr>
          <w:tab/>
        </w:r>
        <w:r w:rsidRPr="00D23EE2">
          <w:rPr>
            <w:rStyle w:val="Hyperlink"/>
            <w:noProof/>
          </w:rPr>
          <w:t>Project History and Development</w:t>
        </w:r>
        <w:r>
          <w:rPr>
            <w:noProof/>
            <w:webHidden/>
          </w:rPr>
          <w:tab/>
        </w:r>
        <w:r>
          <w:rPr>
            <w:noProof/>
            <w:webHidden/>
          </w:rPr>
          <w:fldChar w:fldCharType="begin"/>
        </w:r>
        <w:r>
          <w:rPr>
            <w:noProof/>
            <w:webHidden/>
          </w:rPr>
          <w:instrText xml:space="preserve"> PAGEREF _Toc435432447 \h </w:instrText>
        </w:r>
        <w:r>
          <w:rPr>
            <w:noProof/>
            <w:webHidden/>
          </w:rPr>
        </w:r>
        <w:r>
          <w:rPr>
            <w:noProof/>
            <w:webHidden/>
          </w:rPr>
          <w:fldChar w:fldCharType="separate"/>
        </w:r>
        <w:r w:rsidR="00C71EF5">
          <w:rPr>
            <w:noProof/>
            <w:webHidden/>
          </w:rPr>
          <w:t>39</w:t>
        </w:r>
        <w:r>
          <w:rPr>
            <w:noProof/>
            <w:webHidden/>
          </w:rPr>
          <w:fldChar w:fldCharType="end"/>
        </w:r>
      </w:hyperlink>
    </w:p>
    <w:p w14:paraId="219C559F"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48" w:history="1">
        <w:r w:rsidRPr="00D23EE2">
          <w:rPr>
            <w:rStyle w:val="Hyperlink"/>
            <w:noProof/>
          </w:rPr>
          <w:t>3.1.1</w:t>
        </w:r>
        <w:r>
          <w:rPr>
            <w:rFonts w:asciiTheme="minorHAnsi" w:hAnsiTheme="minorHAnsi"/>
            <w:noProof/>
            <w:color w:val="auto"/>
            <w:sz w:val="22"/>
            <w:lang w:eastAsia="en-US"/>
          </w:rPr>
          <w:tab/>
        </w:r>
        <w:r w:rsidRPr="00D23EE2">
          <w:rPr>
            <w:rStyle w:val="Hyperlink"/>
            <w:noProof/>
          </w:rPr>
          <w:t>Early Project Interest and Activity</w:t>
        </w:r>
        <w:r>
          <w:rPr>
            <w:noProof/>
            <w:webHidden/>
          </w:rPr>
          <w:tab/>
        </w:r>
        <w:r>
          <w:rPr>
            <w:noProof/>
            <w:webHidden/>
          </w:rPr>
          <w:fldChar w:fldCharType="begin"/>
        </w:r>
        <w:r>
          <w:rPr>
            <w:noProof/>
            <w:webHidden/>
          </w:rPr>
          <w:instrText xml:space="preserve"> PAGEREF _Toc435432448 \h </w:instrText>
        </w:r>
        <w:r>
          <w:rPr>
            <w:noProof/>
            <w:webHidden/>
          </w:rPr>
        </w:r>
        <w:r>
          <w:rPr>
            <w:noProof/>
            <w:webHidden/>
          </w:rPr>
          <w:fldChar w:fldCharType="separate"/>
        </w:r>
        <w:r w:rsidR="00C71EF5">
          <w:rPr>
            <w:noProof/>
            <w:webHidden/>
          </w:rPr>
          <w:t>39</w:t>
        </w:r>
        <w:r>
          <w:rPr>
            <w:noProof/>
            <w:webHidden/>
          </w:rPr>
          <w:fldChar w:fldCharType="end"/>
        </w:r>
      </w:hyperlink>
    </w:p>
    <w:p w14:paraId="058D66F8"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49" w:history="1">
        <w:r w:rsidRPr="00D23EE2">
          <w:rPr>
            <w:rStyle w:val="Hyperlink"/>
            <w:noProof/>
          </w:rPr>
          <w:t>3.1.2</w:t>
        </w:r>
        <w:r>
          <w:rPr>
            <w:rFonts w:asciiTheme="minorHAnsi" w:hAnsiTheme="minorHAnsi"/>
            <w:noProof/>
            <w:color w:val="auto"/>
            <w:sz w:val="22"/>
            <w:lang w:eastAsia="en-US"/>
          </w:rPr>
          <w:tab/>
        </w:r>
        <w:r w:rsidRPr="00D23EE2">
          <w:rPr>
            <w:rStyle w:val="Hyperlink"/>
            <w:noProof/>
          </w:rPr>
          <w:t>The Watershed Protection Plan Project</w:t>
        </w:r>
        <w:r>
          <w:rPr>
            <w:noProof/>
            <w:webHidden/>
          </w:rPr>
          <w:tab/>
        </w:r>
        <w:r>
          <w:rPr>
            <w:noProof/>
            <w:webHidden/>
          </w:rPr>
          <w:fldChar w:fldCharType="begin"/>
        </w:r>
        <w:r>
          <w:rPr>
            <w:noProof/>
            <w:webHidden/>
          </w:rPr>
          <w:instrText xml:space="preserve"> PAGEREF _Toc435432449 \h </w:instrText>
        </w:r>
        <w:r>
          <w:rPr>
            <w:noProof/>
            <w:webHidden/>
          </w:rPr>
        </w:r>
        <w:r>
          <w:rPr>
            <w:noProof/>
            <w:webHidden/>
          </w:rPr>
          <w:fldChar w:fldCharType="separate"/>
        </w:r>
        <w:r w:rsidR="00C71EF5">
          <w:rPr>
            <w:noProof/>
            <w:webHidden/>
          </w:rPr>
          <w:t>39</w:t>
        </w:r>
        <w:r>
          <w:rPr>
            <w:noProof/>
            <w:webHidden/>
          </w:rPr>
          <w:fldChar w:fldCharType="end"/>
        </w:r>
      </w:hyperlink>
    </w:p>
    <w:p w14:paraId="1CB3E008"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50" w:history="1">
        <w:r w:rsidRPr="00D23EE2">
          <w:rPr>
            <w:rStyle w:val="Hyperlink"/>
            <w:noProof/>
          </w:rPr>
          <w:t>3.2</w:t>
        </w:r>
        <w:r>
          <w:rPr>
            <w:rFonts w:asciiTheme="minorHAnsi" w:hAnsiTheme="minorHAnsi"/>
            <w:noProof/>
            <w:color w:val="auto"/>
            <w:sz w:val="22"/>
            <w:lang w:eastAsia="en-US"/>
          </w:rPr>
          <w:tab/>
        </w:r>
        <w:r w:rsidRPr="00D23EE2">
          <w:rPr>
            <w:rStyle w:val="Hyperlink"/>
            <w:noProof/>
          </w:rPr>
          <w:t>Partnership Development, Structure and Meetings</w:t>
        </w:r>
        <w:r>
          <w:rPr>
            <w:noProof/>
            <w:webHidden/>
          </w:rPr>
          <w:tab/>
        </w:r>
        <w:r>
          <w:rPr>
            <w:noProof/>
            <w:webHidden/>
          </w:rPr>
          <w:fldChar w:fldCharType="begin"/>
        </w:r>
        <w:r>
          <w:rPr>
            <w:noProof/>
            <w:webHidden/>
          </w:rPr>
          <w:instrText xml:space="preserve"> PAGEREF _Toc435432450 \h </w:instrText>
        </w:r>
        <w:r>
          <w:rPr>
            <w:noProof/>
            <w:webHidden/>
          </w:rPr>
        </w:r>
        <w:r>
          <w:rPr>
            <w:noProof/>
            <w:webHidden/>
          </w:rPr>
          <w:fldChar w:fldCharType="separate"/>
        </w:r>
        <w:r w:rsidR="00C71EF5">
          <w:rPr>
            <w:noProof/>
            <w:webHidden/>
          </w:rPr>
          <w:t>39</w:t>
        </w:r>
        <w:r>
          <w:rPr>
            <w:noProof/>
            <w:webHidden/>
          </w:rPr>
          <w:fldChar w:fldCharType="end"/>
        </w:r>
      </w:hyperlink>
    </w:p>
    <w:p w14:paraId="3BA665A1"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51" w:history="1">
        <w:r w:rsidRPr="00D23EE2">
          <w:rPr>
            <w:rStyle w:val="Hyperlink"/>
            <w:noProof/>
          </w:rPr>
          <w:t>3.2.1</w:t>
        </w:r>
        <w:r>
          <w:rPr>
            <w:rFonts w:asciiTheme="minorHAnsi" w:hAnsiTheme="minorHAnsi"/>
            <w:noProof/>
            <w:color w:val="auto"/>
            <w:sz w:val="22"/>
            <w:lang w:eastAsia="en-US"/>
          </w:rPr>
          <w:tab/>
        </w:r>
        <w:r w:rsidRPr="00D23EE2">
          <w:rPr>
            <w:rStyle w:val="Hyperlink"/>
            <w:noProof/>
          </w:rPr>
          <w:t>Development of the Partnership</w:t>
        </w:r>
        <w:r>
          <w:rPr>
            <w:noProof/>
            <w:webHidden/>
          </w:rPr>
          <w:tab/>
        </w:r>
        <w:r>
          <w:rPr>
            <w:noProof/>
            <w:webHidden/>
          </w:rPr>
          <w:fldChar w:fldCharType="begin"/>
        </w:r>
        <w:r>
          <w:rPr>
            <w:noProof/>
            <w:webHidden/>
          </w:rPr>
          <w:instrText xml:space="preserve"> PAGEREF _Toc435432451 \h </w:instrText>
        </w:r>
        <w:r>
          <w:rPr>
            <w:noProof/>
            <w:webHidden/>
          </w:rPr>
        </w:r>
        <w:r>
          <w:rPr>
            <w:noProof/>
            <w:webHidden/>
          </w:rPr>
          <w:fldChar w:fldCharType="separate"/>
        </w:r>
        <w:r w:rsidR="00C71EF5">
          <w:rPr>
            <w:noProof/>
            <w:webHidden/>
          </w:rPr>
          <w:t>39</w:t>
        </w:r>
        <w:r>
          <w:rPr>
            <w:noProof/>
            <w:webHidden/>
          </w:rPr>
          <w:fldChar w:fldCharType="end"/>
        </w:r>
      </w:hyperlink>
    </w:p>
    <w:p w14:paraId="79959957"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52" w:history="1">
        <w:r w:rsidRPr="00D23EE2">
          <w:rPr>
            <w:rStyle w:val="Hyperlink"/>
            <w:noProof/>
          </w:rPr>
          <w:t>3.2.2</w:t>
        </w:r>
        <w:r>
          <w:rPr>
            <w:rFonts w:asciiTheme="minorHAnsi" w:hAnsiTheme="minorHAnsi"/>
            <w:noProof/>
            <w:color w:val="auto"/>
            <w:sz w:val="22"/>
            <w:lang w:eastAsia="en-US"/>
          </w:rPr>
          <w:tab/>
        </w:r>
        <w:r w:rsidRPr="00D23EE2">
          <w:rPr>
            <w:rStyle w:val="Hyperlink"/>
            <w:noProof/>
          </w:rPr>
          <w:t>Stakeholder Structure</w:t>
        </w:r>
        <w:r>
          <w:rPr>
            <w:noProof/>
            <w:webHidden/>
          </w:rPr>
          <w:tab/>
        </w:r>
        <w:r>
          <w:rPr>
            <w:noProof/>
            <w:webHidden/>
          </w:rPr>
          <w:fldChar w:fldCharType="begin"/>
        </w:r>
        <w:r>
          <w:rPr>
            <w:noProof/>
            <w:webHidden/>
          </w:rPr>
          <w:instrText xml:space="preserve"> PAGEREF _Toc435432452 \h </w:instrText>
        </w:r>
        <w:r>
          <w:rPr>
            <w:noProof/>
            <w:webHidden/>
          </w:rPr>
        </w:r>
        <w:r>
          <w:rPr>
            <w:noProof/>
            <w:webHidden/>
          </w:rPr>
          <w:fldChar w:fldCharType="separate"/>
        </w:r>
        <w:r w:rsidR="00C71EF5">
          <w:rPr>
            <w:noProof/>
            <w:webHidden/>
          </w:rPr>
          <w:t>40</w:t>
        </w:r>
        <w:r>
          <w:rPr>
            <w:noProof/>
            <w:webHidden/>
          </w:rPr>
          <w:fldChar w:fldCharType="end"/>
        </w:r>
      </w:hyperlink>
    </w:p>
    <w:p w14:paraId="7B28A639"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53" w:history="1">
        <w:r w:rsidRPr="00D23EE2">
          <w:rPr>
            <w:rStyle w:val="Hyperlink"/>
            <w:noProof/>
          </w:rPr>
          <w:t>3.2.3</w:t>
        </w:r>
        <w:r>
          <w:rPr>
            <w:rFonts w:asciiTheme="minorHAnsi" w:hAnsiTheme="minorHAnsi"/>
            <w:noProof/>
            <w:color w:val="auto"/>
            <w:sz w:val="22"/>
            <w:lang w:eastAsia="en-US"/>
          </w:rPr>
          <w:tab/>
        </w:r>
        <w:r w:rsidRPr="00D23EE2">
          <w:rPr>
            <w:rStyle w:val="Hyperlink"/>
            <w:noProof/>
          </w:rPr>
          <w:t>General Stakeholder Meetings</w:t>
        </w:r>
        <w:r>
          <w:rPr>
            <w:noProof/>
            <w:webHidden/>
          </w:rPr>
          <w:tab/>
        </w:r>
        <w:r>
          <w:rPr>
            <w:noProof/>
            <w:webHidden/>
          </w:rPr>
          <w:fldChar w:fldCharType="begin"/>
        </w:r>
        <w:r>
          <w:rPr>
            <w:noProof/>
            <w:webHidden/>
          </w:rPr>
          <w:instrText xml:space="preserve"> PAGEREF _Toc435432453 \h </w:instrText>
        </w:r>
        <w:r>
          <w:rPr>
            <w:noProof/>
            <w:webHidden/>
          </w:rPr>
        </w:r>
        <w:r>
          <w:rPr>
            <w:noProof/>
            <w:webHidden/>
          </w:rPr>
          <w:fldChar w:fldCharType="separate"/>
        </w:r>
        <w:r w:rsidR="00C71EF5">
          <w:rPr>
            <w:noProof/>
            <w:webHidden/>
          </w:rPr>
          <w:t>40</w:t>
        </w:r>
        <w:r>
          <w:rPr>
            <w:noProof/>
            <w:webHidden/>
          </w:rPr>
          <w:fldChar w:fldCharType="end"/>
        </w:r>
      </w:hyperlink>
    </w:p>
    <w:p w14:paraId="617DD037"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54" w:history="1">
        <w:r w:rsidRPr="00D23EE2">
          <w:rPr>
            <w:rStyle w:val="Hyperlink"/>
            <w:noProof/>
          </w:rPr>
          <w:t>3.2.4</w:t>
        </w:r>
        <w:r>
          <w:rPr>
            <w:rFonts w:asciiTheme="minorHAnsi" w:hAnsiTheme="minorHAnsi"/>
            <w:noProof/>
            <w:color w:val="auto"/>
            <w:sz w:val="22"/>
            <w:lang w:eastAsia="en-US"/>
          </w:rPr>
          <w:tab/>
        </w:r>
        <w:r w:rsidRPr="00D23EE2">
          <w:rPr>
            <w:rStyle w:val="Hyperlink"/>
            <w:noProof/>
          </w:rPr>
          <w:t>Workgroup Meetings</w:t>
        </w:r>
        <w:r>
          <w:rPr>
            <w:noProof/>
            <w:webHidden/>
          </w:rPr>
          <w:tab/>
        </w:r>
        <w:r>
          <w:rPr>
            <w:noProof/>
            <w:webHidden/>
          </w:rPr>
          <w:fldChar w:fldCharType="begin"/>
        </w:r>
        <w:r>
          <w:rPr>
            <w:noProof/>
            <w:webHidden/>
          </w:rPr>
          <w:instrText xml:space="preserve"> PAGEREF _Toc435432454 \h </w:instrText>
        </w:r>
        <w:r>
          <w:rPr>
            <w:noProof/>
            <w:webHidden/>
          </w:rPr>
        </w:r>
        <w:r>
          <w:rPr>
            <w:noProof/>
            <w:webHidden/>
          </w:rPr>
          <w:fldChar w:fldCharType="separate"/>
        </w:r>
        <w:r w:rsidR="00C71EF5">
          <w:rPr>
            <w:noProof/>
            <w:webHidden/>
          </w:rPr>
          <w:t>40</w:t>
        </w:r>
        <w:r>
          <w:rPr>
            <w:noProof/>
            <w:webHidden/>
          </w:rPr>
          <w:fldChar w:fldCharType="end"/>
        </w:r>
      </w:hyperlink>
    </w:p>
    <w:p w14:paraId="32A9C365"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55" w:history="1">
        <w:r w:rsidRPr="00D23EE2">
          <w:rPr>
            <w:rStyle w:val="Hyperlink"/>
            <w:noProof/>
          </w:rPr>
          <w:t>3.2.5</w:t>
        </w:r>
        <w:r>
          <w:rPr>
            <w:rFonts w:asciiTheme="minorHAnsi" w:hAnsiTheme="minorHAnsi"/>
            <w:noProof/>
            <w:color w:val="auto"/>
            <w:sz w:val="22"/>
            <w:lang w:eastAsia="en-US"/>
          </w:rPr>
          <w:tab/>
        </w:r>
        <w:r w:rsidRPr="00D23EE2">
          <w:rPr>
            <w:rStyle w:val="Hyperlink"/>
            <w:noProof/>
          </w:rPr>
          <w:t>Workshops</w:t>
        </w:r>
        <w:r>
          <w:rPr>
            <w:noProof/>
            <w:webHidden/>
          </w:rPr>
          <w:tab/>
        </w:r>
        <w:r>
          <w:rPr>
            <w:noProof/>
            <w:webHidden/>
          </w:rPr>
          <w:fldChar w:fldCharType="begin"/>
        </w:r>
        <w:r>
          <w:rPr>
            <w:noProof/>
            <w:webHidden/>
          </w:rPr>
          <w:instrText xml:space="preserve"> PAGEREF _Toc435432455 \h </w:instrText>
        </w:r>
        <w:r>
          <w:rPr>
            <w:noProof/>
            <w:webHidden/>
          </w:rPr>
        </w:r>
        <w:r>
          <w:rPr>
            <w:noProof/>
            <w:webHidden/>
          </w:rPr>
          <w:fldChar w:fldCharType="separate"/>
        </w:r>
        <w:r w:rsidR="00C71EF5">
          <w:rPr>
            <w:noProof/>
            <w:webHidden/>
          </w:rPr>
          <w:t>43</w:t>
        </w:r>
        <w:r>
          <w:rPr>
            <w:noProof/>
            <w:webHidden/>
          </w:rPr>
          <w:fldChar w:fldCharType="end"/>
        </w:r>
      </w:hyperlink>
    </w:p>
    <w:p w14:paraId="35B9C55F"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56" w:history="1">
        <w:r w:rsidRPr="00D23EE2">
          <w:rPr>
            <w:rStyle w:val="Hyperlink"/>
            <w:noProof/>
          </w:rPr>
          <w:t>3.2.6</w:t>
        </w:r>
        <w:r>
          <w:rPr>
            <w:rFonts w:asciiTheme="minorHAnsi" w:hAnsiTheme="minorHAnsi"/>
            <w:noProof/>
            <w:color w:val="auto"/>
            <w:sz w:val="22"/>
            <w:lang w:eastAsia="en-US"/>
          </w:rPr>
          <w:tab/>
        </w:r>
        <w:r w:rsidRPr="00D23EE2">
          <w:rPr>
            <w:rStyle w:val="Hyperlink"/>
            <w:noProof/>
          </w:rPr>
          <w:t>Project Team</w:t>
        </w:r>
        <w:r>
          <w:rPr>
            <w:noProof/>
            <w:webHidden/>
          </w:rPr>
          <w:tab/>
        </w:r>
        <w:r>
          <w:rPr>
            <w:noProof/>
            <w:webHidden/>
          </w:rPr>
          <w:fldChar w:fldCharType="begin"/>
        </w:r>
        <w:r>
          <w:rPr>
            <w:noProof/>
            <w:webHidden/>
          </w:rPr>
          <w:instrText xml:space="preserve"> PAGEREF _Toc435432456 \h </w:instrText>
        </w:r>
        <w:r>
          <w:rPr>
            <w:noProof/>
            <w:webHidden/>
          </w:rPr>
        </w:r>
        <w:r>
          <w:rPr>
            <w:noProof/>
            <w:webHidden/>
          </w:rPr>
          <w:fldChar w:fldCharType="separate"/>
        </w:r>
        <w:r w:rsidR="00C71EF5">
          <w:rPr>
            <w:noProof/>
            <w:webHidden/>
          </w:rPr>
          <w:t>43</w:t>
        </w:r>
        <w:r>
          <w:rPr>
            <w:noProof/>
            <w:webHidden/>
          </w:rPr>
          <w:fldChar w:fldCharType="end"/>
        </w:r>
      </w:hyperlink>
    </w:p>
    <w:p w14:paraId="32D59286"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57" w:history="1">
        <w:r w:rsidRPr="00D23EE2">
          <w:rPr>
            <w:rStyle w:val="Hyperlink"/>
            <w:noProof/>
          </w:rPr>
          <w:t>3.3</w:t>
        </w:r>
        <w:r>
          <w:rPr>
            <w:rFonts w:asciiTheme="minorHAnsi" w:hAnsiTheme="minorHAnsi"/>
            <w:noProof/>
            <w:color w:val="auto"/>
            <w:sz w:val="22"/>
            <w:lang w:eastAsia="en-US"/>
          </w:rPr>
          <w:tab/>
        </w:r>
        <w:r w:rsidRPr="00D23EE2">
          <w:rPr>
            <w:rStyle w:val="Hyperlink"/>
            <w:noProof/>
          </w:rPr>
          <w:t>The Future and Watershed Protection Plan Implementation</w:t>
        </w:r>
        <w:r>
          <w:rPr>
            <w:noProof/>
            <w:webHidden/>
          </w:rPr>
          <w:tab/>
        </w:r>
        <w:r>
          <w:rPr>
            <w:noProof/>
            <w:webHidden/>
          </w:rPr>
          <w:fldChar w:fldCharType="begin"/>
        </w:r>
        <w:r>
          <w:rPr>
            <w:noProof/>
            <w:webHidden/>
          </w:rPr>
          <w:instrText xml:space="preserve"> PAGEREF _Toc435432457 \h </w:instrText>
        </w:r>
        <w:r>
          <w:rPr>
            <w:noProof/>
            <w:webHidden/>
          </w:rPr>
        </w:r>
        <w:r>
          <w:rPr>
            <w:noProof/>
            <w:webHidden/>
          </w:rPr>
          <w:fldChar w:fldCharType="separate"/>
        </w:r>
        <w:r w:rsidR="00C71EF5">
          <w:rPr>
            <w:noProof/>
            <w:webHidden/>
          </w:rPr>
          <w:t>44</w:t>
        </w:r>
        <w:r>
          <w:rPr>
            <w:noProof/>
            <w:webHidden/>
          </w:rPr>
          <w:fldChar w:fldCharType="end"/>
        </w:r>
      </w:hyperlink>
    </w:p>
    <w:p w14:paraId="4662DD52"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458" w:history="1">
        <w:r w:rsidRPr="00D23EE2">
          <w:rPr>
            <w:rStyle w:val="Hyperlink"/>
            <w:noProof/>
          </w:rPr>
          <w:t>4</w:t>
        </w:r>
        <w:r>
          <w:rPr>
            <w:rFonts w:asciiTheme="minorHAnsi" w:hAnsiTheme="minorHAnsi"/>
            <w:noProof/>
            <w:color w:val="auto"/>
            <w:sz w:val="22"/>
            <w:lang w:eastAsia="en-US"/>
          </w:rPr>
          <w:tab/>
        </w:r>
        <w:r w:rsidRPr="00D23EE2">
          <w:rPr>
            <w:rStyle w:val="Hyperlink"/>
            <w:noProof/>
          </w:rPr>
          <w:t>Water Quality</w:t>
        </w:r>
        <w:r>
          <w:rPr>
            <w:noProof/>
            <w:webHidden/>
          </w:rPr>
          <w:tab/>
        </w:r>
        <w:r>
          <w:rPr>
            <w:noProof/>
            <w:webHidden/>
          </w:rPr>
          <w:fldChar w:fldCharType="begin"/>
        </w:r>
        <w:r>
          <w:rPr>
            <w:noProof/>
            <w:webHidden/>
          </w:rPr>
          <w:instrText xml:space="preserve"> PAGEREF _Toc435432458 \h </w:instrText>
        </w:r>
        <w:r>
          <w:rPr>
            <w:noProof/>
            <w:webHidden/>
          </w:rPr>
        </w:r>
        <w:r>
          <w:rPr>
            <w:noProof/>
            <w:webHidden/>
          </w:rPr>
          <w:fldChar w:fldCharType="separate"/>
        </w:r>
        <w:r w:rsidR="00C71EF5">
          <w:rPr>
            <w:noProof/>
            <w:webHidden/>
          </w:rPr>
          <w:t>45</w:t>
        </w:r>
        <w:r>
          <w:rPr>
            <w:noProof/>
            <w:webHidden/>
          </w:rPr>
          <w:fldChar w:fldCharType="end"/>
        </w:r>
      </w:hyperlink>
    </w:p>
    <w:p w14:paraId="59D166EF"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59" w:history="1">
        <w:r w:rsidRPr="00D23EE2">
          <w:rPr>
            <w:rStyle w:val="Hyperlink"/>
            <w:noProof/>
          </w:rPr>
          <w:t>4.1</w:t>
        </w:r>
        <w:r>
          <w:rPr>
            <w:rFonts w:asciiTheme="minorHAnsi" w:hAnsiTheme="minorHAnsi"/>
            <w:noProof/>
            <w:color w:val="auto"/>
            <w:sz w:val="22"/>
            <w:lang w:eastAsia="en-US"/>
          </w:rPr>
          <w:tab/>
        </w:r>
        <w:r w:rsidRPr="00D23EE2">
          <w:rPr>
            <w:rStyle w:val="Hyperlink"/>
            <w:noProof/>
          </w:rPr>
          <w:t>Water Quality Sampling</w:t>
        </w:r>
        <w:r>
          <w:rPr>
            <w:noProof/>
            <w:webHidden/>
          </w:rPr>
          <w:tab/>
        </w:r>
        <w:r>
          <w:rPr>
            <w:noProof/>
            <w:webHidden/>
          </w:rPr>
          <w:fldChar w:fldCharType="begin"/>
        </w:r>
        <w:r>
          <w:rPr>
            <w:noProof/>
            <w:webHidden/>
          </w:rPr>
          <w:instrText xml:space="preserve"> PAGEREF _Toc435432459 \h </w:instrText>
        </w:r>
        <w:r>
          <w:rPr>
            <w:noProof/>
            <w:webHidden/>
          </w:rPr>
        </w:r>
        <w:r>
          <w:rPr>
            <w:noProof/>
            <w:webHidden/>
          </w:rPr>
          <w:fldChar w:fldCharType="separate"/>
        </w:r>
        <w:r w:rsidR="00C71EF5">
          <w:rPr>
            <w:noProof/>
            <w:webHidden/>
          </w:rPr>
          <w:t>45</w:t>
        </w:r>
        <w:r>
          <w:rPr>
            <w:noProof/>
            <w:webHidden/>
          </w:rPr>
          <w:fldChar w:fldCharType="end"/>
        </w:r>
      </w:hyperlink>
    </w:p>
    <w:p w14:paraId="5166B7FD"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60" w:history="1">
        <w:r w:rsidRPr="00D23EE2">
          <w:rPr>
            <w:rStyle w:val="Hyperlink"/>
            <w:noProof/>
          </w:rPr>
          <w:t>4.2</w:t>
        </w:r>
        <w:r>
          <w:rPr>
            <w:rFonts w:asciiTheme="minorHAnsi" w:hAnsiTheme="minorHAnsi"/>
            <w:noProof/>
            <w:color w:val="auto"/>
            <w:sz w:val="22"/>
            <w:lang w:eastAsia="en-US"/>
          </w:rPr>
          <w:tab/>
        </w:r>
        <w:r w:rsidRPr="00D23EE2">
          <w:rPr>
            <w:rStyle w:val="Hyperlink"/>
            <w:noProof/>
          </w:rPr>
          <w:t>Stream Type Designations and Tidal Mixing</w:t>
        </w:r>
        <w:r>
          <w:rPr>
            <w:noProof/>
            <w:webHidden/>
          </w:rPr>
          <w:tab/>
        </w:r>
        <w:r>
          <w:rPr>
            <w:noProof/>
            <w:webHidden/>
          </w:rPr>
          <w:fldChar w:fldCharType="begin"/>
        </w:r>
        <w:r>
          <w:rPr>
            <w:noProof/>
            <w:webHidden/>
          </w:rPr>
          <w:instrText xml:space="preserve"> PAGEREF _Toc435432460 \h </w:instrText>
        </w:r>
        <w:r>
          <w:rPr>
            <w:noProof/>
            <w:webHidden/>
          </w:rPr>
        </w:r>
        <w:r>
          <w:rPr>
            <w:noProof/>
            <w:webHidden/>
          </w:rPr>
          <w:fldChar w:fldCharType="separate"/>
        </w:r>
        <w:r w:rsidR="00C71EF5">
          <w:rPr>
            <w:noProof/>
            <w:webHidden/>
          </w:rPr>
          <w:t>47</w:t>
        </w:r>
        <w:r>
          <w:rPr>
            <w:noProof/>
            <w:webHidden/>
          </w:rPr>
          <w:fldChar w:fldCharType="end"/>
        </w:r>
      </w:hyperlink>
    </w:p>
    <w:p w14:paraId="6CAD4497"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61" w:history="1">
        <w:r w:rsidRPr="00D23EE2">
          <w:rPr>
            <w:rStyle w:val="Hyperlink"/>
            <w:noProof/>
          </w:rPr>
          <w:t>4.3</w:t>
        </w:r>
        <w:r>
          <w:rPr>
            <w:rFonts w:asciiTheme="minorHAnsi" w:hAnsiTheme="minorHAnsi"/>
            <w:noProof/>
            <w:color w:val="auto"/>
            <w:sz w:val="22"/>
            <w:lang w:eastAsia="en-US"/>
          </w:rPr>
          <w:tab/>
        </w:r>
        <w:r w:rsidRPr="00D23EE2">
          <w:rPr>
            <w:rStyle w:val="Hyperlink"/>
            <w:noProof/>
          </w:rPr>
          <w:t>Precipitation</w:t>
        </w:r>
        <w:r>
          <w:rPr>
            <w:noProof/>
            <w:webHidden/>
          </w:rPr>
          <w:tab/>
        </w:r>
        <w:r>
          <w:rPr>
            <w:noProof/>
            <w:webHidden/>
          </w:rPr>
          <w:fldChar w:fldCharType="begin"/>
        </w:r>
        <w:r>
          <w:rPr>
            <w:noProof/>
            <w:webHidden/>
          </w:rPr>
          <w:instrText xml:space="preserve"> PAGEREF _Toc435432461 \h </w:instrText>
        </w:r>
        <w:r>
          <w:rPr>
            <w:noProof/>
            <w:webHidden/>
          </w:rPr>
        </w:r>
        <w:r>
          <w:rPr>
            <w:noProof/>
            <w:webHidden/>
          </w:rPr>
          <w:fldChar w:fldCharType="separate"/>
        </w:r>
        <w:r w:rsidR="00C71EF5">
          <w:rPr>
            <w:noProof/>
            <w:webHidden/>
          </w:rPr>
          <w:t>48</w:t>
        </w:r>
        <w:r>
          <w:rPr>
            <w:noProof/>
            <w:webHidden/>
          </w:rPr>
          <w:fldChar w:fldCharType="end"/>
        </w:r>
      </w:hyperlink>
    </w:p>
    <w:p w14:paraId="4E2D5355"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62" w:history="1">
        <w:r w:rsidRPr="00D23EE2">
          <w:rPr>
            <w:rStyle w:val="Hyperlink"/>
            <w:noProof/>
          </w:rPr>
          <w:t>4.4</w:t>
        </w:r>
        <w:r>
          <w:rPr>
            <w:rFonts w:asciiTheme="minorHAnsi" w:hAnsiTheme="minorHAnsi"/>
            <w:noProof/>
            <w:color w:val="auto"/>
            <w:sz w:val="22"/>
            <w:lang w:eastAsia="en-US"/>
          </w:rPr>
          <w:tab/>
        </w:r>
        <w:r w:rsidRPr="00D23EE2">
          <w:rPr>
            <w:rStyle w:val="Hyperlink"/>
            <w:noProof/>
          </w:rPr>
          <w:t>Dissolved Oxygen</w:t>
        </w:r>
        <w:r>
          <w:rPr>
            <w:noProof/>
            <w:webHidden/>
          </w:rPr>
          <w:tab/>
        </w:r>
        <w:r>
          <w:rPr>
            <w:noProof/>
            <w:webHidden/>
          </w:rPr>
          <w:fldChar w:fldCharType="begin"/>
        </w:r>
        <w:r>
          <w:rPr>
            <w:noProof/>
            <w:webHidden/>
          </w:rPr>
          <w:instrText xml:space="preserve"> PAGEREF _Toc435432462 \h </w:instrText>
        </w:r>
        <w:r>
          <w:rPr>
            <w:noProof/>
            <w:webHidden/>
          </w:rPr>
        </w:r>
        <w:r>
          <w:rPr>
            <w:noProof/>
            <w:webHidden/>
          </w:rPr>
          <w:fldChar w:fldCharType="separate"/>
        </w:r>
        <w:r w:rsidR="00C71EF5">
          <w:rPr>
            <w:noProof/>
            <w:webHidden/>
          </w:rPr>
          <w:t>49</w:t>
        </w:r>
        <w:r>
          <w:rPr>
            <w:noProof/>
            <w:webHidden/>
          </w:rPr>
          <w:fldChar w:fldCharType="end"/>
        </w:r>
      </w:hyperlink>
    </w:p>
    <w:p w14:paraId="3BE2D519"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63" w:history="1">
        <w:r w:rsidRPr="00D23EE2">
          <w:rPr>
            <w:rStyle w:val="Hyperlink"/>
            <w:noProof/>
          </w:rPr>
          <w:t>4.5</w:t>
        </w:r>
        <w:r>
          <w:rPr>
            <w:rFonts w:asciiTheme="minorHAnsi" w:hAnsiTheme="minorHAnsi"/>
            <w:noProof/>
            <w:color w:val="auto"/>
            <w:sz w:val="22"/>
            <w:lang w:eastAsia="en-US"/>
          </w:rPr>
          <w:tab/>
        </w:r>
        <w:r w:rsidRPr="00D23EE2">
          <w:rPr>
            <w:rStyle w:val="Hyperlink"/>
            <w:noProof/>
          </w:rPr>
          <w:t>24-hour Dissolved Oxygen Sampling</w:t>
        </w:r>
        <w:r>
          <w:rPr>
            <w:noProof/>
            <w:webHidden/>
          </w:rPr>
          <w:tab/>
        </w:r>
        <w:r>
          <w:rPr>
            <w:noProof/>
            <w:webHidden/>
          </w:rPr>
          <w:fldChar w:fldCharType="begin"/>
        </w:r>
        <w:r>
          <w:rPr>
            <w:noProof/>
            <w:webHidden/>
          </w:rPr>
          <w:instrText xml:space="preserve"> PAGEREF _Toc435432463 \h </w:instrText>
        </w:r>
        <w:r>
          <w:rPr>
            <w:noProof/>
            <w:webHidden/>
          </w:rPr>
        </w:r>
        <w:r>
          <w:rPr>
            <w:noProof/>
            <w:webHidden/>
          </w:rPr>
          <w:fldChar w:fldCharType="separate"/>
        </w:r>
        <w:r w:rsidR="00C71EF5">
          <w:rPr>
            <w:noProof/>
            <w:webHidden/>
          </w:rPr>
          <w:t>51</w:t>
        </w:r>
        <w:r>
          <w:rPr>
            <w:noProof/>
            <w:webHidden/>
          </w:rPr>
          <w:fldChar w:fldCharType="end"/>
        </w:r>
      </w:hyperlink>
    </w:p>
    <w:p w14:paraId="0815E52B"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64" w:history="1">
        <w:r w:rsidRPr="00D23EE2">
          <w:rPr>
            <w:rStyle w:val="Hyperlink"/>
            <w:noProof/>
          </w:rPr>
          <w:t>4.6</w:t>
        </w:r>
        <w:r>
          <w:rPr>
            <w:rFonts w:asciiTheme="minorHAnsi" w:hAnsiTheme="minorHAnsi"/>
            <w:noProof/>
            <w:color w:val="auto"/>
            <w:sz w:val="22"/>
            <w:lang w:eastAsia="en-US"/>
          </w:rPr>
          <w:tab/>
        </w:r>
        <w:r w:rsidRPr="00D23EE2">
          <w:rPr>
            <w:rStyle w:val="Hyperlink"/>
            <w:noProof/>
          </w:rPr>
          <w:t>Bacteria</w:t>
        </w:r>
        <w:r>
          <w:rPr>
            <w:noProof/>
            <w:webHidden/>
          </w:rPr>
          <w:tab/>
        </w:r>
        <w:r>
          <w:rPr>
            <w:noProof/>
            <w:webHidden/>
          </w:rPr>
          <w:fldChar w:fldCharType="begin"/>
        </w:r>
        <w:r>
          <w:rPr>
            <w:noProof/>
            <w:webHidden/>
          </w:rPr>
          <w:instrText xml:space="preserve"> PAGEREF _Toc435432464 \h </w:instrText>
        </w:r>
        <w:r>
          <w:rPr>
            <w:noProof/>
            <w:webHidden/>
          </w:rPr>
        </w:r>
        <w:r>
          <w:rPr>
            <w:noProof/>
            <w:webHidden/>
          </w:rPr>
          <w:fldChar w:fldCharType="separate"/>
        </w:r>
        <w:r w:rsidR="00C71EF5">
          <w:rPr>
            <w:noProof/>
            <w:webHidden/>
          </w:rPr>
          <w:t>52</w:t>
        </w:r>
        <w:r>
          <w:rPr>
            <w:noProof/>
            <w:webHidden/>
          </w:rPr>
          <w:fldChar w:fldCharType="end"/>
        </w:r>
      </w:hyperlink>
    </w:p>
    <w:p w14:paraId="4B05683B"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65" w:history="1">
        <w:r w:rsidRPr="00D23EE2">
          <w:rPr>
            <w:rStyle w:val="Hyperlink"/>
            <w:noProof/>
          </w:rPr>
          <w:t>4.7</w:t>
        </w:r>
        <w:r>
          <w:rPr>
            <w:rFonts w:asciiTheme="minorHAnsi" w:hAnsiTheme="minorHAnsi"/>
            <w:noProof/>
            <w:color w:val="auto"/>
            <w:sz w:val="22"/>
            <w:lang w:eastAsia="en-US"/>
          </w:rPr>
          <w:tab/>
        </w:r>
        <w:r w:rsidRPr="00D23EE2">
          <w:rPr>
            <w:rStyle w:val="Hyperlink"/>
            <w:noProof/>
          </w:rPr>
          <w:t>Nutrients and Chlorophyll-a</w:t>
        </w:r>
        <w:r>
          <w:rPr>
            <w:noProof/>
            <w:webHidden/>
          </w:rPr>
          <w:tab/>
        </w:r>
        <w:r>
          <w:rPr>
            <w:noProof/>
            <w:webHidden/>
          </w:rPr>
          <w:fldChar w:fldCharType="begin"/>
        </w:r>
        <w:r>
          <w:rPr>
            <w:noProof/>
            <w:webHidden/>
          </w:rPr>
          <w:instrText xml:space="preserve"> PAGEREF _Toc435432465 \h </w:instrText>
        </w:r>
        <w:r>
          <w:rPr>
            <w:noProof/>
            <w:webHidden/>
          </w:rPr>
        </w:r>
        <w:r>
          <w:rPr>
            <w:noProof/>
            <w:webHidden/>
          </w:rPr>
          <w:fldChar w:fldCharType="separate"/>
        </w:r>
        <w:r w:rsidR="00C71EF5">
          <w:rPr>
            <w:noProof/>
            <w:webHidden/>
          </w:rPr>
          <w:t>55</w:t>
        </w:r>
        <w:r>
          <w:rPr>
            <w:noProof/>
            <w:webHidden/>
          </w:rPr>
          <w:fldChar w:fldCharType="end"/>
        </w:r>
      </w:hyperlink>
    </w:p>
    <w:p w14:paraId="297C6F75"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466" w:history="1">
        <w:r w:rsidRPr="00D23EE2">
          <w:rPr>
            <w:rStyle w:val="Hyperlink"/>
            <w:noProof/>
          </w:rPr>
          <w:t>5</w:t>
        </w:r>
        <w:r>
          <w:rPr>
            <w:rFonts w:asciiTheme="minorHAnsi" w:hAnsiTheme="minorHAnsi"/>
            <w:noProof/>
            <w:color w:val="auto"/>
            <w:sz w:val="22"/>
            <w:lang w:eastAsia="en-US"/>
          </w:rPr>
          <w:tab/>
        </w:r>
        <w:r w:rsidRPr="00D23EE2">
          <w:rPr>
            <w:rStyle w:val="Hyperlink"/>
            <w:noProof/>
          </w:rPr>
          <w:t>Pollutant Sources and Loads</w:t>
        </w:r>
        <w:r>
          <w:rPr>
            <w:noProof/>
            <w:webHidden/>
          </w:rPr>
          <w:tab/>
        </w:r>
        <w:r>
          <w:rPr>
            <w:noProof/>
            <w:webHidden/>
          </w:rPr>
          <w:fldChar w:fldCharType="begin"/>
        </w:r>
        <w:r>
          <w:rPr>
            <w:noProof/>
            <w:webHidden/>
          </w:rPr>
          <w:instrText xml:space="preserve"> PAGEREF _Toc435432466 \h </w:instrText>
        </w:r>
        <w:r>
          <w:rPr>
            <w:noProof/>
            <w:webHidden/>
          </w:rPr>
        </w:r>
        <w:r>
          <w:rPr>
            <w:noProof/>
            <w:webHidden/>
          </w:rPr>
          <w:fldChar w:fldCharType="separate"/>
        </w:r>
        <w:r w:rsidR="00C71EF5">
          <w:rPr>
            <w:noProof/>
            <w:webHidden/>
          </w:rPr>
          <w:t>57</w:t>
        </w:r>
        <w:r>
          <w:rPr>
            <w:noProof/>
            <w:webHidden/>
          </w:rPr>
          <w:fldChar w:fldCharType="end"/>
        </w:r>
      </w:hyperlink>
    </w:p>
    <w:p w14:paraId="25CCB50C"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67" w:history="1">
        <w:r w:rsidRPr="00D23EE2">
          <w:rPr>
            <w:rStyle w:val="Hyperlink"/>
            <w:noProof/>
          </w:rPr>
          <w:t>5.1</w:t>
        </w:r>
        <w:r>
          <w:rPr>
            <w:rFonts w:asciiTheme="minorHAnsi" w:hAnsiTheme="minorHAnsi"/>
            <w:noProof/>
            <w:color w:val="auto"/>
            <w:sz w:val="22"/>
            <w:lang w:eastAsia="en-US"/>
          </w:rPr>
          <w:tab/>
        </w:r>
        <w:r w:rsidRPr="00D23EE2">
          <w:rPr>
            <w:rStyle w:val="Hyperlink"/>
            <w:noProof/>
          </w:rPr>
          <w:t>Modeling and Analysis Approach</w:t>
        </w:r>
        <w:r>
          <w:rPr>
            <w:noProof/>
            <w:webHidden/>
          </w:rPr>
          <w:tab/>
        </w:r>
        <w:r>
          <w:rPr>
            <w:noProof/>
            <w:webHidden/>
          </w:rPr>
          <w:fldChar w:fldCharType="begin"/>
        </w:r>
        <w:r>
          <w:rPr>
            <w:noProof/>
            <w:webHidden/>
          </w:rPr>
          <w:instrText xml:space="preserve"> PAGEREF _Toc435432467 \h </w:instrText>
        </w:r>
        <w:r>
          <w:rPr>
            <w:noProof/>
            <w:webHidden/>
          </w:rPr>
        </w:r>
        <w:r>
          <w:rPr>
            <w:noProof/>
            <w:webHidden/>
          </w:rPr>
          <w:fldChar w:fldCharType="separate"/>
        </w:r>
        <w:r w:rsidR="00C71EF5">
          <w:rPr>
            <w:noProof/>
            <w:webHidden/>
          </w:rPr>
          <w:t>57</w:t>
        </w:r>
        <w:r>
          <w:rPr>
            <w:noProof/>
            <w:webHidden/>
          </w:rPr>
          <w:fldChar w:fldCharType="end"/>
        </w:r>
      </w:hyperlink>
    </w:p>
    <w:p w14:paraId="394A4329"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68" w:history="1">
        <w:r w:rsidRPr="00D23EE2">
          <w:rPr>
            <w:rStyle w:val="Hyperlink"/>
            <w:noProof/>
          </w:rPr>
          <w:t>5.1.1</w:t>
        </w:r>
        <w:r>
          <w:rPr>
            <w:rFonts w:asciiTheme="minorHAnsi" w:hAnsiTheme="minorHAnsi"/>
            <w:noProof/>
            <w:color w:val="auto"/>
            <w:sz w:val="22"/>
            <w:lang w:eastAsia="en-US"/>
          </w:rPr>
          <w:tab/>
        </w:r>
        <w:r w:rsidRPr="00D23EE2">
          <w:rPr>
            <w:rStyle w:val="Hyperlink"/>
            <w:noProof/>
          </w:rPr>
          <w:t>Land Use/Land Cover</w:t>
        </w:r>
        <w:r>
          <w:rPr>
            <w:noProof/>
            <w:webHidden/>
          </w:rPr>
          <w:tab/>
        </w:r>
        <w:r>
          <w:rPr>
            <w:noProof/>
            <w:webHidden/>
          </w:rPr>
          <w:fldChar w:fldCharType="begin"/>
        </w:r>
        <w:r>
          <w:rPr>
            <w:noProof/>
            <w:webHidden/>
          </w:rPr>
          <w:instrText xml:space="preserve"> PAGEREF _Toc435432468 \h </w:instrText>
        </w:r>
        <w:r>
          <w:rPr>
            <w:noProof/>
            <w:webHidden/>
          </w:rPr>
        </w:r>
        <w:r>
          <w:rPr>
            <w:noProof/>
            <w:webHidden/>
          </w:rPr>
          <w:fldChar w:fldCharType="separate"/>
        </w:r>
        <w:r w:rsidR="00C71EF5">
          <w:rPr>
            <w:noProof/>
            <w:webHidden/>
          </w:rPr>
          <w:t>57</w:t>
        </w:r>
        <w:r>
          <w:rPr>
            <w:noProof/>
            <w:webHidden/>
          </w:rPr>
          <w:fldChar w:fldCharType="end"/>
        </w:r>
      </w:hyperlink>
    </w:p>
    <w:p w14:paraId="70FF3F67"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69" w:history="1">
        <w:r w:rsidRPr="00D23EE2">
          <w:rPr>
            <w:rStyle w:val="Hyperlink"/>
            <w:noProof/>
          </w:rPr>
          <w:t>5.1.2</w:t>
        </w:r>
        <w:r>
          <w:rPr>
            <w:rFonts w:asciiTheme="minorHAnsi" w:hAnsiTheme="minorHAnsi"/>
            <w:noProof/>
            <w:color w:val="auto"/>
            <w:sz w:val="22"/>
            <w:lang w:eastAsia="en-US"/>
          </w:rPr>
          <w:tab/>
        </w:r>
        <w:r w:rsidRPr="00D23EE2">
          <w:rPr>
            <w:rStyle w:val="Hyperlink"/>
            <w:noProof/>
          </w:rPr>
          <w:t>SELECT</w:t>
        </w:r>
        <w:r>
          <w:rPr>
            <w:noProof/>
            <w:webHidden/>
          </w:rPr>
          <w:tab/>
        </w:r>
        <w:r>
          <w:rPr>
            <w:noProof/>
            <w:webHidden/>
          </w:rPr>
          <w:fldChar w:fldCharType="begin"/>
        </w:r>
        <w:r>
          <w:rPr>
            <w:noProof/>
            <w:webHidden/>
          </w:rPr>
          <w:instrText xml:space="preserve"> PAGEREF _Toc435432469 \h </w:instrText>
        </w:r>
        <w:r>
          <w:rPr>
            <w:noProof/>
            <w:webHidden/>
          </w:rPr>
        </w:r>
        <w:r>
          <w:rPr>
            <w:noProof/>
            <w:webHidden/>
          </w:rPr>
          <w:fldChar w:fldCharType="separate"/>
        </w:r>
        <w:r w:rsidR="00C71EF5">
          <w:rPr>
            <w:noProof/>
            <w:webHidden/>
          </w:rPr>
          <w:t>57</w:t>
        </w:r>
        <w:r>
          <w:rPr>
            <w:noProof/>
            <w:webHidden/>
          </w:rPr>
          <w:fldChar w:fldCharType="end"/>
        </w:r>
      </w:hyperlink>
    </w:p>
    <w:p w14:paraId="0B304583"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70" w:history="1">
        <w:r w:rsidRPr="00D23EE2">
          <w:rPr>
            <w:rStyle w:val="Hyperlink"/>
            <w:noProof/>
          </w:rPr>
          <w:t>5.1.3</w:t>
        </w:r>
        <w:r>
          <w:rPr>
            <w:rFonts w:asciiTheme="minorHAnsi" w:hAnsiTheme="minorHAnsi"/>
            <w:noProof/>
            <w:color w:val="auto"/>
            <w:sz w:val="22"/>
            <w:lang w:eastAsia="en-US"/>
          </w:rPr>
          <w:tab/>
        </w:r>
        <w:r w:rsidRPr="00D23EE2">
          <w:rPr>
            <w:rStyle w:val="Hyperlink"/>
            <w:noProof/>
          </w:rPr>
          <w:t>Developing a Load Duration Curve</w:t>
        </w:r>
        <w:r>
          <w:rPr>
            <w:noProof/>
            <w:webHidden/>
          </w:rPr>
          <w:tab/>
        </w:r>
        <w:r>
          <w:rPr>
            <w:noProof/>
            <w:webHidden/>
          </w:rPr>
          <w:fldChar w:fldCharType="begin"/>
        </w:r>
        <w:r>
          <w:rPr>
            <w:noProof/>
            <w:webHidden/>
          </w:rPr>
          <w:instrText xml:space="preserve"> PAGEREF _Toc435432470 \h </w:instrText>
        </w:r>
        <w:r>
          <w:rPr>
            <w:noProof/>
            <w:webHidden/>
          </w:rPr>
        </w:r>
        <w:r>
          <w:rPr>
            <w:noProof/>
            <w:webHidden/>
          </w:rPr>
          <w:fldChar w:fldCharType="separate"/>
        </w:r>
        <w:r w:rsidR="00C71EF5">
          <w:rPr>
            <w:noProof/>
            <w:webHidden/>
          </w:rPr>
          <w:t>57</w:t>
        </w:r>
        <w:r>
          <w:rPr>
            <w:noProof/>
            <w:webHidden/>
          </w:rPr>
          <w:fldChar w:fldCharType="end"/>
        </w:r>
      </w:hyperlink>
    </w:p>
    <w:p w14:paraId="55E76611"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71" w:history="1">
        <w:r w:rsidRPr="00D23EE2">
          <w:rPr>
            <w:rStyle w:val="Hyperlink"/>
            <w:noProof/>
          </w:rPr>
          <w:t>5.1.4</w:t>
        </w:r>
        <w:r>
          <w:rPr>
            <w:rFonts w:asciiTheme="minorHAnsi" w:hAnsiTheme="minorHAnsi"/>
            <w:noProof/>
            <w:color w:val="auto"/>
            <w:sz w:val="22"/>
            <w:lang w:eastAsia="en-US"/>
          </w:rPr>
          <w:tab/>
        </w:r>
        <w:r w:rsidRPr="00D23EE2">
          <w:rPr>
            <w:rStyle w:val="Hyperlink"/>
            <w:noProof/>
          </w:rPr>
          <w:t>Identifying Point and Nonpoint Pollutant Sources</w:t>
        </w:r>
        <w:r>
          <w:rPr>
            <w:noProof/>
            <w:webHidden/>
          </w:rPr>
          <w:tab/>
        </w:r>
        <w:r>
          <w:rPr>
            <w:noProof/>
            <w:webHidden/>
          </w:rPr>
          <w:fldChar w:fldCharType="begin"/>
        </w:r>
        <w:r>
          <w:rPr>
            <w:noProof/>
            <w:webHidden/>
          </w:rPr>
          <w:instrText xml:space="preserve"> PAGEREF _Toc435432471 \h </w:instrText>
        </w:r>
        <w:r>
          <w:rPr>
            <w:noProof/>
            <w:webHidden/>
          </w:rPr>
        </w:r>
        <w:r>
          <w:rPr>
            <w:noProof/>
            <w:webHidden/>
          </w:rPr>
          <w:fldChar w:fldCharType="separate"/>
        </w:r>
        <w:r w:rsidR="00C71EF5">
          <w:rPr>
            <w:noProof/>
            <w:webHidden/>
          </w:rPr>
          <w:t>60</w:t>
        </w:r>
        <w:r>
          <w:rPr>
            <w:noProof/>
            <w:webHidden/>
          </w:rPr>
          <w:fldChar w:fldCharType="end"/>
        </w:r>
      </w:hyperlink>
    </w:p>
    <w:p w14:paraId="29436BD9"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72" w:history="1">
        <w:r w:rsidRPr="00D23EE2">
          <w:rPr>
            <w:rStyle w:val="Hyperlink"/>
            <w:noProof/>
          </w:rPr>
          <w:t>5.2</w:t>
        </w:r>
        <w:r>
          <w:rPr>
            <w:rFonts w:asciiTheme="minorHAnsi" w:hAnsiTheme="minorHAnsi"/>
            <w:noProof/>
            <w:color w:val="auto"/>
            <w:sz w:val="22"/>
            <w:lang w:eastAsia="en-US"/>
          </w:rPr>
          <w:tab/>
        </w:r>
        <w:r w:rsidRPr="00D23EE2">
          <w:rPr>
            <w:rStyle w:val="Hyperlink"/>
            <w:noProof/>
          </w:rPr>
          <w:t>SELECT Analysis Overview</w:t>
        </w:r>
        <w:r>
          <w:rPr>
            <w:noProof/>
            <w:webHidden/>
          </w:rPr>
          <w:tab/>
        </w:r>
        <w:r>
          <w:rPr>
            <w:noProof/>
            <w:webHidden/>
          </w:rPr>
          <w:fldChar w:fldCharType="begin"/>
        </w:r>
        <w:r>
          <w:rPr>
            <w:noProof/>
            <w:webHidden/>
          </w:rPr>
          <w:instrText xml:space="preserve"> PAGEREF _Toc435432472 \h </w:instrText>
        </w:r>
        <w:r>
          <w:rPr>
            <w:noProof/>
            <w:webHidden/>
          </w:rPr>
        </w:r>
        <w:r>
          <w:rPr>
            <w:noProof/>
            <w:webHidden/>
          </w:rPr>
          <w:fldChar w:fldCharType="separate"/>
        </w:r>
        <w:r w:rsidR="00C71EF5">
          <w:rPr>
            <w:noProof/>
            <w:webHidden/>
          </w:rPr>
          <w:t>61</w:t>
        </w:r>
        <w:r>
          <w:rPr>
            <w:noProof/>
            <w:webHidden/>
          </w:rPr>
          <w:fldChar w:fldCharType="end"/>
        </w:r>
      </w:hyperlink>
    </w:p>
    <w:p w14:paraId="1A8D3D39"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73" w:history="1">
        <w:r w:rsidRPr="00D23EE2">
          <w:rPr>
            <w:rStyle w:val="Hyperlink"/>
            <w:noProof/>
          </w:rPr>
          <w:t>5.3</w:t>
        </w:r>
        <w:r>
          <w:rPr>
            <w:rFonts w:asciiTheme="minorHAnsi" w:hAnsiTheme="minorHAnsi"/>
            <w:noProof/>
            <w:color w:val="auto"/>
            <w:sz w:val="22"/>
            <w:lang w:eastAsia="en-US"/>
          </w:rPr>
          <w:tab/>
        </w:r>
        <w:r w:rsidRPr="00D23EE2">
          <w:rPr>
            <w:rStyle w:val="Hyperlink"/>
            <w:noProof/>
          </w:rPr>
          <w:t>SELECT Results: Wildlife</w:t>
        </w:r>
        <w:r>
          <w:rPr>
            <w:noProof/>
            <w:webHidden/>
          </w:rPr>
          <w:tab/>
        </w:r>
        <w:r>
          <w:rPr>
            <w:noProof/>
            <w:webHidden/>
          </w:rPr>
          <w:fldChar w:fldCharType="begin"/>
        </w:r>
        <w:r>
          <w:rPr>
            <w:noProof/>
            <w:webHidden/>
          </w:rPr>
          <w:instrText xml:space="preserve"> PAGEREF _Toc435432473 \h </w:instrText>
        </w:r>
        <w:r>
          <w:rPr>
            <w:noProof/>
            <w:webHidden/>
          </w:rPr>
        </w:r>
        <w:r>
          <w:rPr>
            <w:noProof/>
            <w:webHidden/>
          </w:rPr>
          <w:fldChar w:fldCharType="separate"/>
        </w:r>
        <w:r w:rsidR="00C71EF5">
          <w:rPr>
            <w:noProof/>
            <w:webHidden/>
          </w:rPr>
          <w:t>66</w:t>
        </w:r>
        <w:r>
          <w:rPr>
            <w:noProof/>
            <w:webHidden/>
          </w:rPr>
          <w:fldChar w:fldCharType="end"/>
        </w:r>
      </w:hyperlink>
    </w:p>
    <w:p w14:paraId="377281EF"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74" w:history="1">
        <w:r w:rsidRPr="00D23EE2">
          <w:rPr>
            <w:rStyle w:val="Hyperlink"/>
            <w:noProof/>
          </w:rPr>
          <w:t>5.4</w:t>
        </w:r>
        <w:r>
          <w:rPr>
            <w:rFonts w:asciiTheme="minorHAnsi" w:hAnsiTheme="minorHAnsi"/>
            <w:noProof/>
            <w:color w:val="auto"/>
            <w:sz w:val="22"/>
            <w:lang w:eastAsia="en-US"/>
          </w:rPr>
          <w:tab/>
        </w:r>
        <w:r w:rsidRPr="00D23EE2">
          <w:rPr>
            <w:rStyle w:val="Hyperlink"/>
            <w:noProof/>
          </w:rPr>
          <w:t>SELECT Results: Feral Hog</w:t>
        </w:r>
        <w:r>
          <w:rPr>
            <w:noProof/>
            <w:webHidden/>
          </w:rPr>
          <w:tab/>
        </w:r>
        <w:r>
          <w:rPr>
            <w:noProof/>
            <w:webHidden/>
          </w:rPr>
          <w:fldChar w:fldCharType="begin"/>
        </w:r>
        <w:r>
          <w:rPr>
            <w:noProof/>
            <w:webHidden/>
          </w:rPr>
          <w:instrText xml:space="preserve"> PAGEREF _Toc435432474 \h </w:instrText>
        </w:r>
        <w:r>
          <w:rPr>
            <w:noProof/>
            <w:webHidden/>
          </w:rPr>
        </w:r>
        <w:r>
          <w:rPr>
            <w:noProof/>
            <w:webHidden/>
          </w:rPr>
          <w:fldChar w:fldCharType="separate"/>
        </w:r>
        <w:r w:rsidR="00C71EF5">
          <w:rPr>
            <w:noProof/>
            <w:webHidden/>
          </w:rPr>
          <w:t>68</w:t>
        </w:r>
        <w:r>
          <w:rPr>
            <w:noProof/>
            <w:webHidden/>
          </w:rPr>
          <w:fldChar w:fldCharType="end"/>
        </w:r>
      </w:hyperlink>
    </w:p>
    <w:p w14:paraId="3EEF7994"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75" w:history="1">
        <w:r w:rsidRPr="00D23EE2">
          <w:rPr>
            <w:rStyle w:val="Hyperlink"/>
            <w:noProof/>
          </w:rPr>
          <w:t>5.5</w:t>
        </w:r>
        <w:r>
          <w:rPr>
            <w:rFonts w:asciiTheme="minorHAnsi" w:hAnsiTheme="minorHAnsi"/>
            <w:noProof/>
            <w:color w:val="auto"/>
            <w:sz w:val="22"/>
            <w:lang w:eastAsia="en-US"/>
          </w:rPr>
          <w:tab/>
        </w:r>
        <w:r w:rsidRPr="00D23EE2">
          <w:rPr>
            <w:rStyle w:val="Hyperlink"/>
            <w:noProof/>
          </w:rPr>
          <w:t>SELECT Results: Livestock</w:t>
        </w:r>
        <w:r>
          <w:rPr>
            <w:noProof/>
            <w:webHidden/>
          </w:rPr>
          <w:tab/>
        </w:r>
        <w:r>
          <w:rPr>
            <w:noProof/>
            <w:webHidden/>
          </w:rPr>
          <w:fldChar w:fldCharType="begin"/>
        </w:r>
        <w:r>
          <w:rPr>
            <w:noProof/>
            <w:webHidden/>
          </w:rPr>
          <w:instrText xml:space="preserve"> PAGEREF _Toc435432475 \h </w:instrText>
        </w:r>
        <w:r>
          <w:rPr>
            <w:noProof/>
            <w:webHidden/>
          </w:rPr>
        </w:r>
        <w:r>
          <w:rPr>
            <w:noProof/>
            <w:webHidden/>
          </w:rPr>
          <w:fldChar w:fldCharType="separate"/>
        </w:r>
        <w:r w:rsidR="00C71EF5">
          <w:rPr>
            <w:noProof/>
            <w:webHidden/>
          </w:rPr>
          <w:t>71</w:t>
        </w:r>
        <w:r>
          <w:rPr>
            <w:noProof/>
            <w:webHidden/>
          </w:rPr>
          <w:fldChar w:fldCharType="end"/>
        </w:r>
      </w:hyperlink>
    </w:p>
    <w:p w14:paraId="0417EEBF"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76" w:history="1">
        <w:r w:rsidRPr="00D23EE2">
          <w:rPr>
            <w:rStyle w:val="Hyperlink"/>
            <w:noProof/>
          </w:rPr>
          <w:t>5.5.1</w:t>
        </w:r>
        <w:r>
          <w:rPr>
            <w:rFonts w:asciiTheme="minorHAnsi" w:hAnsiTheme="minorHAnsi"/>
            <w:noProof/>
            <w:color w:val="auto"/>
            <w:sz w:val="22"/>
            <w:lang w:eastAsia="en-US"/>
          </w:rPr>
          <w:tab/>
        </w:r>
        <w:r w:rsidRPr="00D23EE2">
          <w:rPr>
            <w:rStyle w:val="Hyperlink"/>
            <w:noProof/>
          </w:rPr>
          <w:t>Cattle</w:t>
        </w:r>
        <w:r>
          <w:rPr>
            <w:noProof/>
            <w:webHidden/>
          </w:rPr>
          <w:tab/>
        </w:r>
        <w:r>
          <w:rPr>
            <w:noProof/>
            <w:webHidden/>
          </w:rPr>
          <w:fldChar w:fldCharType="begin"/>
        </w:r>
        <w:r>
          <w:rPr>
            <w:noProof/>
            <w:webHidden/>
          </w:rPr>
          <w:instrText xml:space="preserve"> PAGEREF _Toc435432476 \h </w:instrText>
        </w:r>
        <w:r>
          <w:rPr>
            <w:noProof/>
            <w:webHidden/>
          </w:rPr>
        </w:r>
        <w:r>
          <w:rPr>
            <w:noProof/>
            <w:webHidden/>
          </w:rPr>
          <w:fldChar w:fldCharType="separate"/>
        </w:r>
        <w:r w:rsidR="00C71EF5">
          <w:rPr>
            <w:noProof/>
            <w:webHidden/>
          </w:rPr>
          <w:t>72</w:t>
        </w:r>
        <w:r>
          <w:rPr>
            <w:noProof/>
            <w:webHidden/>
          </w:rPr>
          <w:fldChar w:fldCharType="end"/>
        </w:r>
      </w:hyperlink>
    </w:p>
    <w:p w14:paraId="252ECFE8"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77" w:history="1">
        <w:r w:rsidRPr="00D23EE2">
          <w:rPr>
            <w:rStyle w:val="Hyperlink"/>
            <w:noProof/>
          </w:rPr>
          <w:t>5.5.2</w:t>
        </w:r>
        <w:r>
          <w:rPr>
            <w:rFonts w:asciiTheme="minorHAnsi" w:hAnsiTheme="minorHAnsi"/>
            <w:noProof/>
            <w:color w:val="auto"/>
            <w:sz w:val="22"/>
            <w:lang w:eastAsia="en-US"/>
          </w:rPr>
          <w:tab/>
        </w:r>
        <w:r w:rsidRPr="00D23EE2">
          <w:rPr>
            <w:rStyle w:val="Hyperlink"/>
            <w:noProof/>
          </w:rPr>
          <w:t>Horses</w:t>
        </w:r>
        <w:r>
          <w:rPr>
            <w:noProof/>
            <w:webHidden/>
          </w:rPr>
          <w:tab/>
        </w:r>
        <w:r>
          <w:rPr>
            <w:noProof/>
            <w:webHidden/>
          </w:rPr>
          <w:fldChar w:fldCharType="begin"/>
        </w:r>
        <w:r>
          <w:rPr>
            <w:noProof/>
            <w:webHidden/>
          </w:rPr>
          <w:instrText xml:space="preserve"> PAGEREF _Toc435432477 \h </w:instrText>
        </w:r>
        <w:r>
          <w:rPr>
            <w:noProof/>
            <w:webHidden/>
          </w:rPr>
        </w:r>
        <w:r>
          <w:rPr>
            <w:noProof/>
            <w:webHidden/>
          </w:rPr>
          <w:fldChar w:fldCharType="separate"/>
        </w:r>
        <w:r w:rsidR="00C71EF5">
          <w:rPr>
            <w:noProof/>
            <w:webHidden/>
          </w:rPr>
          <w:t>75</w:t>
        </w:r>
        <w:r>
          <w:rPr>
            <w:noProof/>
            <w:webHidden/>
          </w:rPr>
          <w:fldChar w:fldCharType="end"/>
        </w:r>
      </w:hyperlink>
    </w:p>
    <w:p w14:paraId="0FEACBCE"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78" w:history="1">
        <w:r w:rsidRPr="00D23EE2">
          <w:rPr>
            <w:rStyle w:val="Hyperlink"/>
            <w:noProof/>
          </w:rPr>
          <w:t>5.5.3</w:t>
        </w:r>
        <w:r>
          <w:rPr>
            <w:rFonts w:asciiTheme="minorHAnsi" w:hAnsiTheme="minorHAnsi"/>
            <w:noProof/>
            <w:color w:val="auto"/>
            <w:sz w:val="22"/>
            <w:lang w:eastAsia="en-US"/>
          </w:rPr>
          <w:tab/>
        </w:r>
        <w:r w:rsidRPr="00D23EE2">
          <w:rPr>
            <w:rStyle w:val="Hyperlink"/>
            <w:noProof/>
          </w:rPr>
          <w:t>Goats</w:t>
        </w:r>
        <w:r>
          <w:rPr>
            <w:noProof/>
            <w:webHidden/>
          </w:rPr>
          <w:tab/>
        </w:r>
        <w:r>
          <w:rPr>
            <w:noProof/>
            <w:webHidden/>
          </w:rPr>
          <w:fldChar w:fldCharType="begin"/>
        </w:r>
        <w:r>
          <w:rPr>
            <w:noProof/>
            <w:webHidden/>
          </w:rPr>
          <w:instrText xml:space="preserve"> PAGEREF _Toc435432478 \h </w:instrText>
        </w:r>
        <w:r>
          <w:rPr>
            <w:noProof/>
            <w:webHidden/>
          </w:rPr>
        </w:r>
        <w:r>
          <w:rPr>
            <w:noProof/>
            <w:webHidden/>
          </w:rPr>
          <w:fldChar w:fldCharType="separate"/>
        </w:r>
        <w:r w:rsidR="00C71EF5">
          <w:rPr>
            <w:noProof/>
            <w:webHidden/>
          </w:rPr>
          <w:t>77</w:t>
        </w:r>
        <w:r>
          <w:rPr>
            <w:noProof/>
            <w:webHidden/>
          </w:rPr>
          <w:fldChar w:fldCharType="end"/>
        </w:r>
      </w:hyperlink>
    </w:p>
    <w:p w14:paraId="3D994D1E"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79" w:history="1">
        <w:r w:rsidRPr="00D23EE2">
          <w:rPr>
            <w:rStyle w:val="Hyperlink"/>
            <w:noProof/>
          </w:rPr>
          <w:t>5.6</w:t>
        </w:r>
        <w:r>
          <w:rPr>
            <w:rFonts w:asciiTheme="minorHAnsi" w:hAnsiTheme="minorHAnsi"/>
            <w:noProof/>
            <w:color w:val="auto"/>
            <w:sz w:val="22"/>
            <w:lang w:eastAsia="en-US"/>
          </w:rPr>
          <w:tab/>
        </w:r>
        <w:r w:rsidRPr="00D23EE2">
          <w:rPr>
            <w:rStyle w:val="Hyperlink"/>
            <w:noProof/>
          </w:rPr>
          <w:t>SELECT Results: Wastewater and septic</w:t>
        </w:r>
        <w:r>
          <w:rPr>
            <w:noProof/>
            <w:webHidden/>
          </w:rPr>
          <w:tab/>
        </w:r>
        <w:r>
          <w:rPr>
            <w:noProof/>
            <w:webHidden/>
          </w:rPr>
          <w:fldChar w:fldCharType="begin"/>
        </w:r>
        <w:r>
          <w:rPr>
            <w:noProof/>
            <w:webHidden/>
          </w:rPr>
          <w:instrText xml:space="preserve"> PAGEREF _Toc435432479 \h </w:instrText>
        </w:r>
        <w:r>
          <w:rPr>
            <w:noProof/>
            <w:webHidden/>
          </w:rPr>
        </w:r>
        <w:r>
          <w:rPr>
            <w:noProof/>
            <w:webHidden/>
          </w:rPr>
          <w:fldChar w:fldCharType="separate"/>
        </w:r>
        <w:r w:rsidR="00C71EF5">
          <w:rPr>
            <w:noProof/>
            <w:webHidden/>
          </w:rPr>
          <w:t>79</w:t>
        </w:r>
        <w:r>
          <w:rPr>
            <w:noProof/>
            <w:webHidden/>
          </w:rPr>
          <w:fldChar w:fldCharType="end"/>
        </w:r>
      </w:hyperlink>
    </w:p>
    <w:p w14:paraId="3D3042FA"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80" w:history="1">
        <w:r w:rsidRPr="00D23EE2">
          <w:rPr>
            <w:rStyle w:val="Hyperlink"/>
            <w:noProof/>
          </w:rPr>
          <w:t>5.6.1</w:t>
        </w:r>
        <w:r>
          <w:rPr>
            <w:rFonts w:asciiTheme="minorHAnsi" w:hAnsiTheme="minorHAnsi"/>
            <w:noProof/>
            <w:color w:val="auto"/>
            <w:sz w:val="22"/>
            <w:lang w:eastAsia="en-US"/>
          </w:rPr>
          <w:tab/>
        </w:r>
        <w:r w:rsidRPr="00D23EE2">
          <w:rPr>
            <w:rStyle w:val="Hyperlink"/>
            <w:noProof/>
          </w:rPr>
          <w:t>WWTF</w:t>
        </w:r>
        <w:r>
          <w:rPr>
            <w:noProof/>
            <w:webHidden/>
          </w:rPr>
          <w:tab/>
        </w:r>
        <w:r>
          <w:rPr>
            <w:noProof/>
            <w:webHidden/>
          </w:rPr>
          <w:fldChar w:fldCharType="begin"/>
        </w:r>
        <w:r>
          <w:rPr>
            <w:noProof/>
            <w:webHidden/>
          </w:rPr>
          <w:instrText xml:space="preserve"> PAGEREF _Toc435432480 \h </w:instrText>
        </w:r>
        <w:r>
          <w:rPr>
            <w:noProof/>
            <w:webHidden/>
          </w:rPr>
        </w:r>
        <w:r>
          <w:rPr>
            <w:noProof/>
            <w:webHidden/>
          </w:rPr>
          <w:fldChar w:fldCharType="separate"/>
        </w:r>
        <w:r w:rsidR="00C71EF5">
          <w:rPr>
            <w:noProof/>
            <w:webHidden/>
          </w:rPr>
          <w:t>79</w:t>
        </w:r>
        <w:r>
          <w:rPr>
            <w:noProof/>
            <w:webHidden/>
          </w:rPr>
          <w:fldChar w:fldCharType="end"/>
        </w:r>
      </w:hyperlink>
    </w:p>
    <w:p w14:paraId="7F864ACE"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81" w:history="1">
        <w:r w:rsidRPr="00D23EE2">
          <w:rPr>
            <w:rStyle w:val="Hyperlink"/>
            <w:noProof/>
          </w:rPr>
          <w:t>5.6.2</w:t>
        </w:r>
        <w:r>
          <w:rPr>
            <w:rFonts w:asciiTheme="minorHAnsi" w:hAnsiTheme="minorHAnsi"/>
            <w:noProof/>
            <w:color w:val="auto"/>
            <w:sz w:val="22"/>
            <w:lang w:eastAsia="en-US"/>
          </w:rPr>
          <w:tab/>
        </w:r>
        <w:r w:rsidRPr="00D23EE2">
          <w:rPr>
            <w:rStyle w:val="Hyperlink"/>
            <w:noProof/>
          </w:rPr>
          <w:t>OSSF</w:t>
        </w:r>
        <w:r>
          <w:rPr>
            <w:noProof/>
            <w:webHidden/>
          </w:rPr>
          <w:tab/>
        </w:r>
        <w:r>
          <w:rPr>
            <w:noProof/>
            <w:webHidden/>
          </w:rPr>
          <w:fldChar w:fldCharType="begin"/>
        </w:r>
        <w:r>
          <w:rPr>
            <w:noProof/>
            <w:webHidden/>
          </w:rPr>
          <w:instrText xml:space="preserve"> PAGEREF _Toc435432481 \h </w:instrText>
        </w:r>
        <w:r>
          <w:rPr>
            <w:noProof/>
            <w:webHidden/>
          </w:rPr>
        </w:r>
        <w:r>
          <w:rPr>
            <w:noProof/>
            <w:webHidden/>
          </w:rPr>
          <w:fldChar w:fldCharType="separate"/>
        </w:r>
        <w:r w:rsidR="00C71EF5">
          <w:rPr>
            <w:noProof/>
            <w:webHidden/>
          </w:rPr>
          <w:t>80</w:t>
        </w:r>
        <w:r>
          <w:rPr>
            <w:noProof/>
            <w:webHidden/>
          </w:rPr>
          <w:fldChar w:fldCharType="end"/>
        </w:r>
      </w:hyperlink>
    </w:p>
    <w:p w14:paraId="5DF0C6CE"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82" w:history="1">
        <w:r w:rsidRPr="00D23EE2">
          <w:rPr>
            <w:rStyle w:val="Hyperlink"/>
            <w:noProof/>
          </w:rPr>
          <w:t>5.7</w:t>
        </w:r>
        <w:r>
          <w:rPr>
            <w:rFonts w:asciiTheme="minorHAnsi" w:hAnsiTheme="minorHAnsi"/>
            <w:noProof/>
            <w:color w:val="auto"/>
            <w:sz w:val="22"/>
            <w:lang w:eastAsia="en-US"/>
          </w:rPr>
          <w:tab/>
        </w:r>
        <w:r w:rsidRPr="00D23EE2">
          <w:rPr>
            <w:rStyle w:val="Hyperlink"/>
            <w:noProof/>
          </w:rPr>
          <w:t>Double Bayou Watershed Load Duration Curve</w:t>
        </w:r>
        <w:r>
          <w:rPr>
            <w:noProof/>
            <w:webHidden/>
          </w:rPr>
          <w:tab/>
        </w:r>
        <w:r>
          <w:rPr>
            <w:noProof/>
            <w:webHidden/>
          </w:rPr>
          <w:fldChar w:fldCharType="begin"/>
        </w:r>
        <w:r>
          <w:rPr>
            <w:noProof/>
            <w:webHidden/>
          </w:rPr>
          <w:instrText xml:space="preserve"> PAGEREF _Toc435432482 \h </w:instrText>
        </w:r>
        <w:r>
          <w:rPr>
            <w:noProof/>
            <w:webHidden/>
          </w:rPr>
        </w:r>
        <w:r>
          <w:rPr>
            <w:noProof/>
            <w:webHidden/>
          </w:rPr>
          <w:fldChar w:fldCharType="separate"/>
        </w:r>
        <w:r w:rsidR="00C71EF5">
          <w:rPr>
            <w:noProof/>
            <w:webHidden/>
          </w:rPr>
          <w:t>84</w:t>
        </w:r>
        <w:r>
          <w:rPr>
            <w:noProof/>
            <w:webHidden/>
          </w:rPr>
          <w:fldChar w:fldCharType="end"/>
        </w:r>
      </w:hyperlink>
    </w:p>
    <w:p w14:paraId="7907C458"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83" w:history="1">
        <w:r w:rsidRPr="00D23EE2">
          <w:rPr>
            <w:rStyle w:val="Hyperlink"/>
            <w:noProof/>
          </w:rPr>
          <w:t>5.8</w:t>
        </w:r>
        <w:r>
          <w:rPr>
            <w:rFonts w:asciiTheme="minorHAnsi" w:hAnsiTheme="minorHAnsi"/>
            <w:noProof/>
            <w:color w:val="auto"/>
            <w:sz w:val="22"/>
            <w:lang w:eastAsia="en-US"/>
          </w:rPr>
          <w:tab/>
        </w:r>
        <w:r w:rsidRPr="00D23EE2">
          <w:rPr>
            <w:rStyle w:val="Hyperlink"/>
            <w:noProof/>
          </w:rPr>
          <w:t>Tidal Mixing</w:t>
        </w:r>
        <w:r>
          <w:rPr>
            <w:noProof/>
            <w:webHidden/>
          </w:rPr>
          <w:tab/>
        </w:r>
        <w:r>
          <w:rPr>
            <w:noProof/>
            <w:webHidden/>
          </w:rPr>
          <w:fldChar w:fldCharType="begin"/>
        </w:r>
        <w:r>
          <w:rPr>
            <w:noProof/>
            <w:webHidden/>
          </w:rPr>
          <w:instrText xml:space="preserve"> PAGEREF _Toc435432483 \h </w:instrText>
        </w:r>
        <w:r>
          <w:rPr>
            <w:noProof/>
            <w:webHidden/>
          </w:rPr>
        </w:r>
        <w:r>
          <w:rPr>
            <w:noProof/>
            <w:webHidden/>
          </w:rPr>
          <w:fldChar w:fldCharType="separate"/>
        </w:r>
        <w:r w:rsidR="00C71EF5">
          <w:rPr>
            <w:noProof/>
            <w:webHidden/>
          </w:rPr>
          <w:t>85</w:t>
        </w:r>
        <w:r>
          <w:rPr>
            <w:noProof/>
            <w:webHidden/>
          </w:rPr>
          <w:fldChar w:fldCharType="end"/>
        </w:r>
      </w:hyperlink>
    </w:p>
    <w:p w14:paraId="3A04594F"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84" w:history="1">
        <w:r w:rsidRPr="00D23EE2">
          <w:rPr>
            <w:rStyle w:val="Hyperlink"/>
            <w:noProof/>
          </w:rPr>
          <w:t>5.8.1</w:t>
        </w:r>
        <w:r>
          <w:rPr>
            <w:rFonts w:asciiTheme="minorHAnsi" w:hAnsiTheme="minorHAnsi"/>
            <w:noProof/>
            <w:color w:val="auto"/>
            <w:sz w:val="22"/>
            <w:lang w:eastAsia="en-US"/>
          </w:rPr>
          <w:tab/>
        </w:r>
        <w:r w:rsidRPr="00D23EE2">
          <w:rPr>
            <w:rStyle w:val="Hyperlink"/>
            <w:noProof/>
          </w:rPr>
          <w:t>Trinity Bay</w:t>
        </w:r>
        <w:r>
          <w:rPr>
            <w:noProof/>
            <w:webHidden/>
          </w:rPr>
          <w:tab/>
        </w:r>
        <w:r>
          <w:rPr>
            <w:noProof/>
            <w:webHidden/>
          </w:rPr>
          <w:fldChar w:fldCharType="begin"/>
        </w:r>
        <w:r>
          <w:rPr>
            <w:noProof/>
            <w:webHidden/>
          </w:rPr>
          <w:instrText xml:space="preserve"> PAGEREF _Toc435432484 \h </w:instrText>
        </w:r>
        <w:r>
          <w:rPr>
            <w:noProof/>
            <w:webHidden/>
          </w:rPr>
        </w:r>
        <w:r>
          <w:rPr>
            <w:noProof/>
            <w:webHidden/>
          </w:rPr>
          <w:fldChar w:fldCharType="separate"/>
        </w:r>
        <w:r w:rsidR="00C71EF5">
          <w:rPr>
            <w:noProof/>
            <w:webHidden/>
          </w:rPr>
          <w:t>85</w:t>
        </w:r>
        <w:r>
          <w:rPr>
            <w:noProof/>
            <w:webHidden/>
          </w:rPr>
          <w:fldChar w:fldCharType="end"/>
        </w:r>
      </w:hyperlink>
    </w:p>
    <w:p w14:paraId="53E2F08F"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85" w:history="1">
        <w:r w:rsidRPr="00D23EE2">
          <w:rPr>
            <w:rStyle w:val="Hyperlink"/>
            <w:noProof/>
          </w:rPr>
          <w:t>5.8.2</w:t>
        </w:r>
        <w:r>
          <w:rPr>
            <w:rFonts w:asciiTheme="minorHAnsi" w:hAnsiTheme="minorHAnsi"/>
            <w:noProof/>
            <w:color w:val="auto"/>
            <w:sz w:val="22"/>
            <w:lang w:eastAsia="en-US"/>
          </w:rPr>
          <w:tab/>
        </w:r>
        <w:r w:rsidRPr="00D23EE2">
          <w:rPr>
            <w:rStyle w:val="Hyperlink"/>
            <w:noProof/>
          </w:rPr>
          <w:t>Tidal Influence</w:t>
        </w:r>
        <w:r>
          <w:rPr>
            <w:noProof/>
            <w:webHidden/>
          </w:rPr>
          <w:tab/>
        </w:r>
        <w:r>
          <w:rPr>
            <w:noProof/>
            <w:webHidden/>
          </w:rPr>
          <w:fldChar w:fldCharType="begin"/>
        </w:r>
        <w:r>
          <w:rPr>
            <w:noProof/>
            <w:webHidden/>
          </w:rPr>
          <w:instrText xml:space="preserve"> PAGEREF _Toc435432485 \h </w:instrText>
        </w:r>
        <w:r>
          <w:rPr>
            <w:noProof/>
            <w:webHidden/>
          </w:rPr>
        </w:r>
        <w:r>
          <w:rPr>
            <w:noProof/>
            <w:webHidden/>
          </w:rPr>
          <w:fldChar w:fldCharType="separate"/>
        </w:r>
        <w:r w:rsidR="00C71EF5">
          <w:rPr>
            <w:noProof/>
            <w:webHidden/>
          </w:rPr>
          <w:t>86</w:t>
        </w:r>
        <w:r>
          <w:rPr>
            <w:noProof/>
            <w:webHidden/>
          </w:rPr>
          <w:fldChar w:fldCharType="end"/>
        </w:r>
      </w:hyperlink>
    </w:p>
    <w:p w14:paraId="44337504"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86" w:history="1">
        <w:r w:rsidRPr="00D23EE2">
          <w:rPr>
            <w:rStyle w:val="Hyperlink"/>
            <w:noProof/>
          </w:rPr>
          <w:t>5.8.3</w:t>
        </w:r>
        <w:r>
          <w:rPr>
            <w:rFonts w:asciiTheme="minorHAnsi" w:hAnsiTheme="minorHAnsi"/>
            <w:noProof/>
            <w:color w:val="auto"/>
            <w:sz w:val="22"/>
            <w:lang w:eastAsia="en-US"/>
          </w:rPr>
          <w:tab/>
        </w:r>
        <w:r w:rsidRPr="00D23EE2">
          <w:rPr>
            <w:rStyle w:val="Hyperlink"/>
            <w:noProof/>
          </w:rPr>
          <w:t>Bacteria Loadings</w:t>
        </w:r>
        <w:r>
          <w:rPr>
            <w:noProof/>
            <w:webHidden/>
          </w:rPr>
          <w:tab/>
        </w:r>
        <w:r>
          <w:rPr>
            <w:noProof/>
            <w:webHidden/>
          </w:rPr>
          <w:fldChar w:fldCharType="begin"/>
        </w:r>
        <w:r>
          <w:rPr>
            <w:noProof/>
            <w:webHidden/>
          </w:rPr>
          <w:instrText xml:space="preserve"> PAGEREF _Toc435432486 \h </w:instrText>
        </w:r>
        <w:r>
          <w:rPr>
            <w:noProof/>
            <w:webHidden/>
          </w:rPr>
        </w:r>
        <w:r>
          <w:rPr>
            <w:noProof/>
            <w:webHidden/>
          </w:rPr>
          <w:fldChar w:fldCharType="separate"/>
        </w:r>
        <w:r w:rsidR="00C71EF5">
          <w:rPr>
            <w:noProof/>
            <w:webHidden/>
          </w:rPr>
          <w:t>89</w:t>
        </w:r>
        <w:r>
          <w:rPr>
            <w:noProof/>
            <w:webHidden/>
          </w:rPr>
          <w:fldChar w:fldCharType="end"/>
        </w:r>
      </w:hyperlink>
    </w:p>
    <w:p w14:paraId="051CF6D8"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487" w:history="1">
        <w:r w:rsidRPr="00D23EE2">
          <w:rPr>
            <w:rStyle w:val="Hyperlink"/>
            <w:noProof/>
          </w:rPr>
          <w:t>6</w:t>
        </w:r>
        <w:r>
          <w:rPr>
            <w:rFonts w:asciiTheme="minorHAnsi" w:hAnsiTheme="minorHAnsi"/>
            <w:noProof/>
            <w:color w:val="auto"/>
            <w:sz w:val="22"/>
            <w:lang w:eastAsia="en-US"/>
          </w:rPr>
          <w:tab/>
        </w:r>
        <w:r w:rsidRPr="00D23EE2">
          <w:rPr>
            <w:rStyle w:val="Hyperlink"/>
            <w:noProof/>
          </w:rPr>
          <w:t>Management Measures</w:t>
        </w:r>
        <w:r>
          <w:rPr>
            <w:noProof/>
            <w:webHidden/>
          </w:rPr>
          <w:tab/>
        </w:r>
        <w:r>
          <w:rPr>
            <w:noProof/>
            <w:webHidden/>
          </w:rPr>
          <w:fldChar w:fldCharType="begin"/>
        </w:r>
        <w:r>
          <w:rPr>
            <w:noProof/>
            <w:webHidden/>
          </w:rPr>
          <w:instrText xml:space="preserve"> PAGEREF _Toc435432487 \h </w:instrText>
        </w:r>
        <w:r>
          <w:rPr>
            <w:noProof/>
            <w:webHidden/>
          </w:rPr>
        </w:r>
        <w:r>
          <w:rPr>
            <w:noProof/>
            <w:webHidden/>
          </w:rPr>
          <w:fldChar w:fldCharType="separate"/>
        </w:r>
        <w:r w:rsidR="00C71EF5">
          <w:rPr>
            <w:noProof/>
            <w:webHidden/>
          </w:rPr>
          <w:t>92</w:t>
        </w:r>
        <w:r>
          <w:rPr>
            <w:noProof/>
            <w:webHidden/>
          </w:rPr>
          <w:fldChar w:fldCharType="end"/>
        </w:r>
      </w:hyperlink>
    </w:p>
    <w:p w14:paraId="43366E85"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88" w:history="1">
        <w:r w:rsidRPr="00D23EE2">
          <w:rPr>
            <w:rStyle w:val="Hyperlink"/>
            <w:noProof/>
          </w:rPr>
          <w:t>6.1</w:t>
        </w:r>
        <w:r>
          <w:rPr>
            <w:rFonts w:asciiTheme="minorHAnsi" w:hAnsiTheme="minorHAnsi"/>
            <w:noProof/>
            <w:color w:val="auto"/>
            <w:sz w:val="22"/>
            <w:lang w:eastAsia="en-US"/>
          </w:rPr>
          <w:tab/>
        </w:r>
        <w:r w:rsidRPr="00D23EE2">
          <w:rPr>
            <w:rStyle w:val="Hyperlink"/>
            <w:noProof/>
          </w:rPr>
          <w:t>Wastewater</w:t>
        </w:r>
        <w:r>
          <w:rPr>
            <w:noProof/>
            <w:webHidden/>
          </w:rPr>
          <w:tab/>
        </w:r>
        <w:r>
          <w:rPr>
            <w:noProof/>
            <w:webHidden/>
          </w:rPr>
          <w:fldChar w:fldCharType="begin"/>
        </w:r>
        <w:r>
          <w:rPr>
            <w:noProof/>
            <w:webHidden/>
          </w:rPr>
          <w:instrText xml:space="preserve"> PAGEREF _Toc435432488 \h </w:instrText>
        </w:r>
        <w:r>
          <w:rPr>
            <w:noProof/>
            <w:webHidden/>
          </w:rPr>
        </w:r>
        <w:r>
          <w:rPr>
            <w:noProof/>
            <w:webHidden/>
          </w:rPr>
          <w:fldChar w:fldCharType="separate"/>
        </w:r>
        <w:r w:rsidR="00C71EF5">
          <w:rPr>
            <w:noProof/>
            <w:webHidden/>
          </w:rPr>
          <w:t>92</w:t>
        </w:r>
        <w:r>
          <w:rPr>
            <w:noProof/>
            <w:webHidden/>
          </w:rPr>
          <w:fldChar w:fldCharType="end"/>
        </w:r>
      </w:hyperlink>
    </w:p>
    <w:p w14:paraId="1A3ACB0C"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89" w:history="1">
        <w:r w:rsidRPr="00D23EE2">
          <w:rPr>
            <w:rStyle w:val="Hyperlink"/>
            <w:noProof/>
          </w:rPr>
          <w:t>6.1.1</w:t>
        </w:r>
        <w:r>
          <w:rPr>
            <w:rFonts w:asciiTheme="minorHAnsi" w:hAnsiTheme="minorHAnsi"/>
            <w:noProof/>
            <w:color w:val="auto"/>
            <w:sz w:val="22"/>
            <w:lang w:eastAsia="en-US"/>
          </w:rPr>
          <w:tab/>
        </w:r>
        <w:r w:rsidRPr="00D23EE2">
          <w:rPr>
            <w:rStyle w:val="Hyperlink"/>
            <w:noProof/>
          </w:rPr>
          <w:t>Public Wastewater Systems</w:t>
        </w:r>
        <w:r>
          <w:rPr>
            <w:noProof/>
            <w:webHidden/>
          </w:rPr>
          <w:tab/>
        </w:r>
        <w:r>
          <w:rPr>
            <w:noProof/>
            <w:webHidden/>
          </w:rPr>
          <w:fldChar w:fldCharType="begin"/>
        </w:r>
        <w:r>
          <w:rPr>
            <w:noProof/>
            <w:webHidden/>
          </w:rPr>
          <w:instrText xml:space="preserve"> PAGEREF _Toc435432489 \h </w:instrText>
        </w:r>
        <w:r>
          <w:rPr>
            <w:noProof/>
            <w:webHidden/>
          </w:rPr>
        </w:r>
        <w:r>
          <w:rPr>
            <w:noProof/>
            <w:webHidden/>
          </w:rPr>
          <w:fldChar w:fldCharType="separate"/>
        </w:r>
        <w:r w:rsidR="00C71EF5">
          <w:rPr>
            <w:noProof/>
            <w:webHidden/>
          </w:rPr>
          <w:t>92</w:t>
        </w:r>
        <w:r>
          <w:rPr>
            <w:noProof/>
            <w:webHidden/>
          </w:rPr>
          <w:fldChar w:fldCharType="end"/>
        </w:r>
      </w:hyperlink>
    </w:p>
    <w:p w14:paraId="5C8C3FF5"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90" w:history="1">
        <w:r w:rsidRPr="00D23EE2">
          <w:rPr>
            <w:rStyle w:val="Hyperlink"/>
            <w:noProof/>
          </w:rPr>
          <w:t>6.1.2</w:t>
        </w:r>
        <w:r>
          <w:rPr>
            <w:rFonts w:asciiTheme="minorHAnsi" w:hAnsiTheme="minorHAnsi"/>
            <w:noProof/>
            <w:color w:val="auto"/>
            <w:sz w:val="22"/>
            <w:lang w:eastAsia="en-US"/>
          </w:rPr>
          <w:tab/>
        </w:r>
        <w:r w:rsidRPr="00D23EE2">
          <w:rPr>
            <w:rStyle w:val="Hyperlink"/>
            <w:noProof/>
          </w:rPr>
          <w:t>Private Septic Systems</w:t>
        </w:r>
        <w:r>
          <w:rPr>
            <w:noProof/>
            <w:webHidden/>
          </w:rPr>
          <w:tab/>
        </w:r>
        <w:r>
          <w:rPr>
            <w:noProof/>
            <w:webHidden/>
          </w:rPr>
          <w:fldChar w:fldCharType="begin"/>
        </w:r>
        <w:r>
          <w:rPr>
            <w:noProof/>
            <w:webHidden/>
          </w:rPr>
          <w:instrText xml:space="preserve"> PAGEREF _Toc435432490 \h </w:instrText>
        </w:r>
        <w:r>
          <w:rPr>
            <w:noProof/>
            <w:webHidden/>
          </w:rPr>
        </w:r>
        <w:r>
          <w:rPr>
            <w:noProof/>
            <w:webHidden/>
          </w:rPr>
          <w:fldChar w:fldCharType="separate"/>
        </w:r>
        <w:r w:rsidR="00C71EF5">
          <w:rPr>
            <w:noProof/>
            <w:webHidden/>
          </w:rPr>
          <w:t>93</w:t>
        </w:r>
        <w:r>
          <w:rPr>
            <w:noProof/>
            <w:webHidden/>
          </w:rPr>
          <w:fldChar w:fldCharType="end"/>
        </w:r>
      </w:hyperlink>
    </w:p>
    <w:p w14:paraId="0B7E877A"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91" w:history="1">
        <w:r w:rsidRPr="00D23EE2">
          <w:rPr>
            <w:rStyle w:val="Hyperlink"/>
            <w:noProof/>
          </w:rPr>
          <w:t>6.1.3</w:t>
        </w:r>
        <w:r>
          <w:rPr>
            <w:rFonts w:asciiTheme="minorHAnsi" w:hAnsiTheme="minorHAnsi"/>
            <w:noProof/>
            <w:color w:val="auto"/>
            <w:sz w:val="22"/>
            <w:lang w:eastAsia="en-US"/>
          </w:rPr>
          <w:tab/>
        </w:r>
        <w:r w:rsidRPr="00D23EE2">
          <w:rPr>
            <w:rStyle w:val="Hyperlink"/>
            <w:noProof/>
          </w:rPr>
          <w:t>Wastewater Collection System Infrastructure Improvements</w:t>
        </w:r>
        <w:r>
          <w:rPr>
            <w:noProof/>
            <w:webHidden/>
          </w:rPr>
          <w:tab/>
        </w:r>
        <w:r>
          <w:rPr>
            <w:noProof/>
            <w:webHidden/>
          </w:rPr>
          <w:fldChar w:fldCharType="begin"/>
        </w:r>
        <w:r>
          <w:rPr>
            <w:noProof/>
            <w:webHidden/>
          </w:rPr>
          <w:instrText xml:space="preserve"> PAGEREF _Toc435432491 \h </w:instrText>
        </w:r>
        <w:r>
          <w:rPr>
            <w:noProof/>
            <w:webHidden/>
          </w:rPr>
        </w:r>
        <w:r>
          <w:rPr>
            <w:noProof/>
            <w:webHidden/>
          </w:rPr>
          <w:fldChar w:fldCharType="separate"/>
        </w:r>
        <w:r w:rsidR="00C71EF5">
          <w:rPr>
            <w:noProof/>
            <w:webHidden/>
          </w:rPr>
          <w:t>93</w:t>
        </w:r>
        <w:r>
          <w:rPr>
            <w:noProof/>
            <w:webHidden/>
          </w:rPr>
          <w:fldChar w:fldCharType="end"/>
        </w:r>
      </w:hyperlink>
    </w:p>
    <w:p w14:paraId="10201543"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92" w:history="1">
        <w:r w:rsidRPr="00D23EE2">
          <w:rPr>
            <w:rStyle w:val="Hyperlink"/>
            <w:noProof/>
          </w:rPr>
          <w:t>6.1.4</w:t>
        </w:r>
        <w:r>
          <w:rPr>
            <w:rFonts w:asciiTheme="minorHAnsi" w:hAnsiTheme="minorHAnsi"/>
            <w:noProof/>
            <w:color w:val="auto"/>
            <w:sz w:val="22"/>
            <w:lang w:eastAsia="en-US"/>
          </w:rPr>
          <w:tab/>
        </w:r>
        <w:r w:rsidRPr="00D23EE2">
          <w:rPr>
            <w:rStyle w:val="Hyperlink"/>
            <w:noProof/>
          </w:rPr>
          <w:t>Septic Systems Management Measures</w:t>
        </w:r>
        <w:r>
          <w:rPr>
            <w:noProof/>
            <w:webHidden/>
          </w:rPr>
          <w:tab/>
        </w:r>
        <w:r>
          <w:rPr>
            <w:noProof/>
            <w:webHidden/>
          </w:rPr>
          <w:fldChar w:fldCharType="begin"/>
        </w:r>
        <w:r>
          <w:rPr>
            <w:noProof/>
            <w:webHidden/>
          </w:rPr>
          <w:instrText xml:space="preserve"> PAGEREF _Toc435432492 \h </w:instrText>
        </w:r>
        <w:r>
          <w:rPr>
            <w:noProof/>
            <w:webHidden/>
          </w:rPr>
        </w:r>
        <w:r>
          <w:rPr>
            <w:noProof/>
            <w:webHidden/>
          </w:rPr>
          <w:fldChar w:fldCharType="separate"/>
        </w:r>
        <w:r w:rsidR="00C71EF5">
          <w:rPr>
            <w:noProof/>
            <w:webHidden/>
          </w:rPr>
          <w:t>94</w:t>
        </w:r>
        <w:r>
          <w:rPr>
            <w:noProof/>
            <w:webHidden/>
          </w:rPr>
          <w:fldChar w:fldCharType="end"/>
        </w:r>
      </w:hyperlink>
    </w:p>
    <w:p w14:paraId="39DC58D2"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93" w:history="1">
        <w:r w:rsidRPr="00D23EE2">
          <w:rPr>
            <w:rStyle w:val="Hyperlink"/>
            <w:noProof/>
          </w:rPr>
          <w:t>6.2</w:t>
        </w:r>
        <w:r>
          <w:rPr>
            <w:rFonts w:asciiTheme="minorHAnsi" w:hAnsiTheme="minorHAnsi"/>
            <w:noProof/>
            <w:color w:val="auto"/>
            <w:sz w:val="22"/>
            <w:lang w:eastAsia="en-US"/>
          </w:rPr>
          <w:tab/>
        </w:r>
        <w:r w:rsidRPr="00D23EE2">
          <w:rPr>
            <w:rStyle w:val="Hyperlink"/>
            <w:noProof/>
          </w:rPr>
          <w:t>Agriculture</w:t>
        </w:r>
        <w:r>
          <w:rPr>
            <w:noProof/>
            <w:webHidden/>
          </w:rPr>
          <w:tab/>
        </w:r>
        <w:r>
          <w:rPr>
            <w:noProof/>
            <w:webHidden/>
          </w:rPr>
          <w:fldChar w:fldCharType="begin"/>
        </w:r>
        <w:r>
          <w:rPr>
            <w:noProof/>
            <w:webHidden/>
          </w:rPr>
          <w:instrText xml:space="preserve"> PAGEREF _Toc435432493 \h </w:instrText>
        </w:r>
        <w:r>
          <w:rPr>
            <w:noProof/>
            <w:webHidden/>
          </w:rPr>
        </w:r>
        <w:r>
          <w:rPr>
            <w:noProof/>
            <w:webHidden/>
          </w:rPr>
          <w:fldChar w:fldCharType="separate"/>
        </w:r>
        <w:r w:rsidR="00C71EF5">
          <w:rPr>
            <w:noProof/>
            <w:webHidden/>
          </w:rPr>
          <w:t>96</w:t>
        </w:r>
        <w:r>
          <w:rPr>
            <w:noProof/>
            <w:webHidden/>
          </w:rPr>
          <w:fldChar w:fldCharType="end"/>
        </w:r>
      </w:hyperlink>
    </w:p>
    <w:p w14:paraId="554853F1"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94" w:history="1">
        <w:r w:rsidRPr="00D23EE2">
          <w:rPr>
            <w:rStyle w:val="Hyperlink"/>
            <w:noProof/>
          </w:rPr>
          <w:t>6.2.1</w:t>
        </w:r>
        <w:r>
          <w:rPr>
            <w:rFonts w:asciiTheme="minorHAnsi" w:hAnsiTheme="minorHAnsi"/>
            <w:noProof/>
            <w:color w:val="auto"/>
            <w:sz w:val="22"/>
            <w:lang w:eastAsia="en-US"/>
          </w:rPr>
          <w:tab/>
        </w:r>
        <w:r w:rsidRPr="00D23EE2">
          <w:rPr>
            <w:rStyle w:val="Hyperlink"/>
            <w:noProof/>
          </w:rPr>
          <w:t>Agricultural Nonpoint Source Management Measures</w:t>
        </w:r>
        <w:r>
          <w:rPr>
            <w:noProof/>
            <w:webHidden/>
          </w:rPr>
          <w:tab/>
        </w:r>
        <w:r>
          <w:rPr>
            <w:noProof/>
            <w:webHidden/>
          </w:rPr>
          <w:fldChar w:fldCharType="begin"/>
        </w:r>
        <w:r>
          <w:rPr>
            <w:noProof/>
            <w:webHidden/>
          </w:rPr>
          <w:instrText xml:space="preserve"> PAGEREF _Toc435432494 \h </w:instrText>
        </w:r>
        <w:r>
          <w:rPr>
            <w:noProof/>
            <w:webHidden/>
          </w:rPr>
        </w:r>
        <w:r>
          <w:rPr>
            <w:noProof/>
            <w:webHidden/>
          </w:rPr>
          <w:fldChar w:fldCharType="separate"/>
        </w:r>
        <w:r w:rsidR="00C71EF5">
          <w:rPr>
            <w:noProof/>
            <w:webHidden/>
          </w:rPr>
          <w:t>96</w:t>
        </w:r>
        <w:r>
          <w:rPr>
            <w:noProof/>
            <w:webHidden/>
          </w:rPr>
          <w:fldChar w:fldCharType="end"/>
        </w:r>
      </w:hyperlink>
    </w:p>
    <w:p w14:paraId="52C934B8"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495" w:history="1">
        <w:r w:rsidRPr="00D23EE2">
          <w:rPr>
            <w:rStyle w:val="Hyperlink"/>
            <w:noProof/>
          </w:rPr>
          <w:t>6.2.2</w:t>
        </w:r>
        <w:r>
          <w:rPr>
            <w:rFonts w:asciiTheme="minorHAnsi" w:hAnsiTheme="minorHAnsi"/>
            <w:noProof/>
            <w:color w:val="auto"/>
            <w:sz w:val="22"/>
            <w:lang w:eastAsia="en-US"/>
          </w:rPr>
          <w:tab/>
        </w:r>
        <w:r w:rsidRPr="00D23EE2">
          <w:rPr>
            <w:rStyle w:val="Hyperlink"/>
            <w:noProof/>
          </w:rPr>
          <w:t>Livestock Operations</w:t>
        </w:r>
        <w:r>
          <w:rPr>
            <w:noProof/>
            <w:webHidden/>
          </w:rPr>
          <w:tab/>
        </w:r>
        <w:r>
          <w:rPr>
            <w:noProof/>
            <w:webHidden/>
          </w:rPr>
          <w:fldChar w:fldCharType="begin"/>
        </w:r>
        <w:r>
          <w:rPr>
            <w:noProof/>
            <w:webHidden/>
          </w:rPr>
          <w:instrText xml:space="preserve"> PAGEREF _Toc435432495 \h </w:instrText>
        </w:r>
        <w:r>
          <w:rPr>
            <w:noProof/>
            <w:webHidden/>
          </w:rPr>
        </w:r>
        <w:r>
          <w:rPr>
            <w:noProof/>
            <w:webHidden/>
          </w:rPr>
          <w:fldChar w:fldCharType="separate"/>
        </w:r>
        <w:r w:rsidR="00C71EF5">
          <w:rPr>
            <w:noProof/>
            <w:webHidden/>
          </w:rPr>
          <w:t>96</w:t>
        </w:r>
        <w:r>
          <w:rPr>
            <w:noProof/>
            <w:webHidden/>
          </w:rPr>
          <w:fldChar w:fldCharType="end"/>
        </w:r>
      </w:hyperlink>
    </w:p>
    <w:p w14:paraId="0BF84D77"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96" w:history="1">
        <w:r w:rsidRPr="00D23EE2">
          <w:rPr>
            <w:rStyle w:val="Hyperlink"/>
            <w:noProof/>
          </w:rPr>
          <w:t>6.3</w:t>
        </w:r>
        <w:r>
          <w:rPr>
            <w:rFonts w:asciiTheme="minorHAnsi" w:hAnsiTheme="minorHAnsi"/>
            <w:noProof/>
            <w:color w:val="auto"/>
            <w:sz w:val="22"/>
            <w:lang w:eastAsia="en-US"/>
          </w:rPr>
          <w:tab/>
        </w:r>
        <w:r w:rsidRPr="00D23EE2">
          <w:rPr>
            <w:rStyle w:val="Hyperlink"/>
            <w:noProof/>
          </w:rPr>
          <w:t>Wildlife and Non-Domestic Plant/Animal Management Measures</w:t>
        </w:r>
        <w:r>
          <w:rPr>
            <w:noProof/>
            <w:webHidden/>
          </w:rPr>
          <w:tab/>
        </w:r>
        <w:r>
          <w:rPr>
            <w:noProof/>
            <w:webHidden/>
          </w:rPr>
          <w:fldChar w:fldCharType="begin"/>
        </w:r>
        <w:r>
          <w:rPr>
            <w:noProof/>
            <w:webHidden/>
          </w:rPr>
          <w:instrText xml:space="preserve"> PAGEREF _Toc435432496 \h </w:instrText>
        </w:r>
        <w:r>
          <w:rPr>
            <w:noProof/>
            <w:webHidden/>
          </w:rPr>
        </w:r>
        <w:r>
          <w:rPr>
            <w:noProof/>
            <w:webHidden/>
          </w:rPr>
          <w:fldChar w:fldCharType="separate"/>
        </w:r>
        <w:r w:rsidR="00C71EF5">
          <w:rPr>
            <w:noProof/>
            <w:webHidden/>
          </w:rPr>
          <w:t>100</w:t>
        </w:r>
        <w:r>
          <w:rPr>
            <w:noProof/>
            <w:webHidden/>
          </w:rPr>
          <w:fldChar w:fldCharType="end"/>
        </w:r>
      </w:hyperlink>
    </w:p>
    <w:p w14:paraId="4FC080CE"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97" w:history="1">
        <w:r w:rsidRPr="00D23EE2">
          <w:rPr>
            <w:rStyle w:val="Hyperlink"/>
            <w:noProof/>
          </w:rPr>
          <w:t>6.4</w:t>
        </w:r>
        <w:r>
          <w:rPr>
            <w:rFonts w:asciiTheme="minorHAnsi" w:hAnsiTheme="minorHAnsi"/>
            <w:noProof/>
            <w:color w:val="auto"/>
            <w:sz w:val="22"/>
            <w:lang w:eastAsia="en-US"/>
          </w:rPr>
          <w:tab/>
        </w:r>
        <w:r w:rsidRPr="00D23EE2">
          <w:rPr>
            <w:rStyle w:val="Hyperlink"/>
            <w:noProof/>
          </w:rPr>
          <w:t>Recreation Management Measures</w:t>
        </w:r>
        <w:r>
          <w:rPr>
            <w:noProof/>
            <w:webHidden/>
          </w:rPr>
          <w:tab/>
        </w:r>
        <w:r>
          <w:rPr>
            <w:noProof/>
            <w:webHidden/>
          </w:rPr>
          <w:fldChar w:fldCharType="begin"/>
        </w:r>
        <w:r>
          <w:rPr>
            <w:noProof/>
            <w:webHidden/>
          </w:rPr>
          <w:instrText xml:space="preserve"> PAGEREF _Toc435432497 \h </w:instrText>
        </w:r>
        <w:r>
          <w:rPr>
            <w:noProof/>
            <w:webHidden/>
          </w:rPr>
        </w:r>
        <w:r>
          <w:rPr>
            <w:noProof/>
            <w:webHidden/>
          </w:rPr>
          <w:fldChar w:fldCharType="separate"/>
        </w:r>
        <w:r w:rsidR="00C71EF5">
          <w:rPr>
            <w:noProof/>
            <w:webHidden/>
          </w:rPr>
          <w:t>103</w:t>
        </w:r>
        <w:r>
          <w:rPr>
            <w:noProof/>
            <w:webHidden/>
          </w:rPr>
          <w:fldChar w:fldCharType="end"/>
        </w:r>
      </w:hyperlink>
    </w:p>
    <w:p w14:paraId="271A4FFB"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498" w:history="1">
        <w:r w:rsidRPr="00D23EE2">
          <w:rPr>
            <w:rStyle w:val="Hyperlink"/>
            <w:noProof/>
          </w:rPr>
          <w:t>7</w:t>
        </w:r>
        <w:r>
          <w:rPr>
            <w:rFonts w:asciiTheme="minorHAnsi" w:hAnsiTheme="minorHAnsi"/>
            <w:noProof/>
            <w:color w:val="auto"/>
            <w:sz w:val="22"/>
            <w:lang w:eastAsia="en-US"/>
          </w:rPr>
          <w:tab/>
        </w:r>
        <w:r w:rsidRPr="00D23EE2">
          <w:rPr>
            <w:rStyle w:val="Hyperlink"/>
            <w:noProof/>
          </w:rPr>
          <w:t>Outreach and Education Management Measures</w:t>
        </w:r>
        <w:r>
          <w:rPr>
            <w:noProof/>
            <w:webHidden/>
          </w:rPr>
          <w:tab/>
        </w:r>
        <w:r>
          <w:rPr>
            <w:noProof/>
            <w:webHidden/>
          </w:rPr>
          <w:fldChar w:fldCharType="begin"/>
        </w:r>
        <w:r>
          <w:rPr>
            <w:noProof/>
            <w:webHidden/>
          </w:rPr>
          <w:instrText xml:space="preserve"> PAGEREF _Toc435432498 \h </w:instrText>
        </w:r>
        <w:r>
          <w:rPr>
            <w:noProof/>
            <w:webHidden/>
          </w:rPr>
        </w:r>
        <w:r>
          <w:rPr>
            <w:noProof/>
            <w:webHidden/>
          </w:rPr>
          <w:fldChar w:fldCharType="separate"/>
        </w:r>
        <w:r w:rsidR="00C71EF5">
          <w:rPr>
            <w:noProof/>
            <w:webHidden/>
          </w:rPr>
          <w:t>104</w:t>
        </w:r>
        <w:r>
          <w:rPr>
            <w:noProof/>
            <w:webHidden/>
          </w:rPr>
          <w:fldChar w:fldCharType="end"/>
        </w:r>
      </w:hyperlink>
    </w:p>
    <w:p w14:paraId="377B0E4D"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499" w:history="1">
        <w:r w:rsidRPr="00D23EE2">
          <w:rPr>
            <w:rStyle w:val="Hyperlink"/>
            <w:noProof/>
          </w:rPr>
          <w:t>7.1</w:t>
        </w:r>
        <w:r>
          <w:rPr>
            <w:rFonts w:asciiTheme="minorHAnsi" w:hAnsiTheme="minorHAnsi"/>
            <w:noProof/>
            <w:color w:val="auto"/>
            <w:sz w:val="22"/>
            <w:lang w:eastAsia="en-US"/>
          </w:rPr>
          <w:tab/>
        </w:r>
        <w:r w:rsidRPr="00D23EE2">
          <w:rPr>
            <w:rStyle w:val="Hyperlink"/>
            <w:noProof/>
          </w:rPr>
          <w:t>Outreach and Education Approach</w:t>
        </w:r>
        <w:r>
          <w:rPr>
            <w:noProof/>
            <w:webHidden/>
          </w:rPr>
          <w:tab/>
        </w:r>
        <w:r>
          <w:rPr>
            <w:noProof/>
            <w:webHidden/>
          </w:rPr>
          <w:fldChar w:fldCharType="begin"/>
        </w:r>
        <w:r>
          <w:rPr>
            <w:noProof/>
            <w:webHidden/>
          </w:rPr>
          <w:instrText xml:space="preserve"> PAGEREF _Toc435432499 \h </w:instrText>
        </w:r>
        <w:r>
          <w:rPr>
            <w:noProof/>
            <w:webHidden/>
          </w:rPr>
        </w:r>
        <w:r>
          <w:rPr>
            <w:noProof/>
            <w:webHidden/>
          </w:rPr>
          <w:fldChar w:fldCharType="separate"/>
        </w:r>
        <w:r w:rsidR="00C71EF5">
          <w:rPr>
            <w:noProof/>
            <w:webHidden/>
          </w:rPr>
          <w:t>104</w:t>
        </w:r>
        <w:r>
          <w:rPr>
            <w:noProof/>
            <w:webHidden/>
          </w:rPr>
          <w:fldChar w:fldCharType="end"/>
        </w:r>
      </w:hyperlink>
    </w:p>
    <w:p w14:paraId="06E069B5"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00" w:history="1">
        <w:r w:rsidRPr="00D23EE2">
          <w:rPr>
            <w:rStyle w:val="Hyperlink"/>
            <w:noProof/>
          </w:rPr>
          <w:t>7.1.1</w:t>
        </w:r>
        <w:r>
          <w:rPr>
            <w:rFonts w:asciiTheme="minorHAnsi" w:hAnsiTheme="minorHAnsi"/>
            <w:noProof/>
            <w:color w:val="auto"/>
            <w:sz w:val="22"/>
            <w:lang w:eastAsia="en-US"/>
          </w:rPr>
          <w:tab/>
        </w:r>
        <w:r w:rsidRPr="00D23EE2">
          <w:rPr>
            <w:rStyle w:val="Hyperlink"/>
            <w:noProof/>
          </w:rPr>
          <w:t>Role of Outreach and Education</w:t>
        </w:r>
        <w:r>
          <w:rPr>
            <w:noProof/>
            <w:webHidden/>
          </w:rPr>
          <w:tab/>
        </w:r>
        <w:r>
          <w:rPr>
            <w:noProof/>
            <w:webHidden/>
          </w:rPr>
          <w:fldChar w:fldCharType="begin"/>
        </w:r>
        <w:r>
          <w:rPr>
            <w:noProof/>
            <w:webHidden/>
          </w:rPr>
          <w:instrText xml:space="preserve"> PAGEREF _Toc435432500 \h </w:instrText>
        </w:r>
        <w:r>
          <w:rPr>
            <w:noProof/>
            <w:webHidden/>
          </w:rPr>
        </w:r>
        <w:r>
          <w:rPr>
            <w:noProof/>
            <w:webHidden/>
          </w:rPr>
          <w:fldChar w:fldCharType="separate"/>
        </w:r>
        <w:r w:rsidR="00C71EF5">
          <w:rPr>
            <w:noProof/>
            <w:webHidden/>
          </w:rPr>
          <w:t>104</w:t>
        </w:r>
        <w:r>
          <w:rPr>
            <w:noProof/>
            <w:webHidden/>
          </w:rPr>
          <w:fldChar w:fldCharType="end"/>
        </w:r>
      </w:hyperlink>
    </w:p>
    <w:p w14:paraId="6A43EE0A"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01" w:history="1">
        <w:r w:rsidRPr="00D23EE2">
          <w:rPr>
            <w:rStyle w:val="Hyperlink"/>
            <w:noProof/>
          </w:rPr>
          <w:t>7.1.2</w:t>
        </w:r>
        <w:r>
          <w:rPr>
            <w:rFonts w:asciiTheme="minorHAnsi" w:hAnsiTheme="minorHAnsi"/>
            <w:noProof/>
            <w:color w:val="auto"/>
            <w:sz w:val="22"/>
            <w:lang w:eastAsia="en-US"/>
          </w:rPr>
          <w:tab/>
        </w:r>
        <w:r w:rsidRPr="00D23EE2">
          <w:rPr>
            <w:rStyle w:val="Hyperlink"/>
            <w:noProof/>
          </w:rPr>
          <w:t>Initial Outreach and Education Activities</w:t>
        </w:r>
        <w:r>
          <w:rPr>
            <w:noProof/>
            <w:webHidden/>
          </w:rPr>
          <w:tab/>
        </w:r>
        <w:r>
          <w:rPr>
            <w:noProof/>
            <w:webHidden/>
          </w:rPr>
          <w:fldChar w:fldCharType="begin"/>
        </w:r>
        <w:r>
          <w:rPr>
            <w:noProof/>
            <w:webHidden/>
          </w:rPr>
          <w:instrText xml:space="preserve"> PAGEREF _Toc435432501 \h </w:instrText>
        </w:r>
        <w:r>
          <w:rPr>
            <w:noProof/>
            <w:webHidden/>
          </w:rPr>
        </w:r>
        <w:r>
          <w:rPr>
            <w:noProof/>
            <w:webHidden/>
          </w:rPr>
          <w:fldChar w:fldCharType="separate"/>
        </w:r>
        <w:r w:rsidR="00C71EF5">
          <w:rPr>
            <w:noProof/>
            <w:webHidden/>
          </w:rPr>
          <w:t>104</w:t>
        </w:r>
        <w:r>
          <w:rPr>
            <w:noProof/>
            <w:webHidden/>
          </w:rPr>
          <w:fldChar w:fldCharType="end"/>
        </w:r>
      </w:hyperlink>
    </w:p>
    <w:p w14:paraId="4B0FD2B2"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02" w:history="1">
        <w:r w:rsidRPr="00D23EE2">
          <w:rPr>
            <w:rStyle w:val="Hyperlink"/>
            <w:noProof/>
          </w:rPr>
          <w:t>7.1.3</w:t>
        </w:r>
        <w:r>
          <w:rPr>
            <w:rFonts w:asciiTheme="minorHAnsi" w:hAnsiTheme="minorHAnsi"/>
            <w:noProof/>
            <w:color w:val="auto"/>
            <w:sz w:val="22"/>
            <w:lang w:eastAsia="en-US"/>
          </w:rPr>
          <w:tab/>
        </w:r>
        <w:r w:rsidRPr="00D23EE2">
          <w:rPr>
            <w:rStyle w:val="Hyperlink"/>
            <w:noProof/>
          </w:rPr>
          <w:t>Implementation Phase Overview</w:t>
        </w:r>
        <w:r>
          <w:rPr>
            <w:noProof/>
            <w:webHidden/>
          </w:rPr>
          <w:tab/>
        </w:r>
        <w:r>
          <w:rPr>
            <w:noProof/>
            <w:webHidden/>
          </w:rPr>
          <w:fldChar w:fldCharType="begin"/>
        </w:r>
        <w:r>
          <w:rPr>
            <w:noProof/>
            <w:webHidden/>
          </w:rPr>
          <w:instrText xml:space="preserve"> PAGEREF _Toc435432502 \h </w:instrText>
        </w:r>
        <w:r>
          <w:rPr>
            <w:noProof/>
            <w:webHidden/>
          </w:rPr>
        </w:r>
        <w:r>
          <w:rPr>
            <w:noProof/>
            <w:webHidden/>
          </w:rPr>
          <w:fldChar w:fldCharType="separate"/>
        </w:r>
        <w:r w:rsidR="00C71EF5">
          <w:rPr>
            <w:noProof/>
            <w:webHidden/>
          </w:rPr>
          <w:t>108</w:t>
        </w:r>
        <w:r>
          <w:rPr>
            <w:noProof/>
            <w:webHidden/>
          </w:rPr>
          <w:fldChar w:fldCharType="end"/>
        </w:r>
      </w:hyperlink>
    </w:p>
    <w:p w14:paraId="3912C112"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03" w:history="1">
        <w:r w:rsidRPr="00D23EE2">
          <w:rPr>
            <w:rStyle w:val="Hyperlink"/>
            <w:noProof/>
          </w:rPr>
          <w:t>7.2</w:t>
        </w:r>
        <w:r>
          <w:rPr>
            <w:rFonts w:asciiTheme="minorHAnsi" w:hAnsiTheme="minorHAnsi"/>
            <w:noProof/>
            <w:color w:val="auto"/>
            <w:sz w:val="22"/>
            <w:lang w:eastAsia="en-US"/>
          </w:rPr>
          <w:tab/>
        </w:r>
        <w:r w:rsidRPr="00D23EE2">
          <w:rPr>
            <w:rStyle w:val="Hyperlink"/>
            <w:noProof/>
          </w:rPr>
          <w:t>Stakeholder Recommended Outreach and Education Management Measures</w:t>
        </w:r>
        <w:r>
          <w:rPr>
            <w:noProof/>
            <w:webHidden/>
          </w:rPr>
          <w:tab/>
        </w:r>
        <w:r>
          <w:rPr>
            <w:noProof/>
            <w:webHidden/>
          </w:rPr>
          <w:fldChar w:fldCharType="begin"/>
        </w:r>
        <w:r>
          <w:rPr>
            <w:noProof/>
            <w:webHidden/>
          </w:rPr>
          <w:instrText xml:space="preserve"> PAGEREF _Toc435432503 \h </w:instrText>
        </w:r>
        <w:r>
          <w:rPr>
            <w:noProof/>
            <w:webHidden/>
          </w:rPr>
        </w:r>
        <w:r>
          <w:rPr>
            <w:noProof/>
            <w:webHidden/>
          </w:rPr>
          <w:fldChar w:fldCharType="separate"/>
        </w:r>
        <w:r w:rsidR="00C71EF5">
          <w:rPr>
            <w:noProof/>
            <w:webHidden/>
          </w:rPr>
          <w:t>109</w:t>
        </w:r>
        <w:r>
          <w:rPr>
            <w:noProof/>
            <w:webHidden/>
          </w:rPr>
          <w:fldChar w:fldCharType="end"/>
        </w:r>
      </w:hyperlink>
    </w:p>
    <w:p w14:paraId="1F85912E"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04" w:history="1">
        <w:r w:rsidRPr="00D23EE2">
          <w:rPr>
            <w:rStyle w:val="Hyperlink"/>
            <w:noProof/>
          </w:rPr>
          <w:t>7.2.1</w:t>
        </w:r>
        <w:r>
          <w:rPr>
            <w:rFonts w:asciiTheme="minorHAnsi" w:hAnsiTheme="minorHAnsi"/>
            <w:noProof/>
            <w:color w:val="auto"/>
            <w:sz w:val="22"/>
            <w:lang w:eastAsia="en-US"/>
          </w:rPr>
          <w:tab/>
        </w:r>
        <w:r w:rsidRPr="00D23EE2">
          <w:rPr>
            <w:rStyle w:val="Hyperlink"/>
            <w:noProof/>
          </w:rPr>
          <w:t>Stakeholder Management Measures Overview</w:t>
        </w:r>
        <w:r>
          <w:rPr>
            <w:noProof/>
            <w:webHidden/>
          </w:rPr>
          <w:tab/>
        </w:r>
        <w:r>
          <w:rPr>
            <w:noProof/>
            <w:webHidden/>
          </w:rPr>
          <w:fldChar w:fldCharType="begin"/>
        </w:r>
        <w:r>
          <w:rPr>
            <w:noProof/>
            <w:webHidden/>
          </w:rPr>
          <w:instrText xml:space="preserve"> PAGEREF _Toc435432504 \h </w:instrText>
        </w:r>
        <w:r>
          <w:rPr>
            <w:noProof/>
            <w:webHidden/>
          </w:rPr>
        </w:r>
        <w:r>
          <w:rPr>
            <w:noProof/>
            <w:webHidden/>
          </w:rPr>
          <w:fldChar w:fldCharType="separate"/>
        </w:r>
        <w:r w:rsidR="00C71EF5">
          <w:rPr>
            <w:noProof/>
            <w:webHidden/>
          </w:rPr>
          <w:t>109</w:t>
        </w:r>
        <w:r>
          <w:rPr>
            <w:noProof/>
            <w:webHidden/>
          </w:rPr>
          <w:fldChar w:fldCharType="end"/>
        </w:r>
      </w:hyperlink>
    </w:p>
    <w:p w14:paraId="621F49AE"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05" w:history="1">
        <w:r w:rsidRPr="00D23EE2">
          <w:rPr>
            <w:rStyle w:val="Hyperlink"/>
            <w:noProof/>
          </w:rPr>
          <w:t>7.2.2</w:t>
        </w:r>
        <w:r>
          <w:rPr>
            <w:rFonts w:asciiTheme="minorHAnsi" w:hAnsiTheme="minorHAnsi"/>
            <w:noProof/>
            <w:color w:val="auto"/>
            <w:sz w:val="22"/>
            <w:lang w:eastAsia="en-US"/>
          </w:rPr>
          <w:tab/>
        </w:r>
        <w:r w:rsidRPr="00D23EE2">
          <w:rPr>
            <w:rStyle w:val="Hyperlink"/>
            <w:noProof/>
          </w:rPr>
          <w:t>Broad-Based Programs</w:t>
        </w:r>
        <w:r>
          <w:rPr>
            <w:noProof/>
            <w:webHidden/>
          </w:rPr>
          <w:tab/>
        </w:r>
        <w:r>
          <w:rPr>
            <w:noProof/>
            <w:webHidden/>
          </w:rPr>
          <w:fldChar w:fldCharType="begin"/>
        </w:r>
        <w:r>
          <w:rPr>
            <w:noProof/>
            <w:webHidden/>
          </w:rPr>
          <w:instrText xml:space="preserve"> PAGEREF _Toc435432505 \h </w:instrText>
        </w:r>
        <w:r>
          <w:rPr>
            <w:noProof/>
            <w:webHidden/>
          </w:rPr>
        </w:r>
        <w:r>
          <w:rPr>
            <w:noProof/>
            <w:webHidden/>
          </w:rPr>
          <w:fldChar w:fldCharType="separate"/>
        </w:r>
        <w:r w:rsidR="00C71EF5">
          <w:rPr>
            <w:noProof/>
            <w:webHidden/>
          </w:rPr>
          <w:t>109</w:t>
        </w:r>
        <w:r>
          <w:rPr>
            <w:noProof/>
            <w:webHidden/>
          </w:rPr>
          <w:fldChar w:fldCharType="end"/>
        </w:r>
      </w:hyperlink>
    </w:p>
    <w:p w14:paraId="655A8C59"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06" w:history="1">
        <w:r w:rsidRPr="00D23EE2">
          <w:rPr>
            <w:rStyle w:val="Hyperlink"/>
            <w:noProof/>
          </w:rPr>
          <w:t>7.2.3</w:t>
        </w:r>
        <w:r>
          <w:rPr>
            <w:rFonts w:asciiTheme="minorHAnsi" w:hAnsiTheme="minorHAnsi"/>
            <w:noProof/>
            <w:color w:val="auto"/>
            <w:sz w:val="22"/>
            <w:lang w:eastAsia="en-US"/>
          </w:rPr>
          <w:tab/>
        </w:r>
        <w:r w:rsidRPr="00D23EE2">
          <w:rPr>
            <w:rStyle w:val="Hyperlink"/>
            <w:noProof/>
          </w:rPr>
          <w:t>Wastewater Programs</w:t>
        </w:r>
        <w:r>
          <w:rPr>
            <w:noProof/>
            <w:webHidden/>
          </w:rPr>
          <w:tab/>
        </w:r>
        <w:r>
          <w:rPr>
            <w:noProof/>
            <w:webHidden/>
          </w:rPr>
          <w:fldChar w:fldCharType="begin"/>
        </w:r>
        <w:r>
          <w:rPr>
            <w:noProof/>
            <w:webHidden/>
          </w:rPr>
          <w:instrText xml:space="preserve"> PAGEREF _Toc435432506 \h </w:instrText>
        </w:r>
        <w:r>
          <w:rPr>
            <w:noProof/>
            <w:webHidden/>
          </w:rPr>
        </w:r>
        <w:r>
          <w:rPr>
            <w:noProof/>
            <w:webHidden/>
          </w:rPr>
          <w:fldChar w:fldCharType="separate"/>
        </w:r>
        <w:r w:rsidR="00C71EF5">
          <w:rPr>
            <w:noProof/>
            <w:webHidden/>
          </w:rPr>
          <w:t>111</w:t>
        </w:r>
        <w:r>
          <w:rPr>
            <w:noProof/>
            <w:webHidden/>
          </w:rPr>
          <w:fldChar w:fldCharType="end"/>
        </w:r>
      </w:hyperlink>
    </w:p>
    <w:p w14:paraId="5DC72100"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07" w:history="1">
        <w:r w:rsidRPr="00D23EE2">
          <w:rPr>
            <w:rStyle w:val="Hyperlink"/>
            <w:noProof/>
          </w:rPr>
          <w:t>7.2.4</w:t>
        </w:r>
        <w:r>
          <w:rPr>
            <w:rFonts w:asciiTheme="minorHAnsi" w:hAnsiTheme="minorHAnsi"/>
            <w:noProof/>
            <w:color w:val="auto"/>
            <w:sz w:val="22"/>
            <w:lang w:eastAsia="en-US"/>
          </w:rPr>
          <w:tab/>
        </w:r>
        <w:r w:rsidRPr="00D23EE2">
          <w:rPr>
            <w:rStyle w:val="Hyperlink"/>
            <w:noProof/>
          </w:rPr>
          <w:t>Septic Systems Programs</w:t>
        </w:r>
        <w:r>
          <w:rPr>
            <w:noProof/>
            <w:webHidden/>
          </w:rPr>
          <w:tab/>
        </w:r>
        <w:r>
          <w:rPr>
            <w:noProof/>
            <w:webHidden/>
          </w:rPr>
          <w:fldChar w:fldCharType="begin"/>
        </w:r>
        <w:r>
          <w:rPr>
            <w:noProof/>
            <w:webHidden/>
          </w:rPr>
          <w:instrText xml:space="preserve"> PAGEREF _Toc435432507 \h </w:instrText>
        </w:r>
        <w:r>
          <w:rPr>
            <w:noProof/>
            <w:webHidden/>
          </w:rPr>
        </w:r>
        <w:r>
          <w:rPr>
            <w:noProof/>
            <w:webHidden/>
          </w:rPr>
          <w:fldChar w:fldCharType="separate"/>
        </w:r>
        <w:r w:rsidR="00C71EF5">
          <w:rPr>
            <w:noProof/>
            <w:webHidden/>
          </w:rPr>
          <w:t>112</w:t>
        </w:r>
        <w:r>
          <w:rPr>
            <w:noProof/>
            <w:webHidden/>
          </w:rPr>
          <w:fldChar w:fldCharType="end"/>
        </w:r>
      </w:hyperlink>
    </w:p>
    <w:p w14:paraId="3B49E1B4"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08" w:history="1">
        <w:r w:rsidRPr="00D23EE2">
          <w:rPr>
            <w:rStyle w:val="Hyperlink"/>
            <w:noProof/>
          </w:rPr>
          <w:t>7.2.5</w:t>
        </w:r>
        <w:r>
          <w:rPr>
            <w:rFonts w:asciiTheme="minorHAnsi" w:hAnsiTheme="minorHAnsi"/>
            <w:noProof/>
            <w:color w:val="auto"/>
            <w:sz w:val="22"/>
            <w:lang w:eastAsia="en-US"/>
          </w:rPr>
          <w:tab/>
        </w:r>
        <w:r w:rsidRPr="00D23EE2">
          <w:rPr>
            <w:rStyle w:val="Hyperlink"/>
            <w:noProof/>
          </w:rPr>
          <w:t>Agricultural Programs</w:t>
        </w:r>
        <w:r>
          <w:rPr>
            <w:noProof/>
            <w:webHidden/>
          </w:rPr>
          <w:tab/>
        </w:r>
        <w:r>
          <w:rPr>
            <w:noProof/>
            <w:webHidden/>
          </w:rPr>
          <w:fldChar w:fldCharType="begin"/>
        </w:r>
        <w:r>
          <w:rPr>
            <w:noProof/>
            <w:webHidden/>
          </w:rPr>
          <w:instrText xml:space="preserve"> PAGEREF _Toc435432508 \h </w:instrText>
        </w:r>
        <w:r>
          <w:rPr>
            <w:noProof/>
            <w:webHidden/>
          </w:rPr>
        </w:r>
        <w:r>
          <w:rPr>
            <w:noProof/>
            <w:webHidden/>
          </w:rPr>
          <w:fldChar w:fldCharType="separate"/>
        </w:r>
        <w:r w:rsidR="00C71EF5">
          <w:rPr>
            <w:noProof/>
            <w:webHidden/>
          </w:rPr>
          <w:t>113</w:t>
        </w:r>
        <w:r>
          <w:rPr>
            <w:noProof/>
            <w:webHidden/>
          </w:rPr>
          <w:fldChar w:fldCharType="end"/>
        </w:r>
      </w:hyperlink>
    </w:p>
    <w:p w14:paraId="1C649507"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09" w:history="1">
        <w:r w:rsidRPr="00D23EE2">
          <w:rPr>
            <w:rStyle w:val="Hyperlink"/>
            <w:noProof/>
          </w:rPr>
          <w:t>7.2.6</w:t>
        </w:r>
        <w:r>
          <w:rPr>
            <w:rFonts w:asciiTheme="minorHAnsi" w:hAnsiTheme="minorHAnsi"/>
            <w:noProof/>
            <w:color w:val="auto"/>
            <w:sz w:val="22"/>
            <w:lang w:eastAsia="en-US"/>
          </w:rPr>
          <w:tab/>
        </w:r>
        <w:r w:rsidRPr="00D23EE2">
          <w:rPr>
            <w:rStyle w:val="Hyperlink"/>
            <w:noProof/>
          </w:rPr>
          <w:t>Recreation Programs</w:t>
        </w:r>
        <w:r>
          <w:rPr>
            <w:noProof/>
            <w:webHidden/>
          </w:rPr>
          <w:tab/>
        </w:r>
        <w:r>
          <w:rPr>
            <w:noProof/>
            <w:webHidden/>
          </w:rPr>
          <w:fldChar w:fldCharType="begin"/>
        </w:r>
        <w:r>
          <w:rPr>
            <w:noProof/>
            <w:webHidden/>
          </w:rPr>
          <w:instrText xml:space="preserve"> PAGEREF _Toc435432509 \h </w:instrText>
        </w:r>
        <w:r>
          <w:rPr>
            <w:noProof/>
            <w:webHidden/>
          </w:rPr>
        </w:r>
        <w:r>
          <w:rPr>
            <w:noProof/>
            <w:webHidden/>
          </w:rPr>
          <w:fldChar w:fldCharType="separate"/>
        </w:r>
        <w:r w:rsidR="00C71EF5">
          <w:rPr>
            <w:noProof/>
            <w:webHidden/>
          </w:rPr>
          <w:t>114</w:t>
        </w:r>
        <w:r>
          <w:rPr>
            <w:noProof/>
            <w:webHidden/>
          </w:rPr>
          <w:fldChar w:fldCharType="end"/>
        </w:r>
      </w:hyperlink>
    </w:p>
    <w:p w14:paraId="59B5F0D4"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10" w:history="1">
        <w:r w:rsidRPr="00D23EE2">
          <w:rPr>
            <w:rStyle w:val="Hyperlink"/>
            <w:noProof/>
          </w:rPr>
          <w:t>7.2.7</w:t>
        </w:r>
        <w:r>
          <w:rPr>
            <w:rFonts w:asciiTheme="minorHAnsi" w:hAnsiTheme="minorHAnsi"/>
            <w:noProof/>
            <w:color w:val="auto"/>
            <w:sz w:val="22"/>
            <w:lang w:eastAsia="en-US"/>
          </w:rPr>
          <w:tab/>
        </w:r>
        <w:r w:rsidRPr="00D23EE2">
          <w:rPr>
            <w:rStyle w:val="Hyperlink"/>
            <w:noProof/>
          </w:rPr>
          <w:t>Residential Programs</w:t>
        </w:r>
        <w:r>
          <w:rPr>
            <w:noProof/>
            <w:webHidden/>
          </w:rPr>
          <w:tab/>
        </w:r>
        <w:r>
          <w:rPr>
            <w:noProof/>
            <w:webHidden/>
          </w:rPr>
          <w:fldChar w:fldCharType="begin"/>
        </w:r>
        <w:r>
          <w:rPr>
            <w:noProof/>
            <w:webHidden/>
          </w:rPr>
          <w:instrText xml:space="preserve"> PAGEREF _Toc435432510 \h </w:instrText>
        </w:r>
        <w:r>
          <w:rPr>
            <w:noProof/>
            <w:webHidden/>
          </w:rPr>
        </w:r>
        <w:r>
          <w:rPr>
            <w:noProof/>
            <w:webHidden/>
          </w:rPr>
          <w:fldChar w:fldCharType="separate"/>
        </w:r>
        <w:r w:rsidR="00C71EF5">
          <w:rPr>
            <w:noProof/>
            <w:webHidden/>
          </w:rPr>
          <w:t>115</w:t>
        </w:r>
        <w:r>
          <w:rPr>
            <w:noProof/>
            <w:webHidden/>
          </w:rPr>
          <w:fldChar w:fldCharType="end"/>
        </w:r>
      </w:hyperlink>
    </w:p>
    <w:p w14:paraId="33E4D334"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11" w:history="1">
        <w:r w:rsidRPr="00D23EE2">
          <w:rPr>
            <w:rStyle w:val="Hyperlink"/>
            <w:noProof/>
          </w:rPr>
          <w:t>7.2.8</w:t>
        </w:r>
        <w:r>
          <w:rPr>
            <w:rFonts w:asciiTheme="minorHAnsi" w:hAnsiTheme="minorHAnsi"/>
            <w:noProof/>
            <w:color w:val="auto"/>
            <w:sz w:val="22"/>
            <w:lang w:eastAsia="en-US"/>
          </w:rPr>
          <w:tab/>
        </w:r>
        <w:r w:rsidRPr="00D23EE2">
          <w:rPr>
            <w:rStyle w:val="Hyperlink"/>
            <w:noProof/>
          </w:rPr>
          <w:t>Wildlife and Non-domestic Plant/Animal Programs</w:t>
        </w:r>
        <w:r>
          <w:rPr>
            <w:noProof/>
            <w:webHidden/>
          </w:rPr>
          <w:tab/>
        </w:r>
        <w:r>
          <w:rPr>
            <w:noProof/>
            <w:webHidden/>
          </w:rPr>
          <w:fldChar w:fldCharType="begin"/>
        </w:r>
        <w:r>
          <w:rPr>
            <w:noProof/>
            <w:webHidden/>
          </w:rPr>
          <w:instrText xml:space="preserve"> PAGEREF _Toc435432511 \h </w:instrText>
        </w:r>
        <w:r>
          <w:rPr>
            <w:noProof/>
            <w:webHidden/>
          </w:rPr>
        </w:r>
        <w:r>
          <w:rPr>
            <w:noProof/>
            <w:webHidden/>
          </w:rPr>
          <w:fldChar w:fldCharType="separate"/>
        </w:r>
        <w:r w:rsidR="00C71EF5">
          <w:rPr>
            <w:noProof/>
            <w:webHidden/>
          </w:rPr>
          <w:t>115</w:t>
        </w:r>
        <w:r>
          <w:rPr>
            <w:noProof/>
            <w:webHidden/>
          </w:rPr>
          <w:fldChar w:fldCharType="end"/>
        </w:r>
      </w:hyperlink>
    </w:p>
    <w:p w14:paraId="6C8731BA" w14:textId="77777777" w:rsidR="00C33780" w:rsidRDefault="00C33780">
      <w:pPr>
        <w:pStyle w:val="TOC3"/>
        <w:tabs>
          <w:tab w:val="left" w:pos="1320"/>
          <w:tab w:val="right" w:leader="dot" w:pos="9350"/>
        </w:tabs>
        <w:rPr>
          <w:rFonts w:asciiTheme="minorHAnsi" w:hAnsiTheme="minorHAnsi"/>
          <w:noProof/>
          <w:color w:val="auto"/>
          <w:sz w:val="22"/>
          <w:lang w:eastAsia="en-US"/>
        </w:rPr>
      </w:pPr>
      <w:hyperlink w:anchor="_Toc435432512" w:history="1">
        <w:r w:rsidRPr="00D23EE2">
          <w:rPr>
            <w:rStyle w:val="Hyperlink"/>
            <w:noProof/>
          </w:rPr>
          <w:t>7.2.9</w:t>
        </w:r>
        <w:r>
          <w:rPr>
            <w:rFonts w:asciiTheme="minorHAnsi" w:hAnsiTheme="minorHAnsi"/>
            <w:noProof/>
            <w:color w:val="auto"/>
            <w:sz w:val="22"/>
            <w:lang w:eastAsia="en-US"/>
          </w:rPr>
          <w:tab/>
        </w:r>
        <w:r w:rsidRPr="00D23EE2">
          <w:rPr>
            <w:rStyle w:val="Hyperlink"/>
            <w:noProof/>
          </w:rPr>
          <w:t>Litter and Dumping Programs</w:t>
        </w:r>
        <w:r>
          <w:rPr>
            <w:noProof/>
            <w:webHidden/>
          </w:rPr>
          <w:tab/>
        </w:r>
        <w:r>
          <w:rPr>
            <w:noProof/>
            <w:webHidden/>
          </w:rPr>
          <w:fldChar w:fldCharType="begin"/>
        </w:r>
        <w:r>
          <w:rPr>
            <w:noProof/>
            <w:webHidden/>
          </w:rPr>
          <w:instrText xml:space="preserve"> PAGEREF _Toc435432512 \h </w:instrText>
        </w:r>
        <w:r>
          <w:rPr>
            <w:noProof/>
            <w:webHidden/>
          </w:rPr>
        </w:r>
        <w:r>
          <w:rPr>
            <w:noProof/>
            <w:webHidden/>
          </w:rPr>
          <w:fldChar w:fldCharType="separate"/>
        </w:r>
        <w:r w:rsidR="00C71EF5">
          <w:rPr>
            <w:noProof/>
            <w:webHidden/>
          </w:rPr>
          <w:t>116</w:t>
        </w:r>
        <w:r>
          <w:rPr>
            <w:noProof/>
            <w:webHidden/>
          </w:rPr>
          <w:fldChar w:fldCharType="end"/>
        </w:r>
      </w:hyperlink>
    </w:p>
    <w:p w14:paraId="198BA37C"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513" w:history="1">
        <w:r w:rsidRPr="00D23EE2">
          <w:rPr>
            <w:rStyle w:val="Hyperlink"/>
            <w:noProof/>
          </w:rPr>
          <w:t>8</w:t>
        </w:r>
        <w:r>
          <w:rPr>
            <w:rFonts w:asciiTheme="minorHAnsi" w:hAnsiTheme="minorHAnsi"/>
            <w:noProof/>
            <w:color w:val="auto"/>
            <w:sz w:val="22"/>
            <w:lang w:eastAsia="en-US"/>
          </w:rPr>
          <w:tab/>
        </w:r>
        <w:r w:rsidRPr="00D23EE2">
          <w:rPr>
            <w:rStyle w:val="Hyperlink"/>
            <w:noProof/>
          </w:rPr>
          <w:t>Project Implementation</w:t>
        </w:r>
        <w:r>
          <w:rPr>
            <w:noProof/>
            <w:webHidden/>
          </w:rPr>
          <w:tab/>
        </w:r>
        <w:r>
          <w:rPr>
            <w:noProof/>
            <w:webHidden/>
          </w:rPr>
          <w:fldChar w:fldCharType="begin"/>
        </w:r>
        <w:r>
          <w:rPr>
            <w:noProof/>
            <w:webHidden/>
          </w:rPr>
          <w:instrText xml:space="preserve"> PAGEREF _Toc435432513 \h </w:instrText>
        </w:r>
        <w:r>
          <w:rPr>
            <w:noProof/>
            <w:webHidden/>
          </w:rPr>
        </w:r>
        <w:r>
          <w:rPr>
            <w:noProof/>
            <w:webHidden/>
          </w:rPr>
          <w:fldChar w:fldCharType="separate"/>
        </w:r>
        <w:r w:rsidR="00C71EF5">
          <w:rPr>
            <w:noProof/>
            <w:webHidden/>
          </w:rPr>
          <w:t>118</w:t>
        </w:r>
        <w:r>
          <w:rPr>
            <w:noProof/>
            <w:webHidden/>
          </w:rPr>
          <w:fldChar w:fldCharType="end"/>
        </w:r>
      </w:hyperlink>
    </w:p>
    <w:p w14:paraId="1D0B89B7"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14" w:history="1">
        <w:r w:rsidRPr="00D23EE2">
          <w:rPr>
            <w:rStyle w:val="Hyperlink"/>
            <w:noProof/>
          </w:rPr>
          <w:t>8.1</w:t>
        </w:r>
        <w:r>
          <w:rPr>
            <w:rFonts w:asciiTheme="minorHAnsi" w:hAnsiTheme="minorHAnsi"/>
            <w:noProof/>
            <w:color w:val="auto"/>
            <w:sz w:val="22"/>
            <w:lang w:eastAsia="en-US"/>
          </w:rPr>
          <w:tab/>
        </w:r>
        <w:r w:rsidRPr="00D23EE2">
          <w:rPr>
            <w:rStyle w:val="Hyperlink"/>
            <w:noProof/>
          </w:rPr>
          <w:t>Project Implementation Overview</w:t>
        </w:r>
        <w:r>
          <w:rPr>
            <w:noProof/>
            <w:webHidden/>
          </w:rPr>
          <w:tab/>
        </w:r>
        <w:r>
          <w:rPr>
            <w:noProof/>
            <w:webHidden/>
          </w:rPr>
          <w:fldChar w:fldCharType="begin"/>
        </w:r>
        <w:r>
          <w:rPr>
            <w:noProof/>
            <w:webHidden/>
          </w:rPr>
          <w:instrText xml:space="preserve"> PAGEREF _Toc435432514 \h </w:instrText>
        </w:r>
        <w:r>
          <w:rPr>
            <w:noProof/>
            <w:webHidden/>
          </w:rPr>
        </w:r>
        <w:r>
          <w:rPr>
            <w:noProof/>
            <w:webHidden/>
          </w:rPr>
          <w:fldChar w:fldCharType="separate"/>
        </w:r>
        <w:r w:rsidR="00C71EF5">
          <w:rPr>
            <w:noProof/>
            <w:webHidden/>
          </w:rPr>
          <w:t>118</w:t>
        </w:r>
        <w:r>
          <w:rPr>
            <w:noProof/>
            <w:webHidden/>
          </w:rPr>
          <w:fldChar w:fldCharType="end"/>
        </w:r>
      </w:hyperlink>
    </w:p>
    <w:p w14:paraId="5EAEF7C3"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15" w:history="1">
        <w:r w:rsidRPr="00D23EE2">
          <w:rPr>
            <w:rStyle w:val="Hyperlink"/>
            <w:noProof/>
          </w:rPr>
          <w:t>8.2</w:t>
        </w:r>
        <w:r>
          <w:rPr>
            <w:rFonts w:asciiTheme="minorHAnsi" w:hAnsiTheme="minorHAnsi"/>
            <w:noProof/>
            <w:color w:val="auto"/>
            <w:sz w:val="22"/>
            <w:lang w:eastAsia="en-US"/>
          </w:rPr>
          <w:tab/>
        </w:r>
        <w:r w:rsidRPr="00D23EE2">
          <w:rPr>
            <w:rStyle w:val="Hyperlink"/>
            <w:noProof/>
          </w:rPr>
          <w:t>Technical Assistance</w:t>
        </w:r>
        <w:r>
          <w:rPr>
            <w:noProof/>
            <w:webHidden/>
          </w:rPr>
          <w:tab/>
        </w:r>
        <w:r>
          <w:rPr>
            <w:noProof/>
            <w:webHidden/>
          </w:rPr>
          <w:fldChar w:fldCharType="begin"/>
        </w:r>
        <w:r>
          <w:rPr>
            <w:noProof/>
            <w:webHidden/>
          </w:rPr>
          <w:instrText xml:space="preserve"> PAGEREF _Toc435432515 \h </w:instrText>
        </w:r>
        <w:r>
          <w:rPr>
            <w:noProof/>
            <w:webHidden/>
          </w:rPr>
        </w:r>
        <w:r>
          <w:rPr>
            <w:noProof/>
            <w:webHidden/>
          </w:rPr>
          <w:fldChar w:fldCharType="separate"/>
        </w:r>
        <w:r w:rsidR="00C71EF5">
          <w:rPr>
            <w:noProof/>
            <w:webHidden/>
          </w:rPr>
          <w:t>118</w:t>
        </w:r>
        <w:r>
          <w:rPr>
            <w:noProof/>
            <w:webHidden/>
          </w:rPr>
          <w:fldChar w:fldCharType="end"/>
        </w:r>
      </w:hyperlink>
    </w:p>
    <w:p w14:paraId="7963DC36"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16" w:history="1">
        <w:r w:rsidRPr="00D23EE2">
          <w:rPr>
            <w:rStyle w:val="Hyperlink"/>
            <w:noProof/>
          </w:rPr>
          <w:t>8.3</w:t>
        </w:r>
        <w:r>
          <w:rPr>
            <w:rFonts w:asciiTheme="minorHAnsi" w:hAnsiTheme="minorHAnsi"/>
            <w:noProof/>
            <w:color w:val="auto"/>
            <w:sz w:val="22"/>
            <w:lang w:eastAsia="en-US"/>
          </w:rPr>
          <w:tab/>
        </w:r>
        <w:r w:rsidRPr="00D23EE2">
          <w:rPr>
            <w:rStyle w:val="Hyperlink"/>
            <w:noProof/>
          </w:rPr>
          <w:t>Wastewater Management Measures</w:t>
        </w:r>
        <w:r>
          <w:rPr>
            <w:noProof/>
            <w:webHidden/>
          </w:rPr>
          <w:tab/>
        </w:r>
        <w:r>
          <w:rPr>
            <w:noProof/>
            <w:webHidden/>
          </w:rPr>
          <w:fldChar w:fldCharType="begin"/>
        </w:r>
        <w:r>
          <w:rPr>
            <w:noProof/>
            <w:webHidden/>
          </w:rPr>
          <w:instrText xml:space="preserve"> PAGEREF _Toc435432516 \h </w:instrText>
        </w:r>
        <w:r>
          <w:rPr>
            <w:noProof/>
            <w:webHidden/>
          </w:rPr>
        </w:r>
        <w:r>
          <w:rPr>
            <w:noProof/>
            <w:webHidden/>
          </w:rPr>
          <w:fldChar w:fldCharType="separate"/>
        </w:r>
        <w:r w:rsidR="00C71EF5">
          <w:rPr>
            <w:noProof/>
            <w:webHidden/>
          </w:rPr>
          <w:t>118</w:t>
        </w:r>
        <w:r>
          <w:rPr>
            <w:noProof/>
            <w:webHidden/>
          </w:rPr>
          <w:fldChar w:fldCharType="end"/>
        </w:r>
      </w:hyperlink>
    </w:p>
    <w:p w14:paraId="070404CC"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17" w:history="1">
        <w:r w:rsidRPr="00D23EE2">
          <w:rPr>
            <w:rStyle w:val="Hyperlink"/>
            <w:noProof/>
          </w:rPr>
          <w:t>8.4</w:t>
        </w:r>
        <w:r>
          <w:rPr>
            <w:rFonts w:asciiTheme="minorHAnsi" w:hAnsiTheme="minorHAnsi"/>
            <w:noProof/>
            <w:color w:val="auto"/>
            <w:sz w:val="22"/>
            <w:lang w:eastAsia="en-US"/>
          </w:rPr>
          <w:tab/>
        </w:r>
        <w:r w:rsidRPr="00D23EE2">
          <w:rPr>
            <w:rStyle w:val="Hyperlink"/>
            <w:noProof/>
          </w:rPr>
          <w:t>Septic Systems Management Measures</w:t>
        </w:r>
        <w:r>
          <w:rPr>
            <w:noProof/>
            <w:webHidden/>
          </w:rPr>
          <w:tab/>
        </w:r>
        <w:r>
          <w:rPr>
            <w:noProof/>
            <w:webHidden/>
          </w:rPr>
          <w:fldChar w:fldCharType="begin"/>
        </w:r>
        <w:r>
          <w:rPr>
            <w:noProof/>
            <w:webHidden/>
          </w:rPr>
          <w:instrText xml:space="preserve"> PAGEREF _Toc435432517 \h </w:instrText>
        </w:r>
        <w:r>
          <w:rPr>
            <w:noProof/>
            <w:webHidden/>
          </w:rPr>
        </w:r>
        <w:r>
          <w:rPr>
            <w:noProof/>
            <w:webHidden/>
          </w:rPr>
          <w:fldChar w:fldCharType="separate"/>
        </w:r>
        <w:r w:rsidR="00C71EF5">
          <w:rPr>
            <w:noProof/>
            <w:webHidden/>
          </w:rPr>
          <w:t>118</w:t>
        </w:r>
        <w:r>
          <w:rPr>
            <w:noProof/>
            <w:webHidden/>
          </w:rPr>
          <w:fldChar w:fldCharType="end"/>
        </w:r>
      </w:hyperlink>
    </w:p>
    <w:p w14:paraId="4038BF48"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18" w:history="1">
        <w:r w:rsidRPr="00D23EE2">
          <w:rPr>
            <w:rStyle w:val="Hyperlink"/>
            <w:noProof/>
          </w:rPr>
          <w:t>8.5</w:t>
        </w:r>
        <w:r>
          <w:rPr>
            <w:rFonts w:asciiTheme="minorHAnsi" w:hAnsiTheme="minorHAnsi"/>
            <w:noProof/>
            <w:color w:val="auto"/>
            <w:sz w:val="22"/>
            <w:lang w:eastAsia="en-US"/>
          </w:rPr>
          <w:tab/>
        </w:r>
        <w:r w:rsidRPr="00D23EE2">
          <w:rPr>
            <w:rStyle w:val="Hyperlink"/>
            <w:noProof/>
          </w:rPr>
          <w:t>Agricultural Management Measures</w:t>
        </w:r>
        <w:r>
          <w:rPr>
            <w:noProof/>
            <w:webHidden/>
          </w:rPr>
          <w:tab/>
        </w:r>
        <w:r>
          <w:rPr>
            <w:noProof/>
            <w:webHidden/>
          </w:rPr>
          <w:fldChar w:fldCharType="begin"/>
        </w:r>
        <w:r>
          <w:rPr>
            <w:noProof/>
            <w:webHidden/>
          </w:rPr>
          <w:instrText xml:space="preserve"> PAGEREF _Toc435432518 \h </w:instrText>
        </w:r>
        <w:r>
          <w:rPr>
            <w:noProof/>
            <w:webHidden/>
          </w:rPr>
        </w:r>
        <w:r>
          <w:rPr>
            <w:noProof/>
            <w:webHidden/>
          </w:rPr>
          <w:fldChar w:fldCharType="separate"/>
        </w:r>
        <w:r w:rsidR="00C71EF5">
          <w:rPr>
            <w:noProof/>
            <w:webHidden/>
          </w:rPr>
          <w:t>118</w:t>
        </w:r>
        <w:r>
          <w:rPr>
            <w:noProof/>
            <w:webHidden/>
          </w:rPr>
          <w:fldChar w:fldCharType="end"/>
        </w:r>
      </w:hyperlink>
    </w:p>
    <w:p w14:paraId="5C0EF755"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19" w:history="1">
        <w:r w:rsidRPr="00D23EE2">
          <w:rPr>
            <w:rStyle w:val="Hyperlink"/>
            <w:noProof/>
          </w:rPr>
          <w:t>8.6</w:t>
        </w:r>
        <w:r>
          <w:rPr>
            <w:rFonts w:asciiTheme="minorHAnsi" w:hAnsiTheme="minorHAnsi"/>
            <w:noProof/>
            <w:color w:val="auto"/>
            <w:sz w:val="22"/>
            <w:lang w:eastAsia="en-US"/>
          </w:rPr>
          <w:tab/>
        </w:r>
        <w:r w:rsidRPr="00D23EE2">
          <w:rPr>
            <w:rStyle w:val="Hyperlink"/>
            <w:noProof/>
          </w:rPr>
          <w:t>Wildlife and Non-Domestic Plant/Animal Management Measures</w:t>
        </w:r>
        <w:r>
          <w:rPr>
            <w:noProof/>
            <w:webHidden/>
          </w:rPr>
          <w:tab/>
        </w:r>
        <w:r>
          <w:rPr>
            <w:noProof/>
            <w:webHidden/>
          </w:rPr>
          <w:fldChar w:fldCharType="begin"/>
        </w:r>
        <w:r>
          <w:rPr>
            <w:noProof/>
            <w:webHidden/>
          </w:rPr>
          <w:instrText xml:space="preserve"> PAGEREF _Toc435432519 \h </w:instrText>
        </w:r>
        <w:r>
          <w:rPr>
            <w:noProof/>
            <w:webHidden/>
          </w:rPr>
        </w:r>
        <w:r>
          <w:rPr>
            <w:noProof/>
            <w:webHidden/>
          </w:rPr>
          <w:fldChar w:fldCharType="separate"/>
        </w:r>
        <w:r w:rsidR="00C71EF5">
          <w:rPr>
            <w:noProof/>
            <w:webHidden/>
          </w:rPr>
          <w:t>119</w:t>
        </w:r>
        <w:r>
          <w:rPr>
            <w:noProof/>
            <w:webHidden/>
          </w:rPr>
          <w:fldChar w:fldCharType="end"/>
        </w:r>
      </w:hyperlink>
    </w:p>
    <w:p w14:paraId="45337156"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20" w:history="1">
        <w:r w:rsidRPr="00D23EE2">
          <w:rPr>
            <w:rStyle w:val="Hyperlink"/>
            <w:noProof/>
          </w:rPr>
          <w:t>8.7</w:t>
        </w:r>
        <w:r>
          <w:rPr>
            <w:rFonts w:asciiTheme="minorHAnsi" w:hAnsiTheme="minorHAnsi"/>
            <w:noProof/>
            <w:color w:val="auto"/>
            <w:sz w:val="22"/>
            <w:lang w:eastAsia="en-US"/>
          </w:rPr>
          <w:tab/>
        </w:r>
        <w:r w:rsidRPr="00D23EE2">
          <w:rPr>
            <w:rStyle w:val="Hyperlink"/>
            <w:noProof/>
          </w:rPr>
          <w:t>Recreation Management Measures</w:t>
        </w:r>
        <w:r>
          <w:rPr>
            <w:noProof/>
            <w:webHidden/>
          </w:rPr>
          <w:tab/>
        </w:r>
        <w:r>
          <w:rPr>
            <w:noProof/>
            <w:webHidden/>
          </w:rPr>
          <w:fldChar w:fldCharType="begin"/>
        </w:r>
        <w:r>
          <w:rPr>
            <w:noProof/>
            <w:webHidden/>
          </w:rPr>
          <w:instrText xml:space="preserve"> PAGEREF _Toc435432520 \h </w:instrText>
        </w:r>
        <w:r>
          <w:rPr>
            <w:noProof/>
            <w:webHidden/>
          </w:rPr>
        </w:r>
        <w:r>
          <w:rPr>
            <w:noProof/>
            <w:webHidden/>
          </w:rPr>
          <w:fldChar w:fldCharType="separate"/>
        </w:r>
        <w:r w:rsidR="00C71EF5">
          <w:rPr>
            <w:noProof/>
            <w:webHidden/>
          </w:rPr>
          <w:t>119</w:t>
        </w:r>
        <w:r>
          <w:rPr>
            <w:noProof/>
            <w:webHidden/>
          </w:rPr>
          <w:fldChar w:fldCharType="end"/>
        </w:r>
      </w:hyperlink>
    </w:p>
    <w:p w14:paraId="618FDAF0"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21" w:history="1">
        <w:r w:rsidRPr="00D23EE2">
          <w:rPr>
            <w:rStyle w:val="Hyperlink"/>
            <w:noProof/>
          </w:rPr>
          <w:t>8.8</w:t>
        </w:r>
        <w:r>
          <w:rPr>
            <w:rFonts w:asciiTheme="minorHAnsi" w:hAnsiTheme="minorHAnsi"/>
            <w:noProof/>
            <w:color w:val="auto"/>
            <w:sz w:val="22"/>
            <w:lang w:eastAsia="en-US"/>
          </w:rPr>
          <w:tab/>
        </w:r>
        <w:r w:rsidRPr="00D23EE2">
          <w:rPr>
            <w:rStyle w:val="Hyperlink"/>
            <w:noProof/>
          </w:rPr>
          <w:t>Project Schedule, Milestones, Estimated Cost</w:t>
        </w:r>
        <w:r>
          <w:rPr>
            <w:noProof/>
            <w:webHidden/>
          </w:rPr>
          <w:tab/>
        </w:r>
        <w:r>
          <w:rPr>
            <w:noProof/>
            <w:webHidden/>
          </w:rPr>
          <w:fldChar w:fldCharType="begin"/>
        </w:r>
        <w:r>
          <w:rPr>
            <w:noProof/>
            <w:webHidden/>
          </w:rPr>
          <w:instrText xml:space="preserve"> PAGEREF _Toc435432521 \h </w:instrText>
        </w:r>
        <w:r>
          <w:rPr>
            <w:noProof/>
            <w:webHidden/>
          </w:rPr>
        </w:r>
        <w:r>
          <w:rPr>
            <w:noProof/>
            <w:webHidden/>
          </w:rPr>
          <w:fldChar w:fldCharType="separate"/>
        </w:r>
        <w:r w:rsidR="00C71EF5">
          <w:rPr>
            <w:noProof/>
            <w:webHidden/>
          </w:rPr>
          <w:t>119</w:t>
        </w:r>
        <w:r>
          <w:rPr>
            <w:noProof/>
            <w:webHidden/>
          </w:rPr>
          <w:fldChar w:fldCharType="end"/>
        </w:r>
      </w:hyperlink>
    </w:p>
    <w:p w14:paraId="66CF1C33" w14:textId="77777777" w:rsidR="00C33780" w:rsidRDefault="00C33780">
      <w:pPr>
        <w:pStyle w:val="TOC2"/>
        <w:tabs>
          <w:tab w:val="left" w:pos="880"/>
          <w:tab w:val="right" w:leader="dot" w:pos="9350"/>
        </w:tabs>
        <w:rPr>
          <w:rFonts w:asciiTheme="minorHAnsi" w:hAnsiTheme="minorHAnsi"/>
          <w:noProof/>
          <w:color w:val="auto"/>
          <w:sz w:val="22"/>
          <w:lang w:eastAsia="en-US"/>
        </w:rPr>
      </w:pPr>
      <w:hyperlink w:anchor="_Toc435432522" w:history="1">
        <w:r w:rsidRPr="00D23EE2">
          <w:rPr>
            <w:rStyle w:val="Hyperlink"/>
            <w:noProof/>
          </w:rPr>
          <w:t>8.9</w:t>
        </w:r>
        <w:r>
          <w:rPr>
            <w:rFonts w:asciiTheme="minorHAnsi" w:hAnsiTheme="minorHAnsi"/>
            <w:noProof/>
            <w:color w:val="auto"/>
            <w:sz w:val="22"/>
            <w:lang w:eastAsia="en-US"/>
          </w:rPr>
          <w:tab/>
        </w:r>
        <w:r w:rsidRPr="00D23EE2">
          <w:rPr>
            <w:rStyle w:val="Hyperlink"/>
            <w:noProof/>
          </w:rPr>
          <w:t>Outreach and Education</w:t>
        </w:r>
        <w:r>
          <w:rPr>
            <w:noProof/>
            <w:webHidden/>
          </w:rPr>
          <w:tab/>
        </w:r>
        <w:r>
          <w:rPr>
            <w:noProof/>
            <w:webHidden/>
          </w:rPr>
          <w:fldChar w:fldCharType="begin"/>
        </w:r>
        <w:r>
          <w:rPr>
            <w:noProof/>
            <w:webHidden/>
          </w:rPr>
          <w:instrText xml:space="preserve"> PAGEREF _Toc435432522 \h </w:instrText>
        </w:r>
        <w:r>
          <w:rPr>
            <w:noProof/>
            <w:webHidden/>
          </w:rPr>
        </w:r>
        <w:r>
          <w:rPr>
            <w:noProof/>
            <w:webHidden/>
          </w:rPr>
          <w:fldChar w:fldCharType="separate"/>
        </w:r>
        <w:r w:rsidR="00C71EF5">
          <w:rPr>
            <w:noProof/>
            <w:webHidden/>
          </w:rPr>
          <w:t>121</w:t>
        </w:r>
        <w:r>
          <w:rPr>
            <w:noProof/>
            <w:webHidden/>
          </w:rPr>
          <w:fldChar w:fldCharType="end"/>
        </w:r>
      </w:hyperlink>
    </w:p>
    <w:p w14:paraId="3279C9C3" w14:textId="77777777" w:rsidR="00C33780" w:rsidRDefault="00C33780">
      <w:pPr>
        <w:pStyle w:val="TOC2"/>
        <w:tabs>
          <w:tab w:val="left" w:pos="1100"/>
          <w:tab w:val="right" w:leader="dot" w:pos="9350"/>
        </w:tabs>
        <w:rPr>
          <w:rFonts w:asciiTheme="minorHAnsi" w:hAnsiTheme="minorHAnsi"/>
          <w:noProof/>
          <w:color w:val="auto"/>
          <w:sz w:val="22"/>
          <w:lang w:eastAsia="en-US"/>
        </w:rPr>
      </w:pPr>
      <w:hyperlink w:anchor="_Toc435432523" w:history="1">
        <w:r w:rsidRPr="00D23EE2">
          <w:rPr>
            <w:rStyle w:val="Hyperlink"/>
            <w:noProof/>
          </w:rPr>
          <w:t>8.10</w:t>
        </w:r>
        <w:r>
          <w:rPr>
            <w:rFonts w:asciiTheme="minorHAnsi" w:hAnsiTheme="minorHAnsi"/>
            <w:noProof/>
            <w:color w:val="auto"/>
            <w:sz w:val="22"/>
            <w:lang w:eastAsia="en-US"/>
          </w:rPr>
          <w:tab/>
        </w:r>
        <w:r w:rsidRPr="00D23EE2">
          <w:rPr>
            <w:rStyle w:val="Hyperlink"/>
            <w:noProof/>
          </w:rPr>
          <w:t>Watershed Coordinator</w:t>
        </w:r>
        <w:r>
          <w:rPr>
            <w:noProof/>
            <w:webHidden/>
          </w:rPr>
          <w:tab/>
        </w:r>
        <w:r>
          <w:rPr>
            <w:noProof/>
            <w:webHidden/>
          </w:rPr>
          <w:fldChar w:fldCharType="begin"/>
        </w:r>
        <w:r>
          <w:rPr>
            <w:noProof/>
            <w:webHidden/>
          </w:rPr>
          <w:instrText xml:space="preserve"> PAGEREF _Toc435432523 \h </w:instrText>
        </w:r>
        <w:r>
          <w:rPr>
            <w:noProof/>
            <w:webHidden/>
          </w:rPr>
        </w:r>
        <w:r>
          <w:rPr>
            <w:noProof/>
            <w:webHidden/>
          </w:rPr>
          <w:fldChar w:fldCharType="separate"/>
        </w:r>
        <w:r w:rsidR="00C71EF5">
          <w:rPr>
            <w:noProof/>
            <w:webHidden/>
          </w:rPr>
          <w:t>125</w:t>
        </w:r>
        <w:r>
          <w:rPr>
            <w:noProof/>
            <w:webHidden/>
          </w:rPr>
          <w:fldChar w:fldCharType="end"/>
        </w:r>
      </w:hyperlink>
    </w:p>
    <w:p w14:paraId="053E13A3" w14:textId="77777777" w:rsidR="00C33780" w:rsidRDefault="00C33780">
      <w:pPr>
        <w:pStyle w:val="TOC2"/>
        <w:tabs>
          <w:tab w:val="left" w:pos="1100"/>
          <w:tab w:val="right" w:leader="dot" w:pos="9350"/>
        </w:tabs>
        <w:rPr>
          <w:rFonts w:asciiTheme="minorHAnsi" w:hAnsiTheme="minorHAnsi"/>
          <w:noProof/>
          <w:color w:val="auto"/>
          <w:sz w:val="22"/>
          <w:lang w:eastAsia="en-US"/>
        </w:rPr>
      </w:pPr>
      <w:hyperlink w:anchor="_Toc435432524" w:history="1">
        <w:r w:rsidRPr="00D23EE2">
          <w:rPr>
            <w:rStyle w:val="Hyperlink"/>
            <w:noProof/>
          </w:rPr>
          <w:t>8.11</w:t>
        </w:r>
        <w:r>
          <w:rPr>
            <w:rFonts w:asciiTheme="minorHAnsi" w:hAnsiTheme="minorHAnsi"/>
            <w:noProof/>
            <w:color w:val="auto"/>
            <w:sz w:val="22"/>
            <w:lang w:eastAsia="en-US"/>
          </w:rPr>
          <w:tab/>
        </w:r>
        <w:r w:rsidRPr="00D23EE2">
          <w:rPr>
            <w:rStyle w:val="Hyperlink"/>
            <w:noProof/>
          </w:rPr>
          <w:t>Sources of Funding</w:t>
        </w:r>
        <w:r>
          <w:rPr>
            <w:noProof/>
            <w:webHidden/>
          </w:rPr>
          <w:tab/>
        </w:r>
        <w:r>
          <w:rPr>
            <w:noProof/>
            <w:webHidden/>
          </w:rPr>
          <w:fldChar w:fldCharType="begin"/>
        </w:r>
        <w:r>
          <w:rPr>
            <w:noProof/>
            <w:webHidden/>
          </w:rPr>
          <w:instrText xml:space="preserve"> PAGEREF _Toc435432524 \h </w:instrText>
        </w:r>
        <w:r>
          <w:rPr>
            <w:noProof/>
            <w:webHidden/>
          </w:rPr>
        </w:r>
        <w:r>
          <w:rPr>
            <w:noProof/>
            <w:webHidden/>
          </w:rPr>
          <w:fldChar w:fldCharType="separate"/>
        </w:r>
        <w:r w:rsidR="00C71EF5">
          <w:rPr>
            <w:noProof/>
            <w:webHidden/>
          </w:rPr>
          <w:t>125</w:t>
        </w:r>
        <w:r>
          <w:rPr>
            <w:noProof/>
            <w:webHidden/>
          </w:rPr>
          <w:fldChar w:fldCharType="end"/>
        </w:r>
      </w:hyperlink>
    </w:p>
    <w:p w14:paraId="398406DE" w14:textId="77777777" w:rsidR="00C33780" w:rsidRDefault="00C33780">
      <w:pPr>
        <w:pStyle w:val="TOC2"/>
        <w:tabs>
          <w:tab w:val="left" w:pos="1100"/>
          <w:tab w:val="right" w:leader="dot" w:pos="9350"/>
        </w:tabs>
        <w:rPr>
          <w:rFonts w:asciiTheme="minorHAnsi" w:hAnsiTheme="minorHAnsi"/>
          <w:noProof/>
          <w:color w:val="auto"/>
          <w:sz w:val="22"/>
          <w:lang w:eastAsia="en-US"/>
        </w:rPr>
      </w:pPr>
      <w:hyperlink w:anchor="_Toc435432525" w:history="1">
        <w:r w:rsidRPr="00D23EE2">
          <w:rPr>
            <w:rStyle w:val="Hyperlink"/>
            <w:noProof/>
          </w:rPr>
          <w:t>8.12</w:t>
        </w:r>
        <w:r>
          <w:rPr>
            <w:rFonts w:asciiTheme="minorHAnsi" w:hAnsiTheme="minorHAnsi"/>
            <w:noProof/>
            <w:color w:val="auto"/>
            <w:sz w:val="22"/>
            <w:lang w:eastAsia="en-US"/>
          </w:rPr>
          <w:tab/>
        </w:r>
        <w:r w:rsidRPr="00D23EE2">
          <w:rPr>
            <w:rStyle w:val="Hyperlink"/>
            <w:noProof/>
          </w:rPr>
          <w:t>Expected Load Reductions</w:t>
        </w:r>
        <w:r>
          <w:rPr>
            <w:noProof/>
            <w:webHidden/>
          </w:rPr>
          <w:tab/>
        </w:r>
        <w:r>
          <w:rPr>
            <w:noProof/>
            <w:webHidden/>
          </w:rPr>
          <w:fldChar w:fldCharType="begin"/>
        </w:r>
        <w:r>
          <w:rPr>
            <w:noProof/>
            <w:webHidden/>
          </w:rPr>
          <w:instrText xml:space="preserve"> PAGEREF _Toc435432525 \h </w:instrText>
        </w:r>
        <w:r>
          <w:rPr>
            <w:noProof/>
            <w:webHidden/>
          </w:rPr>
        </w:r>
        <w:r>
          <w:rPr>
            <w:noProof/>
            <w:webHidden/>
          </w:rPr>
          <w:fldChar w:fldCharType="separate"/>
        </w:r>
        <w:r w:rsidR="00C71EF5">
          <w:rPr>
            <w:noProof/>
            <w:webHidden/>
          </w:rPr>
          <w:t>130</w:t>
        </w:r>
        <w:r>
          <w:rPr>
            <w:noProof/>
            <w:webHidden/>
          </w:rPr>
          <w:fldChar w:fldCharType="end"/>
        </w:r>
      </w:hyperlink>
    </w:p>
    <w:p w14:paraId="19084466" w14:textId="77777777" w:rsidR="00C33780" w:rsidRDefault="00C33780">
      <w:pPr>
        <w:pStyle w:val="TOC2"/>
        <w:tabs>
          <w:tab w:val="left" w:pos="1100"/>
          <w:tab w:val="right" w:leader="dot" w:pos="9350"/>
        </w:tabs>
        <w:rPr>
          <w:rFonts w:asciiTheme="minorHAnsi" w:hAnsiTheme="minorHAnsi"/>
          <w:noProof/>
          <w:color w:val="auto"/>
          <w:sz w:val="22"/>
          <w:lang w:eastAsia="en-US"/>
        </w:rPr>
      </w:pPr>
      <w:hyperlink w:anchor="_Toc435432526" w:history="1">
        <w:r w:rsidRPr="00D23EE2">
          <w:rPr>
            <w:rStyle w:val="Hyperlink"/>
            <w:noProof/>
          </w:rPr>
          <w:t>8.13</w:t>
        </w:r>
        <w:r>
          <w:rPr>
            <w:rFonts w:asciiTheme="minorHAnsi" w:hAnsiTheme="minorHAnsi"/>
            <w:noProof/>
            <w:color w:val="auto"/>
            <w:sz w:val="22"/>
            <w:lang w:eastAsia="en-US"/>
          </w:rPr>
          <w:tab/>
        </w:r>
        <w:r w:rsidRPr="00D23EE2">
          <w:rPr>
            <w:rStyle w:val="Hyperlink"/>
            <w:noProof/>
          </w:rPr>
          <w:t>Monitoring Plan</w:t>
        </w:r>
        <w:r>
          <w:rPr>
            <w:noProof/>
            <w:webHidden/>
          </w:rPr>
          <w:tab/>
        </w:r>
        <w:r>
          <w:rPr>
            <w:noProof/>
            <w:webHidden/>
          </w:rPr>
          <w:fldChar w:fldCharType="begin"/>
        </w:r>
        <w:r>
          <w:rPr>
            <w:noProof/>
            <w:webHidden/>
          </w:rPr>
          <w:instrText xml:space="preserve"> PAGEREF _Toc435432526 \h </w:instrText>
        </w:r>
        <w:r>
          <w:rPr>
            <w:noProof/>
            <w:webHidden/>
          </w:rPr>
        </w:r>
        <w:r>
          <w:rPr>
            <w:noProof/>
            <w:webHidden/>
          </w:rPr>
          <w:fldChar w:fldCharType="separate"/>
        </w:r>
        <w:r w:rsidR="00C71EF5">
          <w:rPr>
            <w:noProof/>
            <w:webHidden/>
          </w:rPr>
          <w:t>131</w:t>
        </w:r>
        <w:r>
          <w:rPr>
            <w:noProof/>
            <w:webHidden/>
          </w:rPr>
          <w:fldChar w:fldCharType="end"/>
        </w:r>
      </w:hyperlink>
    </w:p>
    <w:p w14:paraId="6D34B70C" w14:textId="77777777" w:rsidR="00C33780" w:rsidRDefault="00C33780">
      <w:pPr>
        <w:pStyle w:val="TOC2"/>
        <w:tabs>
          <w:tab w:val="left" w:pos="1100"/>
          <w:tab w:val="right" w:leader="dot" w:pos="9350"/>
        </w:tabs>
        <w:rPr>
          <w:rFonts w:asciiTheme="minorHAnsi" w:hAnsiTheme="minorHAnsi"/>
          <w:noProof/>
          <w:color w:val="auto"/>
          <w:sz w:val="22"/>
          <w:lang w:eastAsia="en-US"/>
        </w:rPr>
      </w:pPr>
      <w:hyperlink w:anchor="_Toc435432527" w:history="1">
        <w:r w:rsidRPr="00D23EE2">
          <w:rPr>
            <w:rStyle w:val="Hyperlink"/>
            <w:noProof/>
          </w:rPr>
          <w:t>8.14</w:t>
        </w:r>
        <w:r>
          <w:rPr>
            <w:rFonts w:asciiTheme="minorHAnsi" w:hAnsiTheme="minorHAnsi"/>
            <w:noProof/>
            <w:color w:val="auto"/>
            <w:sz w:val="22"/>
            <w:lang w:eastAsia="en-US"/>
          </w:rPr>
          <w:tab/>
        </w:r>
        <w:r w:rsidRPr="00D23EE2">
          <w:rPr>
            <w:rStyle w:val="Hyperlink"/>
            <w:noProof/>
          </w:rPr>
          <w:t>Bacterial Source Tracking</w:t>
        </w:r>
        <w:r>
          <w:rPr>
            <w:noProof/>
            <w:webHidden/>
          </w:rPr>
          <w:tab/>
        </w:r>
        <w:r>
          <w:rPr>
            <w:noProof/>
            <w:webHidden/>
          </w:rPr>
          <w:fldChar w:fldCharType="begin"/>
        </w:r>
        <w:r>
          <w:rPr>
            <w:noProof/>
            <w:webHidden/>
          </w:rPr>
          <w:instrText xml:space="preserve"> PAGEREF _Toc435432527 \h </w:instrText>
        </w:r>
        <w:r>
          <w:rPr>
            <w:noProof/>
            <w:webHidden/>
          </w:rPr>
        </w:r>
        <w:r>
          <w:rPr>
            <w:noProof/>
            <w:webHidden/>
          </w:rPr>
          <w:fldChar w:fldCharType="separate"/>
        </w:r>
        <w:r w:rsidR="00C71EF5">
          <w:rPr>
            <w:noProof/>
            <w:webHidden/>
          </w:rPr>
          <w:t>132</w:t>
        </w:r>
        <w:r>
          <w:rPr>
            <w:noProof/>
            <w:webHidden/>
          </w:rPr>
          <w:fldChar w:fldCharType="end"/>
        </w:r>
      </w:hyperlink>
    </w:p>
    <w:p w14:paraId="1A5F37D4"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528" w:history="1">
        <w:r w:rsidRPr="00D23EE2">
          <w:rPr>
            <w:rStyle w:val="Hyperlink"/>
            <w:noProof/>
          </w:rPr>
          <w:t>A)</w:t>
        </w:r>
        <w:r>
          <w:rPr>
            <w:rFonts w:asciiTheme="minorHAnsi" w:hAnsiTheme="minorHAnsi"/>
            <w:noProof/>
            <w:color w:val="auto"/>
            <w:sz w:val="22"/>
            <w:lang w:eastAsia="en-US"/>
          </w:rPr>
          <w:tab/>
        </w:r>
        <w:r w:rsidRPr="00D23EE2">
          <w:rPr>
            <w:rStyle w:val="Hyperlink"/>
            <w:noProof/>
          </w:rPr>
          <w:t>Appendix A: List of Acronyms</w:t>
        </w:r>
        <w:r>
          <w:rPr>
            <w:noProof/>
            <w:webHidden/>
          </w:rPr>
          <w:tab/>
        </w:r>
        <w:r>
          <w:rPr>
            <w:noProof/>
            <w:webHidden/>
          </w:rPr>
          <w:fldChar w:fldCharType="begin"/>
        </w:r>
        <w:r>
          <w:rPr>
            <w:noProof/>
            <w:webHidden/>
          </w:rPr>
          <w:instrText xml:space="preserve"> PAGEREF _Toc435432528 \h </w:instrText>
        </w:r>
        <w:r>
          <w:rPr>
            <w:noProof/>
            <w:webHidden/>
          </w:rPr>
        </w:r>
        <w:r>
          <w:rPr>
            <w:noProof/>
            <w:webHidden/>
          </w:rPr>
          <w:fldChar w:fldCharType="separate"/>
        </w:r>
        <w:r w:rsidR="00C71EF5">
          <w:rPr>
            <w:noProof/>
            <w:webHidden/>
          </w:rPr>
          <w:t>135</w:t>
        </w:r>
        <w:r>
          <w:rPr>
            <w:noProof/>
            <w:webHidden/>
          </w:rPr>
          <w:fldChar w:fldCharType="end"/>
        </w:r>
      </w:hyperlink>
    </w:p>
    <w:p w14:paraId="51ED8C38"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529" w:history="1">
        <w:r w:rsidRPr="00D23EE2">
          <w:rPr>
            <w:rStyle w:val="Hyperlink"/>
            <w:noProof/>
          </w:rPr>
          <w:t>B)</w:t>
        </w:r>
        <w:r>
          <w:rPr>
            <w:rFonts w:asciiTheme="minorHAnsi" w:hAnsiTheme="minorHAnsi"/>
            <w:noProof/>
            <w:color w:val="auto"/>
            <w:sz w:val="22"/>
            <w:lang w:eastAsia="en-US"/>
          </w:rPr>
          <w:tab/>
        </w:r>
        <w:r w:rsidRPr="00D23EE2">
          <w:rPr>
            <w:rStyle w:val="Hyperlink"/>
            <w:noProof/>
          </w:rPr>
          <w:t>Appendix B: Glossary</w:t>
        </w:r>
        <w:r>
          <w:rPr>
            <w:noProof/>
            <w:webHidden/>
          </w:rPr>
          <w:tab/>
        </w:r>
        <w:r>
          <w:rPr>
            <w:noProof/>
            <w:webHidden/>
          </w:rPr>
          <w:fldChar w:fldCharType="begin"/>
        </w:r>
        <w:r>
          <w:rPr>
            <w:noProof/>
            <w:webHidden/>
          </w:rPr>
          <w:instrText xml:space="preserve"> PAGEREF _Toc435432529 \h </w:instrText>
        </w:r>
        <w:r>
          <w:rPr>
            <w:noProof/>
            <w:webHidden/>
          </w:rPr>
        </w:r>
        <w:r>
          <w:rPr>
            <w:noProof/>
            <w:webHidden/>
          </w:rPr>
          <w:fldChar w:fldCharType="separate"/>
        </w:r>
        <w:r w:rsidR="00C71EF5">
          <w:rPr>
            <w:noProof/>
            <w:webHidden/>
          </w:rPr>
          <w:t>138</w:t>
        </w:r>
        <w:r>
          <w:rPr>
            <w:noProof/>
            <w:webHidden/>
          </w:rPr>
          <w:fldChar w:fldCharType="end"/>
        </w:r>
      </w:hyperlink>
    </w:p>
    <w:p w14:paraId="21290FC5"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530" w:history="1">
        <w:r w:rsidRPr="00D23EE2">
          <w:rPr>
            <w:rStyle w:val="Hyperlink"/>
            <w:noProof/>
          </w:rPr>
          <w:t>C)</w:t>
        </w:r>
        <w:r>
          <w:rPr>
            <w:rFonts w:asciiTheme="minorHAnsi" w:hAnsiTheme="minorHAnsi"/>
            <w:noProof/>
            <w:color w:val="auto"/>
            <w:sz w:val="22"/>
            <w:lang w:eastAsia="en-US"/>
          </w:rPr>
          <w:tab/>
        </w:r>
        <w:r w:rsidRPr="00D23EE2">
          <w:rPr>
            <w:rStyle w:val="Hyperlink"/>
            <w:noProof/>
          </w:rPr>
          <w:t>Appendix C: Nine EPA Criteria for a Successful Watershed Protection Plan and Location of Elements in the Plan</w:t>
        </w:r>
        <w:r>
          <w:rPr>
            <w:noProof/>
            <w:webHidden/>
          </w:rPr>
          <w:tab/>
        </w:r>
        <w:r>
          <w:rPr>
            <w:noProof/>
            <w:webHidden/>
          </w:rPr>
          <w:fldChar w:fldCharType="begin"/>
        </w:r>
        <w:r>
          <w:rPr>
            <w:noProof/>
            <w:webHidden/>
          </w:rPr>
          <w:instrText xml:space="preserve"> PAGEREF _Toc435432530 \h </w:instrText>
        </w:r>
        <w:r>
          <w:rPr>
            <w:noProof/>
            <w:webHidden/>
          </w:rPr>
        </w:r>
        <w:r>
          <w:rPr>
            <w:noProof/>
            <w:webHidden/>
          </w:rPr>
          <w:fldChar w:fldCharType="separate"/>
        </w:r>
        <w:r w:rsidR="00C71EF5">
          <w:rPr>
            <w:noProof/>
            <w:webHidden/>
          </w:rPr>
          <w:t>141</w:t>
        </w:r>
        <w:r>
          <w:rPr>
            <w:noProof/>
            <w:webHidden/>
          </w:rPr>
          <w:fldChar w:fldCharType="end"/>
        </w:r>
      </w:hyperlink>
    </w:p>
    <w:p w14:paraId="3F4EC0B9"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531" w:history="1">
        <w:r w:rsidRPr="00D23EE2">
          <w:rPr>
            <w:rStyle w:val="Hyperlink"/>
            <w:noProof/>
          </w:rPr>
          <w:t>D)</w:t>
        </w:r>
        <w:r>
          <w:rPr>
            <w:rFonts w:asciiTheme="minorHAnsi" w:hAnsiTheme="minorHAnsi"/>
            <w:noProof/>
            <w:color w:val="auto"/>
            <w:sz w:val="22"/>
            <w:lang w:eastAsia="en-US"/>
          </w:rPr>
          <w:tab/>
        </w:r>
        <w:r w:rsidRPr="00D23EE2">
          <w:rPr>
            <w:rStyle w:val="Hyperlink"/>
            <w:noProof/>
          </w:rPr>
          <w:t>Appendix D: In-depth SELECT Approach</w:t>
        </w:r>
        <w:r>
          <w:rPr>
            <w:noProof/>
            <w:webHidden/>
          </w:rPr>
          <w:tab/>
        </w:r>
        <w:r>
          <w:rPr>
            <w:noProof/>
            <w:webHidden/>
          </w:rPr>
          <w:fldChar w:fldCharType="begin"/>
        </w:r>
        <w:r>
          <w:rPr>
            <w:noProof/>
            <w:webHidden/>
          </w:rPr>
          <w:instrText xml:space="preserve"> PAGEREF _Toc435432531 \h </w:instrText>
        </w:r>
        <w:r>
          <w:rPr>
            <w:noProof/>
            <w:webHidden/>
          </w:rPr>
        </w:r>
        <w:r>
          <w:rPr>
            <w:noProof/>
            <w:webHidden/>
          </w:rPr>
          <w:fldChar w:fldCharType="separate"/>
        </w:r>
        <w:r w:rsidR="00C71EF5">
          <w:rPr>
            <w:noProof/>
            <w:webHidden/>
          </w:rPr>
          <w:t>143</w:t>
        </w:r>
        <w:r>
          <w:rPr>
            <w:noProof/>
            <w:webHidden/>
          </w:rPr>
          <w:fldChar w:fldCharType="end"/>
        </w:r>
      </w:hyperlink>
    </w:p>
    <w:p w14:paraId="4B444FF9"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532" w:history="1">
        <w:r w:rsidRPr="00D23EE2">
          <w:rPr>
            <w:rStyle w:val="Hyperlink"/>
            <w:noProof/>
          </w:rPr>
          <w:t>E)</w:t>
        </w:r>
        <w:r>
          <w:rPr>
            <w:rFonts w:asciiTheme="minorHAnsi" w:hAnsiTheme="minorHAnsi"/>
            <w:noProof/>
            <w:color w:val="auto"/>
            <w:sz w:val="22"/>
            <w:lang w:eastAsia="en-US"/>
          </w:rPr>
          <w:tab/>
        </w:r>
        <w:r w:rsidRPr="00D23EE2">
          <w:rPr>
            <w:rStyle w:val="Hyperlink"/>
            <w:noProof/>
          </w:rPr>
          <w:t>Appendix E: Flow and Salinity Graphs and Tidal Mixing</w:t>
        </w:r>
        <w:r>
          <w:rPr>
            <w:noProof/>
            <w:webHidden/>
          </w:rPr>
          <w:tab/>
        </w:r>
        <w:r>
          <w:rPr>
            <w:noProof/>
            <w:webHidden/>
          </w:rPr>
          <w:fldChar w:fldCharType="begin"/>
        </w:r>
        <w:r>
          <w:rPr>
            <w:noProof/>
            <w:webHidden/>
          </w:rPr>
          <w:instrText xml:space="preserve"> PAGEREF _Toc435432532 \h </w:instrText>
        </w:r>
        <w:r>
          <w:rPr>
            <w:noProof/>
            <w:webHidden/>
          </w:rPr>
        </w:r>
        <w:r>
          <w:rPr>
            <w:noProof/>
            <w:webHidden/>
          </w:rPr>
          <w:fldChar w:fldCharType="separate"/>
        </w:r>
        <w:r w:rsidR="00C71EF5">
          <w:rPr>
            <w:noProof/>
            <w:webHidden/>
          </w:rPr>
          <w:t>151</w:t>
        </w:r>
        <w:r>
          <w:rPr>
            <w:noProof/>
            <w:webHidden/>
          </w:rPr>
          <w:fldChar w:fldCharType="end"/>
        </w:r>
      </w:hyperlink>
    </w:p>
    <w:p w14:paraId="16BCEA56" w14:textId="77777777" w:rsidR="00C33780" w:rsidRDefault="00C33780">
      <w:pPr>
        <w:pStyle w:val="TOC1"/>
        <w:tabs>
          <w:tab w:val="left" w:pos="480"/>
          <w:tab w:val="right" w:leader="dot" w:pos="9350"/>
        </w:tabs>
        <w:rPr>
          <w:rFonts w:asciiTheme="minorHAnsi" w:hAnsiTheme="minorHAnsi"/>
          <w:noProof/>
          <w:color w:val="auto"/>
          <w:sz w:val="22"/>
          <w:lang w:eastAsia="en-US"/>
        </w:rPr>
      </w:pPr>
      <w:hyperlink w:anchor="_Toc435432533" w:history="1">
        <w:r w:rsidRPr="00D23EE2">
          <w:rPr>
            <w:rStyle w:val="Hyperlink"/>
            <w:noProof/>
          </w:rPr>
          <w:t>F)</w:t>
        </w:r>
        <w:r>
          <w:rPr>
            <w:rFonts w:asciiTheme="minorHAnsi" w:hAnsiTheme="minorHAnsi"/>
            <w:noProof/>
            <w:color w:val="auto"/>
            <w:sz w:val="22"/>
            <w:lang w:eastAsia="en-US"/>
          </w:rPr>
          <w:tab/>
        </w:r>
        <w:r w:rsidRPr="00D23EE2">
          <w:rPr>
            <w:rStyle w:val="Hyperlink"/>
            <w:noProof/>
          </w:rPr>
          <w:t>Appendix F: Management Practice Efficiencies</w:t>
        </w:r>
        <w:r>
          <w:rPr>
            <w:noProof/>
            <w:webHidden/>
          </w:rPr>
          <w:tab/>
        </w:r>
        <w:r>
          <w:rPr>
            <w:noProof/>
            <w:webHidden/>
          </w:rPr>
          <w:fldChar w:fldCharType="begin"/>
        </w:r>
        <w:r>
          <w:rPr>
            <w:noProof/>
            <w:webHidden/>
          </w:rPr>
          <w:instrText xml:space="preserve"> PAGEREF _Toc435432533 \h </w:instrText>
        </w:r>
        <w:r>
          <w:rPr>
            <w:noProof/>
            <w:webHidden/>
          </w:rPr>
        </w:r>
        <w:r>
          <w:rPr>
            <w:noProof/>
            <w:webHidden/>
          </w:rPr>
          <w:fldChar w:fldCharType="separate"/>
        </w:r>
        <w:r w:rsidR="00C71EF5">
          <w:rPr>
            <w:noProof/>
            <w:webHidden/>
          </w:rPr>
          <w:t>161</w:t>
        </w:r>
        <w:r>
          <w:rPr>
            <w:noProof/>
            <w:webHidden/>
          </w:rPr>
          <w:fldChar w:fldCharType="end"/>
        </w:r>
      </w:hyperlink>
    </w:p>
    <w:p w14:paraId="68C047E4" w14:textId="3A4418B3" w:rsidR="00C73DFE" w:rsidRDefault="00F20B8F" w:rsidP="00F20B8F">
      <w:pPr>
        <w:spacing w:after="0" w:line="240" w:lineRule="auto"/>
      </w:pPr>
      <w:r>
        <w:rPr>
          <w:b/>
          <w:bCs/>
          <w:noProof/>
        </w:rPr>
        <w:fldChar w:fldCharType="end"/>
      </w:r>
    </w:p>
    <w:p w14:paraId="7F1F59E3" w14:textId="51F0DDC3" w:rsidR="00B628C2" w:rsidRDefault="00321162" w:rsidP="008E60C6">
      <w:pPr>
        <w:pStyle w:val="Heading1"/>
        <w:numPr>
          <w:ilvl w:val="0"/>
          <w:numId w:val="0"/>
        </w:numPr>
        <w:ind w:left="432" w:hanging="432"/>
        <w:jc w:val="center"/>
      </w:pPr>
      <w:bookmarkStart w:id="5" w:name="_Toc430591018"/>
      <w:bookmarkStart w:id="6" w:name="_Toc430591098"/>
      <w:bookmarkStart w:id="7" w:name="_Toc435432413"/>
      <w:r w:rsidRPr="00A03AA3">
        <w:lastRenderedPageBreak/>
        <w:t>List of Figures</w:t>
      </w:r>
      <w:bookmarkEnd w:id="5"/>
      <w:bookmarkEnd w:id="6"/>
      <w:bookmarkEnd w:id="7"/>
    </w:p>
    <w:p w14:paraId="499B8969" w14:textId="73A702B1" w:rsidR="006508BB" w:rsidRPr="00633945" w:rsidRDefault="00633945" w:rsidP="006508BB">
      <w:pPr>
        <w:rPr>
          <w:b/>
        </w:rPr>
      </w:pPr>
      <w:r>
        <w:tab/>
      </w:r>
      <w:r>
        <w:tab/>
      </w:r>
      <w:r>
        <w:tab/>
      </w:r>
      <w:r>
        <w:tab/>
      </w:r>
      <w:r>
        <w:tab/>
      </w:r>
      <w:r>
        <w:tab/>
      </w:r>
      <w:r>
        <w:tab/>
      </w:r>
      <w:r>
        <w:tab/>
      </w:r>
      <w:r>
        <w:tab/>
      </w:r>
      <w:r>
        <w:tab/>
      </w:r>
      <w:r>
        <w:tab/>
      </w:r>
      <w:r>
        <w:tab/>
      </w:r>
      <w:r w:rsidR="005368FC">
        <w:rPr>
          <w:b/>
        </w:rPr>
        <w:t xml:space="preserve"> </w:t>
      </w:r>
      <w:r w:rsidRPr="00633945">
        <w:rPr>
          <w:b/>
        </w:rPr>
        <w:t>Page</w:t>
      </w:r>
    </w:p>
    <w:p w14:paraId="4D008BC0" w14:textId="77777777" w:rsidR="00C33780" w:rsidRDefault="00DC7B7F">
      <w:pPr>
        <w:pStyle w:val="TableofFigures"/>
        <w:tabs>
          <w:tab w:val="right" w:leader="dot" w:pos="9350"/>
        </w:tabs>
        <w:rPr>
          <w:rFonts w:asciiTheme="minorHAnsi" w:hAnsiTheme="minorHAnsi"/>
          <w:noProof/>
          <w:color w:val="auto"/>
          <w:sz w:val="22"/>
          <w:lang w:eastAsia="en-US"/>
        </w:rPr>
      </w:pPr>
      <w:r w:rsidRPr="003E27B8">
        <w:rPr>
          <w:rFonts w:asciiTheme="majorBidi" w:hAnsiTheme="majorBidi" w:cstheme="majorBidi"/>
          <w:szCs w:val="24"/>
        </w:rPr>
        <w:fldChar w:fldCharType="begin"/>
      </w:r>
      <w:r w:rsidRPr="003E27B8">
        <w:rPr>
          <w:rFonts w:asciiTheme="majorBidi" w:hAnsiTheme="majorBidi" w:cstheme="majorBidi"/>
          <w:szCs w:val="24"/>
        </w:rPr>
        <w:instrText xml:space="preserve"> TOC \c "Figure" </w:instrText>
      </w:r>
      <w:r w:rsidRPr="003E27B8">
        <w:rPr>
          <w:rFonts w:asciiTheme="majorBidi" w:hAnsiTheme="majorBidi" w:cstheme="majorBidi"/>
          <w:szCs w:val="24"/>
        </w:rPr>
        <w:fldChar w:fldCharType="separate"/>
      </w:r>
      <w:r w:rsidR="00C33780">
        <w:rPr>
          <w:noProof/>
        </w:rPr>
        <w:t>Figure 1</w:t>
      </w:r>
      <w:r w:rsidR="00C33780">
        <w:rPr>
          <w:noProof/>
        </w:rPr>
        <w:noBreakHyphen/>
        <w:t>1 Double Bayou Watershed System</w:t>
      </w:r>
      <w:r w:rsidR="00C33780">
        <w:rPr>
          <w:noProof/>
        </w:rPr>
        <w:tab/>
      </w:r>
      <w:r w:rsidR="00C33780">
        <w:rPr>
          <w:noProof/>
        </w:rPr>
        <w:fldChar w:fldCharType="begin"/>
      </w:r>
      <w:r w:rsidR="00C33780">
        <w:rPr>
          <w:noProof/>
        </w:rPr>
        <w:instrText xml:space="preserve"> PAGEREF _Toc435432641 \h </w:instrText>
      </w:r>
      <w:r w:rsidR="00C33780">
        <w:rPr>
          <w:noProof/>
        </w:rPr>
      </w:r>
      <w:r w:rsidR="00C33780">
        <w:rPr>
          <w:noProof/>
        </w:rPr>
        <w:fldChar w:fldCharType="separate"/>
      </w:r>
      <w:r w:rsidR="00C71EF5">
        <w:rPr>
          <w:noProof/>
        </w:rPr>
        <w:t>13</w:t>
      </w:r>
      <w:r w:rsidR="00C33780">
        <w:rPr>
          <w:noProof/>
        </w:rPr>
        <w:fldChar w:fldCharType="end"/>
      </w:r>
    </w:p>
    <w:p w14:paraId="28FE1EBE"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1</w:t>
      </w:r>
      <w:r>
        <w:rPr>
          <w:noProof/>
        </w:rPr>
        <w:noBreakHyphen/>
        <w:t>2 West Fork Double Bayou recreation</w:t>
      </w:r>
      <w:r>
        <w:rPr>
          <w:noProof/>
        </w:rPr>
        <w:tab/>
      </w:r>
      <w:r>
        <w:rPr>
          <w:noProof/>
        </w:rPr>
        <w:fldChar w:fldCharType="begin"/>
      </w:r>
      <w:r>
        <w:rPr>
          <w:noProof/>
        </w:rPr>
        <w:instrText xml:space="preserve"> PAGEREF _Toc435432642 \h </w:instrText>
      </w:r>
      <w:r>
        <w:rPr>
          <w:noProof/>
        </w:rPr>
      </w:r>
      <w:r>
        <w:rPr>
          <w:noProof/>
        </w:rPr>
        <w:fldChar w:fldCharType="separate"/>
      </w:r>
      <w:r w:rsidR="00C71EF5">
        <w:rPr>
          <w:noProof/>
        </w:rPr>
        <w:t>15</w:t>
      </w:r>
      <w:r>
        <w:rPr>
          <w:noProof/>
        </w:rPr>
        <w:fldChar w:fldCharType="end"/>
      </w:r>
    </w:p>
    <w:p w14:paraId="37EE1845"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1</w:t>
      </w:r>
      <w:r>
        <w:rPr>
          <w:noProof/>
        </w:rPr>
        <w:noBreakHyphen/>
        <w:t>3 Double Bayou confluence of East Fork and West Fork</w:t>
      </w:r>
      <w:r>
        <w:rPr>
          <w:noProof/>
        </w:rPr>
        <w:tab/>
      </w:r>
      <w:r>
        <w:rPr>
          <w:noProof/>
        </w:rPr>
        <w:fldChar w:fldCharType="begin"/>
      </w:r>
      <w:r>
        <w:rPr>
          <w:noProof/>
        </w:rPr>
        <w:instrText xml:space="preserve"> PAGEREF _Toc435432643 \h </w:instrText>
      </w:r>
      <w:r>
        <w:rPr>
          <w:noProof/>
        </w:rPr>
      </w:r>
      <w:r>
        <w:rPr>
          <w:noProof/>
        </w:rPr>
        <w:fldChar w:fldCharType="separate"/>
      </w:r>
      <w:r w:rsidR="00C71EF5">
        <w:rPr>
          <w:noProof/>
        </w:rPr>
        <w:t>16</w:t>
      </w:r>
      <w:r>
        <w:rPr>
          <w:noProof/>
        </w:rPr>
        <w:fldChar w:fldCharType="end"/>
      </w:r>
    </w:p>
    <w:p w14:paraId="4425E037"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 The Double Bayou Watershed</w:t>
      </w:r>
      <w:r>
        <w:rPr>
          <w:noProof/>
        </w:rPr>
        <w:tab/>
      </w:r>
      <w:r>
        <w:rPr>
          <w:noProof/>
        </w:rPr>
        <w:fldChar w:fldCharType="begin"/>
      </w:r>
      <w:r>
        <w:rPr>
          <w:noProof/>
        </w:rPr>
        <w:instrText xml:space="preserve"> PAGEREF _Toc435432644 \h </w:instrText>
      </w:r>
      <w:r>
        <w:rPr>
          <w:noProof/>
        </w:rPr>
      </w:r>
      <w:r>
        <w:rPr>
          <w:noProof/>
        </w:rPr>
        <w:fldChar w:fldCharType="separate"/>
      </w:r>
      <w:r w:rsidR="00C71EF5">
        <w:rPr>
          <w:noProof/>
        </w:rPr>
        <w:t>18</w:t>
      </w:r>
      <w:r>
        <w:rPr>
          <w:noProof/>
        </w:rPr>
        <w:fldChar w:fldCharType="end"/>
      </w:r>
    </w:p>
    <w:p w14:paraId="7C176CF4"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2 Double Bayou Watershed average annual precipitation</w:t>
      </w:r>
      <w:r>
        <w:rPr>
          <w:noProof/>
        </w:rPr>
        <w:tab/>
      </w:r>
      <w:r>
        <w:rPr>
          <w:noProof/>
        </w:rPr>
        <w:fldChar w:fldCharType="begin"/>
      </w:r>
      <w:r>
        <w:rPr>
          <w:noProof/>
        </w:rPr>
        <w:instrText xml:space="preserve"> PAGEREF _Toc435432645 \h </w:instrText>
      </w:r>
      <w:r>
        <w:rPr>
          <w:noProof/>
        </w:rPr>
      </w:r>
      <w:r>
        <w:rPr>
          <w:noProof/>
        </w:rPr>
        <w:fldChar w:fldCharType="separate"/>
      </w:r>
      <w:r w:rsidR="00C71EF5">
        <w:rPr>
          <w:noProof/>
        </w:rPr>
        <w:t>19</w:t>
      </w:r>
      <w:r>
        <w:rPr>
          <w:noProof/>
        </w:rPr>
        <w:fldChar w:fldCharType="end"/>
      </w:r>
    </w:p>
    <w:p w14:paraId="29BBB7B7"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3 Confluence of East and West Forks at Job Beason Park</w:t>
      </w:r>
      <w:r>
        <w:rPr>
          <w:noProof/>
        </w:rPr>
        <w:tab/>
      </w:r>
      <w:r>
        <w:rPr>
          <w:noProof/>
        </w:rPr>
        <w:fldChar w:fldCharType="begin"/>
      </w:r>
      <w:r>
        <w:rPr>
          <w:noProof/>
        </w:rPr>
        <w:instrText xml:space="preserve"> PAGEREF _Toc435432646 \h </w:instrText>
      </w:r>
      <w:r>
        <w:rPr>
          <w:noProof/>
        </w:rPr>
      </w:r>
      <w:r>
        <w:rPr>
          <w:noProof/>
        </w:rPr>
        <w:fldChar w:fldCharType="separate"/>
      </w:r>
      <w:r w:rsidR="00C71EF5">
        <w:rPr>
          <w:noProof/>
        </w:rPr>
        <w:t>20</w:t>
      </w:r>
      <w:r>
        <w:rPr>
          <w:noProof/>
        </w:rPr>
        <w:fldChar w:fldCharType="end"/>
      </w:r>
    </w:p>
    <w:p w14:paraId="2183B0B0"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4 Level Four Ecoregions of Double Bayou</w:t>
      </w:r>
      <w:r>
        <w:rPr>
          <w:noProof/>
        </w:rPr>
        <w:tab/>
      </w:r>
      <w:r>
        <w:rPr>
          <w:noProof/>
        </w:rPr>
        <w:fldChar w:fldCharType="begin"/>
      </w:r>
      <w:r>
        <w:rPr>
          <w:noProof/>
        </w:rPr>
        <w:instrText xml:space="preserve"> PAGEREF _Toc435432647 \h </w:instrText>
      </w:r>
      <w:r>
        <w:rPr>
          <w:noProof/>
        </w:rPr>
      </w:r>
      <w:r>
        <w:rPr>
          <w:noProof/>
        </w:rPr>
        <w:fldChar w:fldCharType="separate"/>
      </w:r>
      <w:r w:rsidR="00C71EF5">
        <w:rPr>
          <w:noProof/>
        </w:rPr>
        <w:t>24</w:t>
      </w:r>
      <w:r>
        <w:rPr>
          <w:noProof/>
        </w:rPr>
        <w:fldChar w:fldCharType="end"/>
      </w:r>
    </w:p>
    <w:p w14:paraId="541E152C"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5 Riparian corridor along West Fork Double Bayou</w:t>
      </w:r>
      <w:r>
        <w:rPr>
          <w:noProof/>
        </w:rPr>
        <w:tab/>
      </w:r>
      <w:r>
        <w:rPr>
          <w:noProof/>
        </w:rPr>
        <w:fldChar w:fldCharType="begin"/>
      </w:r>
      <w:r>
        <w:rPr>
          <w:noProof/>
        </w:rPr>
        <w:instrText xml:space="preserve"> PAGEREF _Toc435432648 \h </w:instrText>
      </w:r>
      <w:r>
        <w:rPr>
          <w:noProof/>
        </w:rPr>
      </w:r>
      <w:r>
        <w:rPr>
          <w:noProof/>
        </w:rPr>
        <w:fldChar w:fldCharType="separate"/>
      </w:r>
      <w:r w:rsidR="00C71EF5">
        <w:rPr>
          <w:noProof/>
        </w:rPr>
        <w:t>25</w:t>
      </w:r>
      <w:r>
        <w:rPr>
          <w:noProof/>
        </w:rPr>
        <w:fldChar w:fldCharType="end"/>
      </w:r>
    </w:p>
    <w:p w14:paraId="211F0C88"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6 Riparian habitat in Double Bayou</w:t>
      </w:r>
      <w:r>
        <w:rPr>
          <w:noProof/>
        </w:rPr>
        <w:tab/>
      </w:r>
      <w:r>
        <w:rPr>
          <w:noProof/>
        </w:rPr>
        <w:fldChar w:fldCharType="begin"/>
      </w:r>
      <w:r>
        <w:rPr>
          <w:noProof/>
        </w:rPr>
        <w:instrText xml:space="preserve"> PAGEREF _Toc435432649 \h </w:instrText>
      </w:r>
      <w:r>
        <w:rPr>
          <w:noProof/>
        </w:rPr>
      </w:r>
      <w:r>
        <w:rPr>
          <w:noProof/>
        </w:rPr>
        <w:fldChar w:fldCharType="separate"/>
      </w:r>
      <w:r w:rsidR="00C71EF5">
        <w:rPr>
          <w:noProof/>
        </w:rPr>
        <w:t>26</w:t>
      </w:r>
      <w:r>
        <w:rPr>
          <w:noProof/>
        </w:rPr>
        <w:fldChar w:fldCharType="end"/>
      </w:r>
    </w:p>
    <w:p w14:paraId="3F308530"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7 Overhanging vegetation East Fork Double Bayou</w:t>
      </w:r>
      <w:r>
        <w:rPr>
          <w:noProof/>
        </w:rPr>
        <w:tab/>
      </w:r>
      <w:r>
        <w:rPr>
          <w:noProof/>
        </w:rPr>
        <w:fldChar w:fldCharType="begin"/>
      </w:r>
      <w:r>
        <w:rPr>
          <w:noProof/>
        </w:rPr>
        <w:instrText xml:space="preserve"> PAGEREF _Toc435432650 \h </w:instrText>
      </w:r>
      <w:r>
        <w:rPr>
          <w:noProof/>
        </w:rPr>
      </w:r>
      <w:r>
        <w:rPr>
          <w:noProof/>
        </w:rPr>
        <w:fldChar w:fldCharType="separate"/>
      </w:r>
      <w:r w:rsidR="00C71EF5">
        <w:rPr>
          <w:noProof/>
        </w:rPr>
        <w:t>26</w:t>
      </w:r>
      <w:r>
        <w:rPr>
          <w:noProof/>
        </w:rPr>
        <w:fldChar w:fldCharType="end"/>
      </w:r>
    </w:p>
    <w:p w14:paraId="43725CBA"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8 Feral hog in corral trap</w:t>
      </w:r>
      <w:r>
        <w:rPr>
          <w:noProof/>
        </w:rPr>
        <w:tab/>
      </w:r>
      <w:r>
        <w:rPr>
          <w:noProof/>
        </w:rPr>
        <w:fldChar w:fldCharType="begin"/>
      </w:r>
      <w:r>
        <w:rPr>
          <w:noProof/>
        </w:rPr>
        <w:instrText xml:space="preserve"> PAGEREF _Toc435432651 \h </w:instrText>
      </w:r>
      <w:r>
        <w:rPr>
          <w:noProof/>
        </w:rPr>
      </w:r>
      <w:r>
        <w:rPr>
          <w:noProof/>
        </w:rPr>
        <w:fldChar w:fldCharType="separate"/>
      </w:r>
      <w:r w:rsidR="00C71EF5">
        <w:rPr>
          <w:noProof/>
        </w:rPr>
        <w:t>28</w:t>
      </w:r>
      <w:r>
        <w:rPr>
          <w:noProof/>
        </w:rPr>
        <w:fldChar w:fldCharType="end"/>
      </w:r>
    </w:p>
    <w:p w14:paraId="155C20B1"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9 Water hyacinth East Fork Double Bayou</w:t>
      </w:r>
      <w:r>
        <w:rPr>
          <w:noProof/>
        </w:rPr>
        <w:tab/>
      </w:r>
      <w:r>
        <w:rPr>
          <w:noProof/>
        </w:rPr>
        <w:fldChar w:fldCharType="begin"/>
      </w:r>
      <w:r>
        <w:rPr>
          <w:noProof/>
        </w:rPr>
        <w:instrText xml:space="preserve"> PAGEREF _Toc435432652 \h </w:instrText>
      </w:r>
      <w:r>
        <w:rPr>
          <w:noProof/>
        </w:rPr>
      </w:r>
      <w:r>
        <w:rPr>
          <w:noProof/>
        </w:rPr>
        <w:fldChar w:fldCharType="separate"/>
      </w:r>
      <w:r w:rsidR="00C71EF5">
        <w:rPr>
          <w:noProof/>
        </w:rPr>
        <w:t>29</w:t>
      </w:r>
      <w:r>
        <w:rPr>
          <w:noProof/>
        </w:rPr>
        <w:fldChar w:fldCharType="end"/>
      </w:r>
    </w:p>
    <w:p w14:paraId="0A5EE6F8"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10 East Fork at Double Bayou Park</w:t>
      </w:r>
      <w:r>
        <w:rPr>
          <w:noProof/>
        </w:rPr>
        <w:tab/>
      </w:r>
      <w:r>
        <w:rPr>
          <w:noProof/>
        </w:rPr>
        <w:fldChar w:fldCharType="begin"/>
      </w:r>
      <w:r>
        <w:rPr>
          <w:noProof/>
        </w:rPr>
        <w:instrText xml:space="preserve"> PAGEREF _Toc435432653 \h </w:instrText>
      </w:r>
      <w:r>
        <w:rPr>
          <w:noProof/>
        </w:rPr>
      </w:r>
      <w:r>
        <w:rPr>
          <w:noProof/>
        </w:rPr>
        <w:fldChar w:fldCharType="separate"/>
      </w:r>
      <w:r w:rsidR="00C71EF5">
        <w:rPr>
          <w:noProof/>
        </w:rPr>
        <w:t>30</w:t>
      </w:r>
      <w:r>
        <w:rPr>
          <w:noProof/>
        </w:rPr>
        <w:fldChar w:fldCharType="end"/>
      </w:r>
    </w:p>
    <w:p w14:paraId="75CF6233"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11 Land Cover and habitat in Double Bayou Watershed</w:t>
      </w:r>
      <w:r>
        <w:rPr>
          <w:noProof/>
        </w:rPr>
        <w:tab/>
      </w:r>
      <w:r>
        <w:rPr>
          <w:noProof/>
        </w:rPr>
        <w:fldChar w:fldCharType="begin"/>
      </w:r>
      <w:r>
        <w:rPr>
          <w:noProof/>
        </w:rPr>
        <w:instrText xml:space="preserve"> PAGEREF _Toc435432654 \h </w:instrText>
      </w:r>
      <w:r>
        <w:rPr>
          <w:noProof/>
        </w:rPr>
      </w:r>
      <w:r>
        <w:rPr>
          <w:noProof/>
        </w:rPr>
        <w:fldChar w:fldCharType="separate"/>
      </w:r>
      <w:r w:rsidR="00C71EF5">
        <w:rPr>
          <w:noProof/>
        </w:rPr>
        <w:t>31</w:t>
      </w:r>
      <w:r>
        <w:rPr>
          <w:noProof/>
        </w:rPr>
        <w:fldChar w:fldCharType="end"/>
      </w:r>
    </w:p>
    <w:p w14:paraId="2FF741E1"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12 Double Bayou Watershed population 2000 (3,535) and 2010 (3,335)</w:t>
      </w:r>
      <w:r>
        <w:rPr>
          <w:noProof/>
        </w:rPr>
        <w:tab/>
      </w:r>
      <w:r>
        <w:rPr>
          <w:noProof/>
        </w:rPr>
        <w:fldChar w:fldCharType="begin"/>
      </w:r>
      <w:r>
        <w:rPr>
          <w:noProof/>
        </w:rPr>
        <w:instrText xml:space="preserve"> PAGEREF _Toc435432655 \h </w:instrText>
      </w:r>
      <w:r>
        <w:rPr>
          <w:noProof/>
        </w:rPr>
      </w:r>
      <w:r>
        <w:rPr>
          <w:noProof/>
        </w:rPr>
        <w:fldChar w:fldCharType="separate"/>
      </w:r>
      <w:r w:rsidR="00C71EF5">
        <w:rPr>
          <w:noProof/>
        </w:rPr>
        <w:t>34</w:t>
      </w:r>
      <w:r>
        <w:rPr>
          <w:noProof/>
        </w:rPr>
        <w:fldChar w:fldCharType="end"/>
      </w:r>
    </w:p>
    <w:p w14:paraId="3BA71840"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13 Rice Farming along the East Fork</w:t>
      </w:r>
      <w:r>
        <w:rPr>
          <w:noProof/>
        </w:rPr>
        <w:tab/>
      </w:r>
      <w:r>
        <w:rPr>
          <w:noProof/>
        </w:rPr>
        <w:fldChar w:fldCharType="begin"/>
      </w:r>
      <w:r>
        <w:rPr>
          <w:noProof/>
        </w:rPr>
        <w:instrText xml:space="preserve"> PAGEREF _Toc435432656 \h </w:instrText>
      </w:r>
      <w:r>
        <w:rPr>
          <w:noProof/>
        </w:rPr>
      </w:r>
      <w:r>
        <w:rPr>
          <w:noProof/>
        </w:rPr>
        <w:fldChar w:fldCharType="separate"/>
      </w:r>
      <w:r w:rsidR="00C71EF5">
        <w:rPr>
          <w:noProof/>
        </w:rPr>
        <w:t>35</w:t>
      </w:r>
      <w:r>
        <w:rPr>
          <w:noProof/>
        </w:rPr>
        <w:fldChar w:fldCharType="end"/>
      </w:r>
    </w:p>
    <w:p w14:paraId="145A1BFB"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2</w:t>
      </w:r>
      <w:r>
        <w:rPr>
          <w:noProof/>
        </w:rPr>
        <w:noBreakHyphen/>
        <w:t>14 Commercial fishing vessel near Oak Island, TX</w:t>
      </w:r>
      <w:r>
        <w:rPr>
          <w:noProof/>
        </w:rPr>
        <w:tab/>
      </w:r>
      <w:r>
        <w:rPr>
          <w:noProof/>
        </w:rPr>
        <w:fldChar w:fldCharType="begin"/>
      </w:r>
      <w:r>
        <w:rPr>
          <w:noProof/>
        </w:rPr>
        <w:instrText xml:space="preserve"> PAGEREF _Toc435432657 \h </w:instrText>
      </w:r>
      <w:r>
        <w:rPr>
          <w:noProof/>
        </w:rPr>
      </w:r>
      <w:r>
        <w:rPr>
          <w:noProof/>
        </w:rPr>
        <w:fldChar w:fldCharType="separate"/>
      </w:r>
      <w:r w:rsidR="00C71EF5">
        <w:rPr>
          <w:noProof/>
        </w:rPr>
        <w:t>36</w:t>
      </w:r>
      <w:r>
        <w:rPr>
          <w:noProof/>
        </w:rPr>
        <w:fldChar w:fldCharType="end"/>
      </w:r>
    </w:p>
    <w:p w14:paraId="5FF01FA8"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3</w:t>
      </w:r>
      <w:r>
        <w:rPr>
          <w:noProof/>
        </w:rPr>
        <w:noBreakHyphen/>
        <w:t>1 Double Bayou Watershed Partnership general stakeholder meeting</w:t>
      </w:r>
      <w:r>
        <w:rPr>
          <w:noProof/>
        </w:rPr>
        <w:tab/>
      </w:r>
      <w:r>
        <w:rPr>
          <w:noProof/>
        </w:rPr>
        <w:fldChar w:fldCharType="begin"/>
      </w:r>
      <w:r>
        <w:rPr>
          <w:noProof/>
        </w:rPr>
        <w:instrText xml:space="preserve"> PAGEREF _Toc435432658 \h </w:instrText>
      </w:r>
      <w:r>
        <w:rPr>
          <w:noProof/>
        </w:rPr>
      </w:r>
      <w:r>
        <w:rPr>
          <w:noProof/>
        </w:rPr>
        <w:fldChar w:fldCharType="separate"/>
      </w:r>
      <w:r w:rsidR="00C71EF5">
        <w:rPr>
          <w:noProof/>
        </w:rPr>
        <w:t>40</w:t>
      </w:r>
      <w:r>
        <w:rPr>
          <w:noProof/>
        </w:rPr>
        <w:fldChar w:fldCharType="end"/>
      </w:r>
    </w:p>
    <w:p w14:paraId="19FB6812"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3</w:t>
      </w:r>
      <w:r>
        <w:rPr>
          <w:noProof/>
        </w:rPr>
        <w:noBreakHyphen/>
        <w:t>2 Agriculture/Wildlife/Feral Hogs Workgroup meeting</w:t>
      </w:r>
      <w:r>
        <w:rPr>
          <w:noProof/>
        </w:rPr>
        <w:tab/>
      </w:r>
      <w:r>
        <w:rPr>
          <w:noProof/>
        </w:rPr>
        <w:fldChar w:fldCharType="begin"/>
      </w:r>
      <w:r>
        <w:rPr>
          <w:noProof/>
        </w:rPr>
        <w:instrText xml:space="preserve"> PAGEREF _Toc435432659 \h </w:instrText>
      </w:r>
      <w:r>
        <w:rPr>
          <w:noProof/>
        </w:rPr>
      </w:r>
      <w:r>
        <w:rPr>
          <w:noProof/>
        </w:rPr>
        <w:fldChar w:fldCharType="separate"/>
      </w:r>
      <w:r w:rsidR="00C71EF5">
        <w:rPr>
          <w:noProof/>
        </w:rPr>
        <w:t>42</w:t>
      </w:r>
      <w:r>
        <w:rPr>
          <w:noProof/>
        </w:rPr>
        <w:fldChar w:fldCharType="end"/>
      </w:r>
    </w:p>
    <w:p w14:paraId="5CD42D90"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3</w:t>
      </w:r>
      <w:r>
        <w:rPr>
          <w:noProof/>
        </w:rPr>
        <w:noBreakHyphen/>
        <w:t>3 Texas Riparian &amp; Stream Ecosystem workshop</w:t>
      </w:r>
      <w:r>
        <w:rPr>
          <w:noProof/>
        </w:rPr>
        <w:tab/>
      </w:r>
      <w:r>
        <w:rPr>
          <w:noProof/>
        </w:rPr>
        <w:fldChar w:fldCharType="begin"/>
      </w:r>
      <w:r>
        <w:rPr>
          <w:noProof/>
        </w:rPr>
        <w:instrText xml:space="preserve"> PAGEREF _Toc435432660 \h </w:instrText>
      </w:r>
      <w:r>
        <w:rPr>
          <w:noProof/>
        </w:rPr>
      </w:r>
      <w:r>
        <w:rPr>
          <w:noProof/>
        </w:rPr>
        <w:fldChar w:fldCharType="separate"/>
      </w:r>
      <w:r w:rsidR="00C71EF5">
        <w:rPr>
          <w:noProof/>
        </w:rPr>
        <w:t>43</w:t>
      </w:r>
      <w:r>
        <w:rPr>
          <w:noProof/>
        </w:rPr>
        <w:fldChar w:fldCharType="end"/>
      </w:r>
    </w:p>
    <w:p w14:paraId="52E4E1E6"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1 USGS sampling station</w:t>
      </w:r>
      <w:r>
        <w:rPr>
          <w:noProof/>
        </w:rPr>
        <w:tab/>
      </w:r>
      <w:r>
        <w:rPr>
          <w:noProof/>
        </w:rPr>
        <w:fldChar w:fldCharType="begin"/>
      </w:r>
      <w:r>
        <w:rPr>
          <w:noProof/>
        </w:rPr>
        <w:instrText xml:space="preserve"> PAGEREF _Toc435432661 \h </w:instrText>
      </w:r>
      <w:r>
        <w:rPr>
          <w:noProof/>
        </w:rPr>
      </w:r>
      <w:r>
        <w:rPr>
          <w:noProof/>
        </w:rPr>
        <w:fldChar w:fldCharType="separate"/>
      </w:r>
      <w:r w:rsidR="00C71EF5">
        <w:rPr>
          <w:noProof/>
        </w:rPr>
        <w:t>45</w:t>
      </w:r>
      <w:r>
        <w:rPr>
          <w:noProof/>
        </w:rPr>
        <w:fldChar w:fldCharType="end"/>
      </w:r>
    </w:p>
    <w:p w14:paraId="31BB26AC"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2 Double Bayou sampling stations</w:t>
      </w:r>
      <w:r>
        <w:rPr>
          <w:noProof/>
        </w:rPr>
        <w:tab/>
      </w:r>
      <w:r>
        <w:rPr>
          <w:noProof/>
        </w:rPr>
        <w:fldChar w:fldCharType="begin"/>
      </w:r>
      <w:r>
        <w:rPr>
          <w:noProof/>
        </w:rPr>
        <w:instrText xml:space="preserve"> PAGEREF _Toc435432662 \h </w:instrText>
      </w:r>
      <w:r>
        <w:rPr>
          <w:noProof/>
        </w:rPr>
      </w:r>
      <w:r>
        <w:rPr>
          <w:noProof/>
        </w:rPr>
        <w:fldChar w:fldCharType="separate"/>
      </w:r>
      <w:r w:rsidR="00C71EF5">
        <w:rPr>
          <w:noProof/>
        </w:rPr>
        <w:t>46</w:t>
      </w:r>
      <w:r>
        <w:rPr>
          <w:noProof/>
        </w:rPr>
        <w:fldChar w:fldCharType="end"/>
      </w:r>
    </w:p>
    <w:p w14:paraId="73C76075"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3 Precipitation in Double Bayou</w:t>
      </w:r>
      <w:r>
        <w:rPr>
          <w:noProof/>
        </w:rPr>
        <w:tab/>
      </w:r>
      <w:r>
        <w:rPr>
          <w:noProof/>
        </w:rPr>
        <w:fldChar w:fldCharType="begin"/>
      </w:r>
      <w:r>
        <w:rPr>
          <w:noProof/>
        </w:rPr>
        <w:instrText xml:space="preserve"> PAGEREF _Toc435432663 \h </w:instrText>
      </w:r>
      <w:r>
        <w:rPr>
          <w:noProof/>
        </w:rPr>
      </w:r>
      <w:r>
        <w:rPr>
          <w:noProof/>
        </w:rPr>
        <w:fldChar w:fldCharType="separate"/>
      </w:r>
      <w:r w:rsidR="00C71EF5">
        <w:rPr>
          <w:noProof/>
        </w:rPr>
        <w:t>49</w:t>
      </w:r>
      <w:r>
        <w:rPr>
          <w:noProof/>
        </w:rPr>
        <w:fldChar w:fldCharType="end"/>
      </w:r>
    </w:p>
    <w:p w14:paraId="42CC6FC0"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4 Double Bayou dissolved oxygen results (routine and targeted)</w:t>
      </w:r>
      <w:r>
        <w:rPr>
          <w:noProof/>
        </w:rPr>
        <w:tab/>
      </w:r>
      <w:r>
        <w:rPr>
          <w:noProof/>
        </w:rPr>
        <w:fldChar w:fldCharType="begin"/>
      </w:r>
      <w:r>
        <w:rPr>
          <w:noProof/>
        </w:rPr>
        <w:instrText xml:space="preserve"> PAGEREF _Toc435432664 \h </w:instrText>
      </w:r>
      <w:r>
        <w:rPr>
          <w:noProof/>
        </w:rPr>
      </w:r>
      <w:r>
        <w:rPr>
          <w:noProof/>
        </w:rPr>
        <w:fldChar w:fldCharType="separate"/>
      </w:r>
      <w:r w:rsidR="00C71EF5">
        <w:rPr>
          <w:noProof/>
        </w:rPr>
        <w:t>50</w:t>
      </w:r>
      <w:r>
        <w:rPr>
          <w:noProof/>
        </w:rPr>
        <w:fldChar w:fldCharType="end"/>
      </w:r>
    </w:p>
    <w:p w14:paraId="37E7ED58"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5 24-hour Dissolved Oxygen</w:t>
      </w:r>
      <w:r>
        <w:rPr>
          <w:noProof/>
        </w:rPr>
        <w:tab/>
      </w:r>
      <w:r>
        <w:rPr>
          <w:noProof/>
        </w:rPr>
        <w:fldChar w:fldCharType="begin"/>
      </w:r>
      <w:r>
        <w:rPr>
          <w:noProof/>
        </w:rPr>
        <w:instrText xml:space="preserve"> PAGEREF _Toc435432665 \h </w:instrText>
      </w:r>
      <w:r>
        <w:rPr>
          <w:noProof/>
        </w:rPr>
      </w:r>
      <w:r>
        <w:rPr>
          <w:noProof/>
        </w:rPr>
        <w:fldChar w:fldCharType="separate"/>
      </w:r>
      <w:r w:rsidR="00C71EF5">
        <w:rPr>
          <w:noProof/>
        </w:rPr>
        <w:t>52</w:t>
      </w:r>
      <w:r>
        <w:rPr>
          <w:noProof/>
        </w:rPr>
        <w:fldChar w:fldCharType="end"/>
      </w:r>
    </w:p>
    <w:p w14:paraId="57892594"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6 Bacteria geometric means</w:t>
      </w:r>
      <w:r>
        <w:rPr>
          <w:noProof/>
        </w:rPr>
        <w:tab/>
      </w:r>
      <w:r>
        <w:rPr>
          <w:noProof/>
        </w:rPr>
        <w:fldChar w:fldCharType="begin"/>
      </w:r>
      <w:r>
        <w:rPr>
          <w:noProof/>
        </w:rPr>
        <w:instrText xml:space="preserve"> PAGEREF _Toc435432666 \h </w:instrText>
      </w:r>
      <w:r>
        <w:rPr>
          <w:noProof/>
        </w:rPr>
      </w:r>
      <w:r>
        <w:rPr>
          <w:noProof/>
        </w:rPr>
        <w:fldChar w:fldCharType="separate"/>
      </w:r>
      <w:r w:rsidR="00C71EF5">
        <w:rPr>
          <w:noProof/>
        </w:rPr>
        <w:t>53</w:t>
      </w:r>
      <w:r>
        <w:rPr>
          <w:noProof/>
        </w:rPr>
        <w:fldChar w:fldCharType="end"/>
      </w:r>
    </w:p>
    <w:p w14:paraId="43738C16"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7 Targeted Event Bacteria Sampling Results</w:t>
      </w:r>
      <w:r>
        <w:rPr>
          <w:noProof/>
        </w:rPr>
        <w:tab/>
      </w:r>
      <w:r>
        <w:rPr>
          <w:noProof/>
        </w:rPr>
        <w:fldChar w:fldCharType="begin"/>
      </w:r>
      <w:r>
        <w:rPr>
          <w:noProof/>
        </w:rPr>
        <w:instrText xml:space="preserve"> PAGEREF _Toc435432667 \h </w:instrText>
      </w:r>
      <w:r>
        <w:rPr>
          <w:noProof/>
        </w:rPr>
      </w:r>
      <w:r>
        <w:rPr>
          <w:noProof/>
        </w:rPr>
        <w:fldChar w:fldCharType="separate"/>
      </w:r>
      <w:r w:rsidR="00C71EF5">
        <w:rPr>
          <w:noProof/>
        </w:rPr>
        <w:t>54</w:t>
      </w:r>
      <w:r>
        <w:rPr>
          <w:noProof/>
        </w:rPr>
        <w:fldChar w:fldCharType="end"/>
      </w:r>
    </w:p>
    <w:p w14:paraId="42D2025B"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4</w:t>
      </w:r>
      <w:r>
        <w:rPr>
          <w:noProof/>
        </w:rPr>
        <w:noBreakHyphen/>
        <w:t xml:space="preserve">8 </w:t>
      </w:r>
      <w:r w:rsidRPr="00AB0430">
        <w:rPr>
          <w:noProof/>
          <w:color w:val="auto"/>
        </w:rPr>
        <w:t xml:space="preserve">Nutrient percent of </w:t>
      </w:r>
      <w:r>
        <w:rPr>
          <w:noProof/>
        </w:rPr>
        <w:t>exceedance</w:t>
      </w:r>
      <w:r>
        <w:rPr>
          <w:noProof/>
        </w:rPr>
        <w:tab/>
      </w:r>
      <w:r>
        <w:rPr>
          <w:noProof/>
        </w:rPr>
        <w:fldChar w:fldCharType="begin"/>
      </w:r>
      <w:r>
        <w:rPr>
          <w:noProof/>
        </w:rPr>
        <w:instrText xml:space="preserve"> PAGEREF _Toc435432668 \h </w:instrText>
      </w:r>
      <w:r>
        <w:rPr>
          <w:noProof/>
        </w:rPr>
      </w:r>
      <w:r>
        <w:rPr>
          <w:noProof/>
        </w:rPr>
        <w:fldChar w:fldCharType="separate"/>
      </w:r>
      <w:r w:rsidR="00C71EF5">
        <w:rPr>
          <w:noProof/>
        </w:rPr>
        <w:t>55</w:t>
      </w:r>
      <w:r>
        <w:rPr>
          <w:noProof/>
        </w:rPr>
        <w:fldChar w:fldCharType="end"/>
      </w:r>
    </w:p>
    <w:p w14:paraId="0DB13926"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 Example flow duration curve - stream flow data are used to determine how frequently stream conditions exceed certain flows</w:t>
      </w:r>
      <w:r>
        <w:rPr>
          <w:noProof/>
        </w:rPr>
        <w:tab/>
      </w:r>
      <w:r>
        <w:rPr>
          <w:noProof/>
        </w:rPr>
        <w:fldChar w:fldCharType="begin"/>
      </w:r>
      <w:r>
        <w:rPr>
          <w:noProof/>
        </w:rPr>
        <w:instrText xml:space="preserve"> PAGEREF _Toc435432669 \h </w:instrText>
      </w:r>
      <w:r>
        <w:rPr>
          <w:noProof/>
        </w:rPr>
      </w:r>
      <w:r>
        <w:rPr>
          <w:noProof/>
        </w:rPr>
        <w:fldChar w:fldCharType="separate"/>
      </w:r>
      <w:r w:rsidR="00C71EF5">
        <w:rPr>
          <w:noProof/>
        </w:rPr>
        <w:t>58</w:t>
      </w:r>
      <w:r>
        <w:rPr>
          <w:noProof/>
        </w:rPr>
        <w:fldChar w:fldCharType="end"/>
      </w:r>
    </w:p>
    <w:p w14:paraId="62EA2358"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 Example Load Duration Curve</w:t>
      </w:r>
      <w:r>
        <w:rPr>
          <w:noProof/>
        </w:rPr>
        <w:tab/>
      </w:r>
      <w:r>
        <w:rPr>
          <w:noProof/>
        </w:rPr>
        <w:fldChar w:fldCharType="begin"/>
      </w:r>
      <w:r>
        <w:rPr>
          <w:noProof/>
        </w:rPr>
        <w:instrText xml:space="preserve"> PAGEREF _Toc435432670 \h </w:instrText>
      </w:r>
      <w:r>
        <w:rPr>
          <w:noProof/>
        </w:rPr>
      </w:r>
      <w:r>
        <w:rPr>
          <w:noProof/>
        </w:rPr>
        <w:fldChar w:fldCharType="separate"/>
      </w:r>
      <w:r w:rsidR="00C71EF5">
        <w:rPr>
          <w:noProof/>
        </w:rPr>
        <w:t>59</w:t>
      </w:r>
      <w:r>
        <w:rPr>
          <w:noProof/>
        </w:rPr>
        <w:fldChar w:fldCharType="end"/>
      </w:r>
    </w:p>
    <w:p w14:paraId="4B5ADE2E"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3 Cattle in the Double Bayou Watershed</w:t>
      </w:r>
      <w:r>
        <w:rPr>
          <w:noProof/>
        </w:rPr>
        <w:tab/>
      </w:r>
      <w:r>
        <w:rPr>
          <w:noProof/>
        </w:rPr>
        <w:fldChar w:fldCharType="begin"/>
      </w:r>
      <w:r>
        <w:rPr>
          <w:noProof/>
        </w:rPr>
        <w:instrText xml:space="preserve"> PAGEREF _Toc435432671 \h </w:instrText>
      </w:r>
      <w:r>
        <w:rPr>
          <w:noProof/>
        </w:rPr>
      </w:r>
      <w:r>
        <w:rPr>
          <w:noProof/>
        </w:rPr>
        <w:fldChar w:fldCharType="separate"/>
      </w:r>
      <w:r w:rsidR="00C71EF5">
        <w:rPr>
          <w:noProof/>
        </w:rPr>
        <w:t>61</w:t>
      </w:r>
      <w:r>
        <w:rPr>
          <w:noProof/>
        </w:rPr>
        <w:fldChar w:fldCharType="end"/>
      </w:r>
    </w:p>
    <w:p w14:paraId="780A642C"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4 Land cover of Double Bayou Watershed</w:t>
      </w:r>
      <w:r>
        <w:rPr>
          <w:noProof/>
        </w:rPr>
        <w:tab/>
      </w:r>
      <w:r>
        <w:rPr>
          <w:noProof/>
        </w:rPr>
        <w:fldChar w:fldCharType="begin"/>
      </w:r>
      <w:r>
        <w:rPr>
          <w:noProof/>
        </w:rPr>
        <w:instrText xml:space="preserve"> PAGEREF _Toc435432672 \h </w:instrText>
      </w:r>
      <w:r>
        <w:rPr>
          <w:noProof/>
        </w:rPr>
      </w:r>
      <w:r>
        <w:rPr>
          <w:noProof/>
        </w:rPr>
        <w:fldChar w:fldCharType="separate"/>
      </w:r>
      <w:r w:rsidR="00C71EF5">
        <w:rPr>
          <w:noProof/>
        </w:rPr>
        <w:t>62</w:t>
      </w:r>
      <w:r>
        <w:rPr>
          <w:noProof/>
        </w:rPr>
        <w:fldChar w:fldCharType="end"/>
      </w:r>
    </w:p>
    <w:p w14:paraId="41B1E78B"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5 Double Bayou subwatersheds</w:t>
      </w:r>
      <w:r>
        <w:rPr>
          <w:noProof/>
        </w:rPr>
        <w:tab/>
      </w:r>
      <w:r>
        <w:rPr>
          <w:noProof/>
        </w:rPr>
        <w:fldChar w:fldCharType="begin"/>
      </w:r>
      <w:r>
        <w:rPr>
          <w:noProof/>
        </w:rPr>
        <w:instrText xml:space="preserve"> PAGEREF _Toc435432673 \h </w:instrText>
      </w:r>
      <w:r>
        <w:rPr>
          <w:noProof/>
        </w:rPr>
      </w:r>
      <w:r>
        <w:rPr>
          <w:noProof/>
        </w:rPr>
        <w:fldChar w:fldCharType="separate"/>
      </w:r>
      <w:r w:rsidR="00C71EF5">
        <w:rPr>
          <w:noProof/>
        </w:rPr>
        <w:t>64</w:t>
      </w:r>
      <w:r>
        <w:rPr>
          <w:noProof/>
        </w:rPr>
        <w:fldChar w:fldCharType="end"/>
      </w:r>
    </w:p>
    <w:p w14:paraId="610C8733"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6 Total output (all sources) bacteria loads</w:t>
      </w:r>
      <w:r>
        <w:rPr>
          <w:noProof/>
        </w:rPr>
        <w:tab/>
      </w:r>
      <w:r>
        <w:rPr>
          <w:noProof/>
        </w:rPr>
        <w:fldChar w:fldCharType="begin"/>
      </w:r>
      <w:r>
        <w:rPr>
          <w:noProof/>
        </w:rPr>
        <w:instrText xml:space="preserve"> PAGEREF _Toc435432674 \h </w:instrText>
      </w:r>
      <w:r>
        <w:rPr>
          <w:noProof/>
        </w:rPr>
      </w:r>
      <w:r>
        <w:rPr>
          <w:noProof/>
        </w:rPr>
        <w:fldChar w:fldCharType="separate"/>
      </w:r>
      <w:r w:rsidR="00C71EF5">
        <w:rPr>
          <w:noProof/>
        </w:rPr>
        <w:t>65</w:t>
      </w:r>
      <w:r>
        <w:rPr>
          <w:noProof/>
        </w:rPr>
        <w:fldChar w:fldCharType="end"/>
      </w:r>
    </w:p>
    <w:p w14:paraId="38ABA936"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7 Deer associated land cover</w:t>
      </w:r>
      <w:r>
        <w:rPr>
          <w:noProof/>
        </w:rPr>
        <w:tab/>
      </w:r>
      <w:r>
        <w:rPr>
          <w:noProof/>
        </w:rPr>
        <w:fldChar w:fldCharType="begin"/>
      </w:r>
      <w:r>
        <w:rPr>
          <w:noProof/>
        </w:rPr>
        <w:instrText xml:space="preserve"> PAGEREF _Toc435432675 \h </w:instrText>
      </w:r>
      <w:r>
        <w:rPr>
          <w:noProof/>
        </w:rPr>
      </w:r>
      <w:r>
        <w:rPr>
          <w:noProof/>
        </w:rPr>
        <w:fldChar w:fldCharType="separate"/>
      </w:r>
      <w:r w:rsidR="00C71EF5">
        <w:rPr>
          <w:noProof/>
        </w:rPr>
        <w:t>67</w:t>
      </w:r>
      <w:r>
        <w:rPr>
          <w:noProof/>
        </w:rPr>
        <w:fldChar w:fldCharType="end"/>
      </w:r>
    </w:p>
    <w:p w14:paraId="2C8755DC"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8 Deer SELECT results</w:t>
      </w:r>
      <w:r>
        <w:rPr>
          <w:noProof/>
        </w:rPr>
        <w:tab/>
      </w:r>
      <w:r>
        <w:rPr>
          <w:noProof/>
        </w:rPr>
        <w:fldChar w:fldCharType="begin"/>
      </w:r>
      <w:r>
        <w:rPr>
          <w:noProof/>
        </w:rPr>
        <w:instrText xml:space="preserve"> PAGEREF _Toc435432676 \h </w:instrText>
      </w:r>
      <w:r>
        <w:rPr>
          <w:noProof/>
        </w:rPr>
      </w:r>
      <w:r>
        <w:rPr>
          <w:noProof/>
        </w:rPr>
        <w:fldChar w:fldCharType="separate"/>
      </w:r>
      <w:r w:rsidR="00C71EF5">
        <w:rPr>
          <w:noProof/>
        </w:rPr>
        <w:t>68</w:t>
      </w:r>
      <w:r>
        <w:rPr>
          <w:noProof/>
        </w:rPr>
        <w:fldChar w:fldCharType="end"/>
      </w:r>
    </w:p>
    <w:p w14:paraId="5EF59935"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9 Feral hogs (Sus scrofa)</w:t>
      </w:r>
      <w:r>
        <w:rPr>
          <w:noProof/>
        </w:rPr>
        <w:tab/>
      </w:r>
      <w:r>
        <w:rPr>
          <w:noProof/>
        </w:rPr>
        <w:fldChar w:fldCharType="begin"/>
      </w:r>
      <w:r>
        <w:rPr>
          <w:noProof/>
        </w:rPr>
        <w:instrText xml:space="preserve"> PAGEREF _Toc435432677 \h </w:instrText>
      </w:r>
      <w:r>
        <w:rPr>
          <w:noProof/>
        </w:rPr>
      </w:r>
      <w:r>
        <w:rPr>
          <w:noProof/>
        </w:rPr>
        <w:fldChar w:fldCharType="separate"/>
      </w:r>
      <w:r w:rsidR="00C71EF5">
        <w:rPr>
          <w:noProof/>
        </w:rPr>
        <w:t>69</w:t>
      </w:r>
      <w:r>
        <w:rPr>
          <w:noProof/>
        </w:rPr>
        <w:fldChar w:fldCharType="end"/>
      </w:r>
    </w:p>
    <w:p w14:paraId="0F03809D"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10 Feral hog land cover with 100m buffer</w:t>
      </w:r>
      <w:r>
        <w:rPr>
          <w:noProof/>
        </w:rPr>
        <w:tab/>
      </w:r>
      <w:r>
        <w:rPr>
          <w:noProof/>
        </w:rPr>
        <w:fldChar w:fldCharType="begin"/>
      </w:r>
      <w:r>
        <w:rPr>
          <w:noProof/>
        </w:rPr>
        <w:instrText xml:space="preserve"> PAGEREF _Toc435432678 \h </w:instrText>
      </w:r>
      <w:r>
        <w:rPr>
          <w:noProof/>
        </w:rPr>
      </w:r>
      <w:r>
        <w:rPr>
          <w:noProof/>
        </w:rPr>
        <w:fldChar w:fldCharType="separate"/>
      </w:r>
      <w:r w:rsidR="00C71EF5">
        <w:rPr>
          <w:noProof/>
        </w:rPr>
        <w:t>70</w:t>
      </w:r>
      <w:r>
        <w:rPr>
          <w:noProof/>
        </w:rPr>
        <w:fldChar w:fldCharType="end"/>
      </w:r>
    </w:p>
    <w:p w14:paraId="1469D244"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11 Feral hog SELECT results</w:t>
      </w:r>
      <w:r>
        <w:rPr>
          <w:noProof/>
        </w:rPr>
        <w:tab/>
      </w:r>
      <w:r>
        <w:rPr>
          <w:noProof/>
        </w:rPr>
        <w:fldChar w:fldCharType="begin"/>
      </w:r>
      <w:r>
        <w:rPr>
          <w:noProof/>
        </w:rPr>
        <w:instrText xml:space="preserve"> PAGEREF _Toc435432679 \h </w:instrText>
      </w:r>
      <w:r>
        <w:rPr>
          <w:noProof/>
        </w:rPr>
      </w:r>
      <w:r>
        <w:rPr>
          <w:noProof/>
        </w:rPr>
        <w:fldChar w:fldCharType="separate"/>
      </w:r>
      <w:r w:rsidR="00C71EF5">
        <w:rPr>
          <w:noProof/>
        </w:rPr>
        <w:t>71</w:t>
      </w:r>
      <w:r>
        <w:rPr>
          <w:noProof/>
        </w:rPr>
        <w:fldChar w:fldCharType="end"/>
      </w:r>
    </w:p>
    <w:p w14:paraId="3AB43C44"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12 Livestock land cover classes</w:t>
      </w:r>
      <w:r>
        <w:rPr>
          <w:noProof/>
        </w:rPr>
        <w:tab/>
      </w:r>
      <w:r>
        <w:rPr>
          <w:noProof/>
        </w:rPr>
        <w:fldChar w:fldCharType="begin"/>
      </w:r>
      <w:r>
        <w:rPr>
          <w:noProof/>
        </w:rPr>
        <w:instrText xml:space="preserve"> PAGEREF _Toc435432680 \h </w:instrText>
      </w:r>
      <w:r>
        <w:rPr>
          <w:noProof/>
        </w:rPr>
      </w:r>
      <w:r>
        <w:rPr>
          <w:noProof/>
        </w:rPr>
        <w:fldChar w:fldCharType="separate"/>
      </w:r>
      <w:r w:rsidR="00C71EF5">
        <w:rPr>
          <w:noProof/>
        </w:rPr>
        <w:t>72</w:t>
      </w:r>
      <w:r>
        <w:rPr>
          <w:noProof/>
        </w:rPr>
        <w:fldChar w:fldCharType="end"/>
      </w:r>
    </w:p>
    <w:p w14:paraId="2F78D412"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13 Cattle along the West Fork</w:t>
      </w:r>
      <w:r>
        <w:rPr>
          <w:noProof/>
        </w:rPr>
        <w:tab/>
      </w:r>
      <w:r>
        <w:rPr>
          <w:noProof/>
        </w:rPr>
        <w:fldChar w:fldCharType="begin"/>
      </w:r>
      <w:r>
        <w:rPr>
          <w:noProof/>
        </w:rPr>
        <w:instrText xml:space="preserve"> PAGEREF _Toc435432681 \h </w:instrText>
      </w:r>
      <w:r>
        <w:rPr>
          <w:noProof/>
        </w:rPr>
      </w:r>
      <w:r>
        <w:rPr>
          <w:noProof/>
        </w:rPr>
        <w:fldChar w:fldCharType="separate"/>
      </w:r>
      <w:r w:rsidR="00C71EF5">
        <w:rPr>
          <w:noProof/>
        </w:rPr>
        <w:t>73</w:t>
      </w:r>
      <w:r>
        <w:rPr>
          <w:noProof/>
        </w:rPr>
        <w:fldChar w:fldCharType="end"/>
      </w:r>
    </w:p>
    <w:p w14:paraId="496C886F"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14 Cattle stocking rates</w:t>
      </w:r>
      <w:r>
        <w:rPr>
          <w:noProof/>
        </w:rPr>
        <w:tab/>
      </w:r>
      <w:r>
        <w:rPr>
          <w:noProof/>
        </w:rPr>
        <w:fldChar w:fldCharType="begin"/>
      </w:r>
      <w:r>
        <w:rPr>
          <w:noProof/>
        </w:rPr>
        <w:instrText xml:space="preserve"> PAGEREF _Toc435432682 \h </w:instrText>
      </w:r>
      <w:r>
        <w:rPr>
          <w:noProof/>
        </w:rPr>
      </w:r>
      <w:r>
        <w:rPr>
          <w:noProof/>
        </w:rPr>
        <w:fldChar w:fldCharType="separate"/>
      </w:r>
      <w:r w:rsidR="00C71EF5">
        <w:rPr>
          <w:noProof/>
        </w:rPr>
        <w:t>74</w:t>
      </w:r>
      <w:r>
        <w:rPr>
          <w:noProof/>
        </w:rPr>
        <w:fldChar w:fldCharType="end"/>
      </w:r>
    </w:p>
    <w:p w14:paraId="63BAF89E"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15 Cattle SELECT results</w:t>
      </w:r>
      <w:r>
        <w:rPr>
          <w:noProof/>
        </w:rPr>
        <w:tab/>
      </w:r>
      <w:r>
        <w:rPr>
          <w:noProof/>
        </w:rPr>
        <w:fldChar w:fldCharType="begin"/>
      </w:r>
      <w:r>
        <w:rPr>
          <w:noProof/>
        </w:rPr>
        <w:instrText xml:space="preserve"> PAGEREF _Toc435432683 \h </w:instrText>
      </w:r>
      <w:r>
        <w:rPr>
          <w:noProof/>
        </w:rPr>
      </w:r>
      <w:r>
        <w:rPr>
          <w:noProof/>
        </w:rPr>
        <w:fldChar w:fldCharType="separate"/>
      </w:r>
      <w:r w:rsidR="00C71EF5">
        <w:rPr>
          <w:noProof/>
        </w:rPr>
        <w:t>75</w:t>
      </w:r>
      <w:r>
        <w:rPr>
          <w:noProof/>
        </w:rPr>
        <w:fldChar w:fldCharType="end"/>
      </w:r>
    </w:p>
    <w:p w14:paraId="16E0ADA0"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16 Horses in the Double Bayou Watershed</w:t>
      </w:r>
      <w:r>
        <w:rPr>
          <w:noProof/>
        </w:rPr>
        <w:tab/>
      </w:r>
      <w:r>
        <w:rPr>
          <w:noProof/>
        </w:rPr>
        <w:fldChar w:fldCharType="begin"/>
      </w:r>
      <w:r>
        <w:rPr>
          <w:noProof/>
        </w:rPr>
        <w:instrText xml:space="preserve"> PAGEREF _Toc435432684 \h </w:instrText>
      </w:r>
      <w:r>
        <w:rPr>
          <w:noProof/>
        </w:rPr>
      </w:r>
      <w:r>
        <w:rPr>
          <w:noProof/>
        </w:rPr>
        <w:fldChar w:fldCharType="separate"/>
      </w:r>
      <w:r w:rsidR="00C71EF5">
        <w:rPr>
          <w:noProof/>
        </w:rPr>
        <w:t>76</w:t>
      </w:r>
      <w:r>
        <w:rPr>
          <w:noProof/>
        </w:rPr>
        <w:fldChar w:fldCharType="end"/>
      </w:r>
    </w:p>
    <w:p w14:paraId="4471A000"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17 Horses SELECT results</w:t>
      </w:r>
      <w:r>
        <w:rPr>
          <w:noProof/>
        </w:rPr>
        <w:tab/>
      </w:r>
      <w:r>
        <w:rPr>
          <w:noProof/>
        </w:rPr>
        <w:fldChar w:fldCharType="begin"/>
      </w:r>
      <w:r>
        <w:rPr>
          <w:noProof/>
        </w:rPr>
        <w:instrText xml:space="preserve"> PAGEREF _Toc435432685 \h </w:instrText>
      </w:r>
      <w:r>
        <w:rPr>
          <w:noProof/>
        </w:rPr>
      </w:r>
      <w:r>
        <w:rPr>
          <w:noProof/>
        </w:rPr>
        <w:fldChar w:fldCharType="separate"/>
      </w:r>
      <w:r w:rsidR="00C71EF5">
        <w:rPr>
          <w:noProof/>
        </w:rPr>
        <w:t>77</w:t>
      </w:r>
      <w:r>
        <w:rPr>
          <w:noProof/>
        </w:rPr>
        <w:fldChar w:fldCharType="end"/>
      </w:r>
    </w:p>
    <w:p w14:paraId="561407C6"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18 Goats in the Double Bayou Watershed</w:t>
      </w:r>
      <w:r>
        <w:rPr>
          <w:noProof/>
        </w:rPr>
        <w:tab/>
      </w:r>
      <w:r>
        <w:rPr>
          <w:noProof/>
        </w:rPr>
        <w:fldChar w:fldCharType="begin"/>
      </w:r>
      <w:r>
        <w:rPr>
          <w:noProof/>
        </w:rPr>
        <w:instrText xml:space="preserve"> PAGEREF _Toc435432686 \h </w:instrText>
      </w:r>
      <w:r>
        <w:rPr>
          <w:noProof/>
        </w:rPr>
      </w:r>
      <w:r>
        <w:rPr>
          <w:noProof/>
        </w:rPr>
        <w:fldChar w:fldCharType="separate"/>
      </w:r>
      <w:r w:rsidR="00C71EF5">
        <w:rPr>
          <w:noProof/>
        </w:rPr>
        <w:t>78</w:t>
      </w:r>
      <w:r>
        <w:rPr>
          <w:noProof/>
        </w:rPr>
        <w:fldChar w:fldCharType="end"/>
      </w:r>
    </w:p>
    <w:p w14:paraId="597B26B9"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19 Goat SELECT results</w:t>
      </w:r>
      <w:r>
        <w:rPr>
          <w:noProof/>
        </w:rPr>
        <w:tab/>
      </w:r>
      <w:r>
        <w:rPr>
          <w:noProof/>
        </w:rPr>
        <w:fldChar w:fldCharType="begin"/>
      </w:r>
      <w:r>
        <w:rPr>
          <w:noProof/>
        </w:rPr>
        <w:instrText xml:space="preserve"> PAGEREF _Toc435432687 \h </w:instrText>
      </w:r>
      <w:r>
        <w:rPr>
          <w:noProof/>
        </w:rPr>
      </w:r>
      <w:r>
        <w:rPr>
          <w:noProof/>
        </w:rPr>
        <w:fldChar w:fldCharType="separate"/>
      </w:r>
      <w:r w:rsidR="00C71EF5">
        <w:rPr>
          <w:noProof/>
        </w:rPr>
        <w:t>79</w:t>
      </w:r>
      <w:r>
        <w:rPr>
          <w:noProof/>
        </w:rPr>
        <w:fldChar w:fldCharType="end"/>
      </w:r>
    </w:p>
    <w:p w14:paraId="64896158"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20 WWTF SELECT results</w:t>
      </w:r>
      <w:r>
        <w:rPr>
          <w:noProof/>
        </w:rPr>
        <w:tab/>
      </w:r>
      <w:r>
        <w:rPr>
          <w:noProof/>
        </w:rPr>
        <w:fldChar w:fldCharType="begin"/>
      </w:r>
      <w:r>
        <w:rPr>
          <w:noProof/>
        </w:rPr>
        <w:instrText xml:space="preserve"> PAGEREF _Toc435432688 \h </w:instrText>
      </w:r>
      <w:r>
        <w:rPr>
          <w:noProof/>
        </w:rPr>
      </w:r>
      <w:r>
        <w:rPr>
          <w:noProof/>
        </w:rPr>
        <w:fldChar w:fldCharType="separate"/>
      </w:r>
      <w:r w:rsidR="00C71EF5">
        <w:rPr>
          <w:noProof/>
        </w:rPr>
        <w:t>80</w:t>
      </w:r>
      <w:r>
        <w:rPr>
          <w:noProof/>
        </w:rPr>
        <w:fldChar w:fldCharType="end"/>
      </w:r>
    </w:p>
    <w:p w14:paraId="05685A85"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21 OSSFs in Double Bayou Watershed</w:t>
      </w:r>
      <w:r>
        <w:rPr>
          <w:noProof/>
        </w:rPr>
        <w:tab/>
      </w:r>
      <w:r>
        <w:rPr>
          <w:noProof/>
        </w:rPr>
        <w:fldChar w:fldCharType="begin"/>
      </w:r>
      <w:r>
        <w:rPr>
          <w:noProof/>
        </w:rPr>
        <w:instrText xml:space="preserve"> PAGEREF _Toc435432689 \h </w:instrText>
      </w:r>
      <w:r>
        <w:rPr>
          <w:noProof/>
        </w:rPr>
      </w:r>
      <w:r>
        <w:rPr>
          <w:noProof/>
        </w:rPr>
        <w:fldChar w:fldCharType="separate"/>
      </w:r>
      <w:r w:rsidR="00C71EF5">
        <w:rPr>
          <w:noProof/>
        </w:rPr>
        <w:t>82</w:t>
      </w:r>
      <w:r>
        <w:rPr>
          <w:noProof/>
        </w:rPr>
        <w:fldChar w:fldCharType="end"/>
      </w:r>
    </w:p>
    <w:p w14:paraId="0F6542DD"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22 Septic SELECT results</w:t>
      </w:r>
      <w:r>
        <w:rPr>
          <w:noProof/>
        </w:rPr>
        <w:tab/>
      </w:r>
      <w:r>
        <w:rPr>
          <w:noProof/>
        </w:rPr>
        <w:fldChar w:fldCharType="begin"/>
      </w:r>
      <w:r>
        <w:rPr>
          <w:noProof/>
        </w:rPr>
        <w:instrText xml:space="preserve"> PAGEREF _Toc435432690 \h </w:instrText>
      </w:r>
      <w:r>
        <w:rPr>
          <w:noProof/>
        </w:rPr>
      </w:r>
      <w:r>
        <w:rPr>
          <w:noProof/>
        </w:rPr>
        <w:fldChar w:fldCharType="separate"/>
      </w:r>
      <w:r w:rsidR="00C71EF5">
        <w:rPr>
          <w:noProof/>
        </w:rPr>
        <w:t>83</w:t>
      </w:r>
      <w:r>
        <w:rPr>
          <w:noProof/>
        </w:rPr>
        <w:fldChar w:fldCharType="end"/>
      </w:r>
    </w:p>
    <w:p w14:paraId="3AC2C1A5"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23 Load Duration Curve for Double Bayou East Fork Upper</w:t>
      </w:r>
      <w:r>
        <w:rPr>
          <w:noProof/>
        </w:rPr>
        <w:tab/>
      </w:r>
      <w:r>
        <w:rPr>
          <w:noProof/>
        </w:rPr>
        <w:fldChar w:fldCharType="begin"/>
      </w:r>
      <w:r>
        <w:rPr>
          <w:noProof/>
        </w:rPr>
        <w:instrText xml:space="preserve"> PAGEREF _Toc435432691 \h </w:instrText>
      </w:r>
      <w:r>
        <w:rPr>
          <w:noProof/>
        </w:rPr>
      </w:r>
      <w:r>
        <w:rPr>
          <w:noProof/>
        </w:rPr>
        <w:fldChar w:fldCharType="separate"/>
      </w:r>
      <w:r w:rsidR="00C71EF5">
        <w:rPr>
          <w:noProof/>
        </w:rPr>
        <w:t>84</w:t>
      </w:r>
      <w:r>
        <w:rPr>
          <w:noProof/>
        </w:rPr>
        <w:fldChar w:fldCharType="end"/>
      </w:r>
    </w:p>
    <w:p w14:paraId="5C8BBAF8"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24 Galveston Bay system</w:t>
      </w:r>
      <w:r>
        <w:rPr>
          <w:noProof/>
        </w:rPr>
        <w:tab/>
      </w:r>
      <w:r>
        <w:rPr>
          <w:noProof/>
        </w:rPr>
        <w:fldChar w:fldCharType="begin"/>
      </w:r>
      <w:r>
        <w:rPr>
          <w:noProof/>
        </w:rPr>
        <w:instrText xml:space="preserve"> PAGEREF _Toc435432692 \h </w:instrText>
      </w:r>
      <w:r>
        <w:rPr>
          <w:noProof/>
        </w:rPr>
      </w:r>
      <w:r>
        <w:rPr>
          <w:noProof/>
        </w:rPr>
        <w:fldChar w:fldCharType="separate"/>
      </w:r>
      <w:r w:rsidR="00C71EF5">
        <w:rPr>
          <w:noProof/>
        </w:rPr>
        <w:t>86</w:t>
      </w:r>
      <w:r>
        <w:rPr>
          <w:noProof/>
        </w:rPr>
        <w:fldChar w:fldCharType="end"/>
      </w:r>
    </w:p>
    <w:p w14:paraId="7790A8BD"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25 Tidal variance at West Fork Lower</w:t>
      </w:r>
      <w:r>
        <w:rPr>
          <w:noProof/>
        </w:rPr>
        <w:tab/>
      </w:r>
      <w:r>
        <w:rPr>
          <w:noProof/>
        </w:rPr>
        <w:fldChar w:fldCharType="begin"/>
      </w:r>
      <w:r>
        <w:rPr>
          <w:noProof/>
        </w:rPr>
        <w:instrText xml:space="preserve"> PAGEREF _Toc435432693 \h </w:instrText>
      </w:r>
      <w:r>
        <w:rPr>
          <w:noProof/>
        </w:rPr>
      </w:r>
      <w:r>
        <w:rPr>
          <w:noProof/>
        </w:rPr>
        <w:fldChar w:fldCharType="separate"/>
      </w:r>
      <w:r w:rsidR="00C71EF5">
        <w:rPr>
          <w:noProof/>
        </w:rPr>
        <w:t>88</w:t>
      </w:r>
      <w:r>
        <w:rPr>
          <w:noProof/>
        </w:rPr>
        <w:fldChar w:fldCharType="end"/>
      </w:r>
    </w:p>
    <w:p w14:paraId="03A6430A"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26 Water quality stations in Trinity Bay closest to the mouth of Double Bayou</w:t>
      </w:r>
      <w:r>
        <w:rPr>
          <w:noProof/>
        </w:rPr>
        <w:tab/>
      </w:r>
      <w:r>
        <w:rPr>
          <w:noProof/>
        </w:rPr>
        <w:fldChar w:fldCharType="begin"/>
      </w:r>
      <w:r>
        <w:rPr>
          <w:noProof/>
        </w:rPr>
        <w:instrText xml:space="preserve"> PAGEREF _Toc435432694 \h </w:instrText>
      </w:r>
      <w:r>
        <w:rPr>
          <w:noProof/>
        </w:rPr>
      </w:r>
      <w:r>
        <w:rPr>
          <w:noProof/>
        </w:rPr>
        <w:fldChar w:fldCharType="separate"/>
      </w:r>
      <w:r w:rsidR="00C71EF5">
        <w:rPr>
          <w:noProof/>
        </w:rPr>
        <w:t>89</w:t>
      </w:r>
      <w:r>
        <w:rPr>
          <w:noProof/>
        </w:rPr>
        <w:fldChar w:fldCharType="end"/>
      </w:r>
    </w:p>
    <w:p w14:paraId="1C668B29"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5</w:t>
      </w:r>
      <w:r>
        <w:rPr>
          <w:noProof/>
        </w:rPr>
        <w:noBreakHyphen/>
        <w:t>27 West Fork Lower calculated Daily Load</w:t>
      </w:r>
      <w:r>
        <w:rPr>
          <w:noProof/>
        </w:rPr>
        <w:tab/>
      </w:r>
      <w:r>
        <w:rPr>
          <w:noProof/>
        </w:rPr>
        <w:fldChar w:fldCharType="begin"/>
      </w:r>
      <w:r>
        <w:rPr>
          <w:noProof/>
        </w:rPr>
        <w:instrText xml:space="preserve"> PAGEREF _Toc435432695 \h </w:instrText>
      </w:r>
      <w:r>
        <w:rPr>
          <w:noProof/>
        </w:rPr>
      </w:r>
      <w:r>
        <w:rPr>
          <w:noProof/>
        </w:rPr>
        <w:fldChar w:fldCharType="separate"/>
      </w:r>
      <w:r w:rsidR="00C71EF5">
        <w:rPr>
          <w:noProof/>
        </w:rPr>
        <w:t>90</w:t>
      </w:r>
      <w:r>
        <w:rPr>
          <w:noProof/>
        </w:rPr>
        <w:fldChar w:fldCharType="end"/>
      </w:r>
    </w:p>
    <w:p w14:paraId="24F56409"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6</w:t>
      </w:r>
      <w:r>
        <w:rPr>
          <w:noProof/>
        </w:rPr>
        <w:noBreakHyphen/>
        <w:t>1 Double Bayou subwatersheds</w:t>
      </w:r>
      <w:r>
        <w:rPr>
          <w:noProof/>
        </w:rPr>
        <w:tab/>
      </w:r>
      <w:r>
        <w:rPr>
          <w:noProof/>
        </w:rPr>
        <w:fldChar w:fldCharType="begin"/>
      </w:r>
      <w:r>
        <w:rPr>
          <w:noProof/>
        </w:rPr>
        <w:instrText xml:space="preserve"> PAGEREF _Toc435432696 \h </w:instrText>
      </w:r>
      <w:r>
        <w:rPr>
          <w:noProof/>
        </w:rPr>
      </w:r>
      <w:r>
        <w:rPr>
          <w:noProof/>
        </w:rPr>
        <w:fldChar w:fldCharType="separate"/>
      </w:r>
      <w:r w:rsidR="00C71EF5">
        <w:rPr>
          <w:noProof/>
        </w:rPr>
        <w:t>97</w:t>
      </w:r>
      <w:r>
        <w:rPr>
          <w:noProof/>
        </w:rPr>
        <w:fldChar w:fldCharType="end"/>
      </w:r>
    </w:p>
    <w:p w14:paraId="750B7353"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6</w:t>
      </w:r>
      <w:r>
        <w:rPr>
          <w:noProof/>
        </w:rPr>
        <w:noBreakHyphen/>
        <w:t>2 Livestock along West Fork Double Bayou</w:t>
      </w:r>
      <w:r>
        <w:rPr>
          <w:noProof/>
        </w:rPr>
        <w:tab/>
      </w:r>
      <w:r>
        <w:rPr>
          <w:noProof/>
        </w:rPr>
        <w:fldChar w:fldCharType="begin"/>
      </w:r>
      <w:r>
        <w:rPr>
          <w:noProof/>
        </w:rPr>
        <w:instrText xml:space="preserve"> PAGEREF _Toc435432697 \h </w:instrText>
      </w:r>
      <w:r>
        <w:rPr>
          <w:noProof/>
        </w:rPr>
      </w:r>
      <w:r>
        <w:rPr>
          <w:noProof/>
        </w:rPr>
        <w:fldChar w:fldCharType="separate"/>
      </w:r>
      <w:r w:rsidR="00C71EF5">
        <w:rPr>
          <w:noProof/>
        </w:rPr>
        <w:t>99</w:t>
      </w:r>
      <w:r>
        <w:rPr>
          <w:noProof/>
        </w:rPr>
        <w:fldChar w:fldCharType="end"/>
      </w:r>
    </w:p>
    <w:p w14:paraId="535430FC"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1 Double Bayou Partnership website</w:t>
      </w:r>
      <w:r>
        <w:rPr>
          <w:noProof/>
        </w:rPr>
        <w:tab/>
      </w:r>
      <w:r>
        <w:rPr>
          <w:noProof/>
        </w:rPr>
        <w:fldChar w:fldCharType="begin"/>
      </w:r>
      <w:r>
        <w:rPr>
          <w:noProof/>
        </w:rPr>
        <w:instrText xml:space="preserve"> PAGEREF _Toc435432698 \h </w:instrText>
      </w:r>
      <w:r>
        <w:rPr>
          <w:noProof/>
        </w:rPr>
      </w:r>
      <w:r>
        <w:rPr>
          <w:noProof/>
        </w:rPr>
        <w:fldChar w:fldCharType="separate"/>
      </w:r>
      <w:r w:rsidR="00C71EF5">
        <w:rPr>
          <w:noProof/>
        </w:rPr>
        <w:t>105</w:t>
      </w:r>
      <w:r>
        <w:rPr>
          <w:noProof/>
        </w:rPr>
        <w:fldChar w:fldCharType="end"/>
      </w:r>
    </w:p>
    <w:p w14:paraId="5FE81ADF"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2 Double Bayou Watershed factsheet</w:t>
      </w:r>
      <w:r>
        <w:rPr>
          <w:noProof/>
        </w:rPr>
        <w:tab/>
      </w:r>
      <w:r>
        <w:rPr>
          <w:noProof/>
        </w:rPr>
        <w:fldChar w:fldCharType="begin"/>
      </w:r>
      <w:r>
        <w:rPr>
          <w:noProof/>
        </w:rPr>
        <w:instrText xml:space="preserve"> PAGEREF _Toc435432699 \h </w:instrText>
      </w:r>
      <w:r>
        <w:rPr>
          <w:noProof/>
        </w:rPr>
      </w:r>
      <w:r>
        <w:rPr>
          <w:noProof/>
        </w:rPr>
        <w:fldChar w:fldCharType="separate"/>
      </w:r>
      <w:r w:rsidR="00C71EF5">
        <w:rPr>
          <w:noProof/>
        </w:rPr>
        <w:t>106</w:t>
      </w:r>
      <w:r>
        <w:rPr>
          <w:noProof/>
        </w:rPr>
        <w:fldChar w:fldCharType="end"/>
      </w:r>
    </w:p>
    <w:p w14:paraId="665BC95B"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3 Double Bayou Watershed Partnership brochure (front and back)</w:t>
      </w:r>
      <w:r>
        <w:rPr>
          <w:noProof/>
        </w:rPr>
        <w:tab/>
      </w:r>
      <w:r>
        <w:rPr>
          <w:noProof/>
        </w:rPr>
        <w:fldChar w:fldCharType="begin"/>
      </w:r>
      <w:r>
        <w:rPr>
          <w:noProof/>
        </w:rPr>
        <w:instrText xml:space="preserve"> PAGEREF _Toc435432700 \h </w:instrText>
      </w:r>
      <w:r>
        <w:rPr>
          <w:noProof/>
        </w:rPr>
      </w:r>
      <w:r>
        <w:rPr>
          <w:noProof/>
        </w:rPr>
        <w:fldChar w:fldCharType="separate"/>
      </w:r>
      <w:r w:rsidR="00C71EF5">
        <w:rPr>
          <w:noProof/>
        </w:rPr>
        <w:t>107</w:t>
      </w:r>
      <w:r>
        <w:rPr>
          <w:noProof/>
        </w:rPr>
        <w:fldChar w:fldCharType="end"/>
      </w:r>
    </w:p>
    <w:p w14:paraId="6A489AEC"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4 Double Bayou Texas Riparian &amp; Stream Ecosystem Workshop</w:t>
      </w:r>
      <w:r>
        <w:rPr>
          <w:noProof/>
        </w:rPr>
        <w:tab/>
      </w:r>
      <w:r>
        <w:rPr>
          <w:noProof/>
        </w:rPr>
        <w:fldChar w:fldCharType="begin"/>
      </w:r>
      <w:r>
        <w:rPr>
          <w:noProof/>
        </w:rPr>
        <w:instrText xml:space="preserve"> PAGEREF _Toc435432701 \h </w:instrText>
      </w:r>
      <w:r>
        <w:rPr>
          <w:noProof/>
        </w:rPr>
      </w:r>
      <w:r>
        <w:rPr>
          <w:noProof/>
        </w:rPr>
        <w:fldChar w:fldCharType="separate"/>
      </w:r>
      <w:r w:rsidR="00C71EF5">
        <w:rPr>
          <w:noProof/>
        </w:rPr>
        <w:t>110</w:t>
      </w:r>
      <w:r>
        <w:rPr>
          <w:noProof/>
        </w:rPr>
        <w:fldChar w:fldCharType="end"/>
      </w:r>
    </w:p>
    <w:p w14:paraId="7E6C3B07"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5 Straight pipe discharge East Fork</w:t>
      </w:r>
      <w:r>
        <w:rPr>
          <w:noProof/>
        </w:rPr>
        <w:tab/>
      </w:r>
      <w:r>
        <w:rPr>
          <w:noProof/>
        </w:rPr>
        <w:fldChar w:fldCharType="begin"/>
      </w:r>
      <w:r>
        <w:rPr>
          <w:noProof/>
        </w:rPr>
        <w:instrText xml:space="preserve"> PAGEREF _Toc435432702 \h </w:instrText>
      </w:r>
      <w:r>
        <w:rPr>
          <w:noProof/>
        </w:rPr>
      </w:r>
      <w:r>
        <w:rPr>
          <w:noProof/>
        </w:rPr>
        <w:fldChar w:fldCharType="separate"/>
      </w:r>
      <w:r w:rsidR="00C71EF5">
        <w:rPr>
          <w:noProof/>
        </w:rPr>
        <w:t>113</w:t>
      </w:r>
      <w:r>
        <w:rPr>
          <w:noProof/>
        </w:rPr>
        <w:fldChar w:fldCharType="end"/>
      </w:r>
    </w:p>
    <w:p w14:paraId="19217FF2"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6 Example signage</w:t>
      </w:r>
      <w:r>
        <w:rPr>
          <w:noProof/>
        </w:rPr>
        <w:tab/>
      </w:r>
      <w:r>
        <w:rPr>
          <w:noProof/>
        </w:rPr>
        <w:fldChar w:fldCharType="begin"/>
      </w:r>
      <w:r>
        <w:rPr>
          <w:noProof/>
        </w:rPr>
        <w:instrText xml:space="preserve"> PAGEREF _Toc435432703 \h </w:instrText>
      </w:r>
      <w:r>
        <w:rPr>
          <w:noProof/>
        </w:rPr>
      </w:r>
      <w:r>
        <w:rPr>
          <w:noProof/>
        </w:rPr>
        <w:fldChar w:fldCharType="separate"/>
      </w:r>
      <w:r w:rsidR="00C71EF5">
        <w:rPr>
          <w:noProof/>
        </w:rPr>
        <w:t>116</w:t>
      </w:r>
      <w:r>
        <w:rPr>
          <w:noProof/>
        </w:rPr>
        <w:fldChar w:fldCharType="end"/>
      </w:r>
    </w:p>
    <w:p w14:paraId="353618E4"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7</w:t>
      </w:r>
      <w:r>
        <w:rPr>
          <w:noProof/>
        </w:rPr>
        <w:noBreakHyphen/>
        <w:t>7 Illegal dumping in the watershed</w:t>
      </w:r>
      <w:r>
        <w:rPr>
          <w:noProof/>
        </w:rPr>
        <w:tab/>
      </w:r>
      <w:r>
        <w:rPr>
          <w:noProof/>
        </w:rPr>
        <w:fldChar w:fldCharType="begin"/>
      </w:r>
      <w:r>
        <w:rPr>
          <w:noProof/>
        </w:rPr>
        <w:instrText xml:space="preserve"> PAGEREF _Toc435432704 \h </w:instrText>
      </w:r>
      <w:r>
        <w:rPr>
          <w:noProof/>
        </w:rPr>
      </w:r>
      <w:r>
        <w:rPr>
          <w:noProof/>
        </w:rPr>
        <w:fldChar w:fldCharType="separate"/>
      </w:r>
      <w:r w:rsidR="00C71EF5">
        <w:rPr>
          <w:noProof/>
        </w:rPr>
        <w:t>117</w:t>
      </w:r>
      <w:r>
        <w:rPr>
          <w:noProof/>
        </w:rPr>
        <w:fldChar w:fldCharType="end"/>
      </w:r>
    </w:p>
    <w:p w14:paraId="7765C295"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1Total low load scenario</w:t>
      </w:r>
      <w:r>
        <w:rPr>
          <w:noProof/>
        </w:rPr>
        <w:tab/>
      </w:r>
      <w:r>
        <w:rPr>
          <w:noProof/>
        </w:rPr>
        <w:fldChar w:fldCharType="begin"/>
      </w:r>
      <w:r>
        <w:rPr>
          <w:noProof/>
        </w:rPr>
        <w:instrText xml:space="preserve"> PAGEREF _Toc435432705 \h </w:instrText>
      </w:r>
      <w:r>
        <w:rPr>
          <w:noProof/>
        </w:rPr>
      </w:r>
      <w:r>
        <w:rPr>
          <w:noProof/>
        </w:rPr>
        <w:fldChar w:fldCharType="separate"/>
      </w:r>
      <w:r w:rsidR="00C71EF5">
        <w:rPr>
          <w:noProof/>
        </w:rPr>
        <w:t>144</w:t>
      </w:r>
      <w:r>
        <w:rPr>
          <w:noProof/>
        </w:rPr>
        <w:fldChar w:fldCharType="end"/>
      </w:r>
    </w:p>
    <w:p w14:paraId="15E6D394"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2 Cattle low scenario</w:t>
      </w:r>
      <w:r>
        <w:rPr>
          <w:noProof/>
        </w:rPr>
        <w:tab/>
      </w:r>
      <w:r>
        <w:rPr>
          <w:noProof/>
        </w:rPr>
        <w:fldChar w:fldCharType="begin"/>
      </w:r>
      <w:r>
        <w:rPr>
          <w:noProof/>
        </w:rPr>
        <w:instrText xml:space="preserve"> PAGEREF _Toc435432706 \h </w:instrText>
      </w:r>
      <w:r>
        <w:rPr>
          <w:noProof/>
        </w:rPr>
      </w:r>
      <w:r>
        <w:rPr>
          <w:noProof/>
        </w:rPr>
        <w:fldChar w:fldCharType="separate"/>
      </w:r>
      <w:r w:rsidR="00C71EF5">
        <w:rPr>
          <w:noProof/>
        </w:rPr>
        <w:t>145</w:t>
      </w:r>
      <w:r>
        <w:rPr>
          <w:noProof/>
        </w:rPr>
        <w:fldChar w:fldCharType="end"/>
      </w:r>
    </w:p>
    <w:p w14:paraId="534F9B92"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3 Feral hog low scenario</w:t>
      </w:r>
      <w:r>
        <w:rPr>
          <w:noProof/>
        </w:rPr>
        <w:tab/>
      </w:r>
      <w:r>
        <w:rPr>
          <w:noProof/>
        </w:rPr>
        <w:fldChar w:fldCharType="begin"/>
      </w:r>
      <w:r>
        <w:rPr>
          <w:noProof/>
        </w:rPr>
        <w:instrText xml:space="preserve"> PAGEREF _Toc435432707 \h </w:instrText>
      </w:r>
      <w:r>
        <w:rPr>
          <w:noProof/>
        </w:rPr>
      </w:r>
      <w:r>
        <w:rPr>
          <w:noProof/>
        </w:rPr>
        <w:fldChar w:fldCharType="separate"/>
      </w:r>
      <w:r w:rsidR="00C71EF5">
        <w:rPr>
          <w:noProof/>
        </w:rPr>
        <w:t>147</w:t>
      </w:r>
      <w:r>
        <w:rPr>
          <w:noProof/>
        </w:rPr>
        <w:fldChar w:fldCharType="end"/>
      </w:r>
    </w:p>
    <w:p w14:paraId="301022D5"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4 Septic SELECT low scenario</w:t>
      </w:r>
      <w:r>
        <w:rPr>
          <w:noProof/>
        </w:rPr>
        <w:tab/>
      </w:r>
      <w:r>
        <w:rPr>
          <w:noProof/>
        </w:rPr>
        <w:fldChar w:fldCharType="begin"/>
      </w:r>
      <w:r>
        <w:rPr>
          <w:noProof/>
        </w:rPr>
        <w:instrText xml:space="preserve"> PAGEREF _Toc435432708 \h </w:instrText>
      </w:r>
      <w:r>
        <w:rPr>
          <w:noProof/>
        </w:rPr>
      </w:r>
      <w:r>
        <w:rPr>
          <w:noProof/>
        </w:rPr>
        <w:fldChar w:fldCharType="separate"/>
      </w:r>
      <w:r w:rsidR="00C71EF5">
        <w:rPr>
          <w:noProof/>
        </w:rPr>
        <w:t>148</w:t>
      </w:r>
      <w:r>
        <w:rPr>
          <w:noProof/>
        </w:rPr>
        <w:fldChar w:fldCharType="end"/>
      </w:r>
    </w:p>
    <w:p w14:paraId="76150357"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5 WWTF mid-range scenario</w:t>
      </w:r>
      <w:r>
        <w:rPr>
          <w:noProof/>
        </w:rPr>
        <w:tab/>
      </w:r>
      <w:r>
        <w:rPr>
          <w:noProof/>
        </w:rPr>
        <w:fldChar w:fldCharType="begin"/>
      </w:r>
      <w:r>
        <w:rPr>
          <w:noProof/>
        </w:rPr>
        <w:instrText xml:space="preserve"> PAGEREF _Toc435432709 \h </w:instrText>
      </w:r>
      <w:r>
        <w:rPr>
          <w:noProof/>
        </w:rPr>
      </w:r>
      <w:r>
        <w:rPr>
          <w:noProof/>
        </w:rPr>
        <w:fldChar w:fldCharType="separate"/>
      </w:r>
      <w:r w:rsidR="00C71EF5">
        <w:rPr>
          <w:noProof/>
        </w:rPr>
        <w:t>149</w:t>
      </w:r>
      <w:r>
        <w:rPr>
          <w:noProof/>
        </w:rPr>
        <w:fldChar w:fldCharType="end"/>
      </w:r>
    </w:p>
    <w:p w14:paraId="1F2E2921"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D</w:t>
      </w:r>
      <w:r>
        <w:rPr>
          <w:noProof/>
        </w:rPr>
        <w:noBreakHyphen/>
        <w:t>6 WWTF low scenario</w:t>
      </w:r>
      <w:r>
        <w:rPr>
          <w:noProof/>
        </w:rPr>
        <w:tab/>
      </w:r>
      <w:r>
        <w:rPr>
          <w:noProof/>
        </w:rPr>
        <w:fldChar w:fldCharType="begin"/>
      </w:r>
      <w:r>
        <w:rPr>
          <w:noProof/>
        </w:rPr>
        <w:instrText xml:space="preserve"> PAGEREF _Toc435432710 \h </w:instrText>
      </w:r>
      <w:r>
        <w:rPr>
          <w:noProof/>
        </w:rPr>
      </w:r>
      <w:r>
        <w:rPr>
          <w:noProof/>
        </w:rPr>
        <w:fldChar w:fldCharType="separate"/>
      </w:r>
      <w:r w:rsidR="00C71EF5">
        <w:rPr>
          <w:noProof/>
        </w:rPr>
        <w:t>150</w:t>
      </w:r>
      <w:r>
        <w:rPr>
          <w:noProof/>
        </w:rPr>
        <w:fldChar w:fldCharType="end"/>
      </w:r>
    </w:p>
    <w:p w14:paraId="48EC88AA"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1 West Fork Upper Flow</w:t>
      </w:r>
      <w:r>
        <w:rPr>
          <w:noProof/>
        </w:rPr>
        <w:tab/>
      </w:r>
      <w:r>
        <w:rPr>
          <w:noProof/>
        </w:rPr>
        <w:fldChar w:fldCharType="begin"/>
      </w:r>
      <w:r>
        <w:rPr>
          <w:noProof/>
        </w:rPr>
        <w:instrText xml:space="preserve"> PAGEREF _Toc435432711 \h </w:instrText>
      </w:r>
      <w:r>
        <w:rPr>
          <w:noProof/>
        </w:rPr>
      </w:r>
      <w:r>
        <w:rPr>
          <w:noProof/>
        </w:rPr>
        <w:fldChar w:fldCharType="separate"/>
      </w:r>
      <w:r w:rsidR="00C71EF5">
        <w:rPr>
          <w:noProof/>
        </w:rPr>
        <w:t>151</w:t>
      </w:r>
      <w:r>
        <w:rPr>
          <w:noProof/>
        </w:rPr>
        <w:fldChar w:fldCharType="end"/>
      </w:r>
    </w:p>
    <w:p w14:paraId="3543CC02"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2 West Fork Lower Flow</w:t>
      </w:r>
      <w:r>
        <w:rPr>
          <w:noProof/>
        </w:rPr>
        <w:tab/>
      </w:r>
      <w:r>
        <w:rPr>
          <w:noProof/>
        </w:rPr>
        <w:fldChar w:fldCharType="begin"/>
      </w:r>
      <w:r>
        <w:rPr>
          <w:noProof/>
        </w:rPr>
        <w:instrText xml:space="preserve"> PAGEREF _Toc435432712 \h </w:instrText>
      </w:r>
      <w:r>
        <w:rPr>
          <w:noProof/>
        </w:rPr>
      </w:r>
      <w:r>
        <w:rPr>
          <w:noProof/>
        </w:rPr>
        <w:fldChar w:fldCharType="separate"/>
      </w:r>
      <w:r w:rsidR="00C71EF5">
        <w:rPr>
          <w:noProof/>
        </w:rPr>
        <w:t>152</w:t>
      </w:r>
      <w:r>
        <w:rPr>
          <w:noProof/>
        </w:rPr>
        <w:fldChar w:fldCharType="end"/>
      </w:r>
    </w:p>
    <w:p w14:paraId="04F631EF"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3 East Fork Upper Flow</w:t>
      </w:r>
      <w:r>
        <w:rPr>
          <w:noProof/>
        </w:rPr>
        <w:tab/>
      </w:r>
      <w:r>
        <w:rPr>
          <w:noProof/>
        </w:rPr>
        <w:fldChar w:fldCharType="begin"/>
      </w:r>
      <w:r>
        <w:rPr>
          <w:noProof/>
        </w:rPr>
        <w:instrText xml:space="preserve"> PAGEREF _Toc435432713 \h </w:instrText>
      </w:r>
      <w:r>
        <w:rPr>
          <w:noProof/>
        </w:rPr>
      </w:r>
      <w:r>
        <w:rPr>
          <w:noProof/>
        </w:rPr>
        <w:fldChar w:fldCharType="separate"/>
      </w:r>
      <w:r w:rsidR="00C71EF5">
        <w:rPr>
          <w:noProof/>
        </w:rPr>
        <w:t>152</w:t>
      </w:r>
      <w:r>
        <w:rPr>
          <w:noProof/>
        </w:rPr>
        <w:fldChar w:fldCharType="end"/>
      </w:r>
    </w:p>
    <w:p w14:paraId="73E6630E"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4 East Fork Lower Flow</w:t>
      </w:r>
      <w:r>
        <w:rPr>
          <w:noProof/>
        </w:rPr>
        <w:tab/>
      </w:r>
      <w:r>
        <w:rPr>
          <w:noProof/>
        </w:rPr>
        <w:fldChar w:fldCharType="begin"/>
      </w:r>
      <w:r>
        <w:rPr>
          <w:noProof/>
        </w:rPr>
        <w:instrText xml:space="preserve"> PAGEREF _Toc435432714 \h </w:instrText>
      </w:r>
      <w:r>
        <w:rPr>
          <w:noProof/>
        </w:rPr>
      </w:r>
      <w:r>
        <w:rPr>
          <w:noProof/>
        </w:rPr>
        <w:fldChar w:fldCharType="separate"/>
      </w:r>
      <w:r w:rsidR="00C71EF5">
        <w:rPr>
          <w:noProof/>
        </w:rPr>
        <w:t>153</w:t>
      </w:r>
      <w:r>
        <w:rPr>
          <w:noProof/>
        </w:rPr>
        <w:fldChar w:fldCharType="end"/>
      </w:r>
    </w:p>
    <w:p w14:paraId="687309FE"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5 24-hour sampling Salinity Results Double Bayou</w:t>
      </w:r>
      <w:r>
        <w:rPr>
          <w:noProof/>
        </w:rPr>
        <w:tab/>
      </w:r>
      <w:r>
        <w:rPr>
          <w:noProof/>
        </w:rPr>
        <w:fldChar w:fldCharType="begin"/>
      </w:r>
      <w:r>
        <w:rPr>
          <w:noProof/>
        </w:rPr>
        <w:instrText xml:space="preserve"> PAGEREF _Toc435432715 \h </w:instrText>
      </w:r>
      <w:r>
        <w:rPr>
          <w:noProof/>
        </w:rPr>
      </w:r>
      <w:r>
        <w:rPr>
          <w:noProof/>
        </w:rPr>
        <w:fldChar w:fldCharType="separate"/>
      </w:r>
      <w:r w:rsidR="00C71EF5">
        <w:rPr>
          <w:noProof/>
        </w:rPr>
        <w:t>153</w:t>
      </w:r>
      <w:r>
        <w:rPr>
          <w:noProof/>
        </w:rPr>
        <w:fldChar w:fldCharType="end"/>
      </w:r>
    </w:p>
    <w:p w14:paraId="2053437F"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6</w:t>
      </w:r>
      <w:r w:rsidRPr="00AB0430">
        <w:rPr>
          <w:noProof/>
        </w:rPr>
        <w:t xml:space="preserve"> West Fork Lower Salinity versus </w:t>
      </w:r>
      <w:r>
        <w:rPr>
          <w:noProof/>
        </w:rPr>
        <w:t>Flow</w:t>
      </w:r>
      <w:r>
        <w:rPr>
          <w:noProof/>
        </w:rPr>
        <w:tab/>
      </w:r>
      <w:r>
        <w:rPr>
          <w:noProof/>
        </w:rPr>
        <w:fldChar w:fldCharType="begin"/>
      </w:r>
      <w:r>
        <w:rPr>
          <w:noProof/>
        </w:rPr>
        <w:instrText xml:space="preserve"> PAGEREF _Toc435432716 \h </w:instrText>
      </w:r>
      <w:r>
        <w:rPr>
          <w:noProof/>
        </w:rPr>
      </w:r>
      <w:r>
        <w:rPr>
          <w:noProof/>
        </w:rPr>
        <w:fldChar w:fldCharType="separate"/>
      </w:r>
      <w:r w:rsidR="00C71EF5">
        <w:rPr>
          <w:noProof/>
        </w:rPr>
        <w:t>155</w:t>
      </w:r>
      <w:r>
        <w:rPr>
          <w:noProof/>
        </w:rPr>
        <w:fldChar w:fldCharType="end"/>
      </w:r>
    </w:p>
    <w:p w14:paraId="35511A08"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7 Water quality stations in Trinity Bay closest to the mouth of Double Bayou</w:t>
      </w:r>
      <w:r>
        <w:rPr>
          <w:noProof/>
        </w:rPr>
        <w:tab/>
      </w:r>
      <w:r>
        <w:rPr>
          <w:noProof/>
        </w:rPr>
        <w:fldChar w:fldCharType="begin"/>
      </w:r>
      <w:r>
        <w:rPr>
          <w:noProof/>
        </w:rPr>
        <w:instrText xml:space="preserve"> PAGEREF _Toc435432717 \h </w:instrText>
      </w:r>
      <w:r>
        <w:rPr>
          <w:noProof/>
        </w:rPr>
      </w:r>
      <w:r>
        <w:rPr>
          <w:noProof/>
        </w:rPr>
        <w:fldChar w:fldCharType="separate"/>
      </w:r>
      <w:r w:rsidR="00C71EF5">
        <w:rPr>
          <w:noProof/>
        </w:rPr>
        <w:t>156</w:t>
      </w:r>
      <w:r>
        <w:rPr>
          <w:noProof/>
        </w:rPr>
        <w:fldChar w:fldCharType="end"/>
      </w:r>
    </w:p>
    <w:p w14:paraId="036075E8" w14:textId="77777777" w:rsidR="00C33780" w:rsidRDefault="00C33780">
      <w:pPr>
        <w:pStyle w:val="TableofFigures"/>
        <w:tabs>
          <w:tab w:val="right" w:leader="dot" w:pos="9350"/>
        </w:tabs>
        <w:rPr>
          <w:rFonts w:asciiTheme="minorHAnsi" w:hAnsiTheme="minorHAnsi"/>
          <w:noProof/>
          <w:color w:val="auto"/>
          <w:sz w:val="22"/>
          <w:lang w:eastAsia="en-US"/>
        </w:rPr>
      </w:pPr>
      <w:r w:rsidRPr="00AB0430">
        <w:rPr>
          <w:noProof/>
        </w:rPr>
        <w:t>Figure E</w:t>
      </w:r>
      <w:r w:rsidRPr="00AB0430">
        <w:rPr>
          <w:noProof/>
        </w:rPr>
        <w:noBreakHyphen/>
        <w:t>8 West Fork Lower Positive Flow values versus Enterococci concentration</w:t>
      </w:r>
      <w:r>
        <w:rPr>
          <w:noProof/>
        </w:rPr>
        <w:tab/>
      </w:r>
      <w:r>
        <w:rPr>
          <w:noProof/>
        </w:rPr>
        <w:fldChar w:fldCharType="begin"/>
      </w:r>
      <w:r>
        <w:rPr>
          <w:noProof/>
        </w:rPr>
        <w:instrText xml:space="preserve"> PAGEREF _Toc435432718 \h </w:instrText>
      </w:r>
      <w:r>
        <w:rPr>
          <w:noProof/>
        </w:rPr>
      </w:r>
      <w:r>
        <w:rPr>
          <w:noProof/>
        </w:rPr>
        <w:fldChar w:fldCharType="separate"/>
      </w:r>
      <w:r w:rsidR="00C71EF5">
        <w:rPr>
          <w:noProof/>
        </w:rPr>
        <w:t>157</w:t>
      </w:r>
      <w:r>
        <w:rPr>
          <w:noProof/>
        </w:rPr>
        <w:fldChar w:fldCharType="end"/>
      </w:r>
    </w:p>
    <w:p w14:paraId="26980652"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9 West Fork Lower calculated Daily Load</w:t>
      </w:r>
      <w:r>
        <w:rPr>
          <w:noProof/>
        </w:rPr>
        <w:tab/>
      </w:r>
      <w:r>
        <w:rPr>
          <w:noProof/>
        </w:rPr>
        <w:fldChar w:fldCharType="begin"/>
      </w:r>
      <w:r>
        <w:rPr>
          <w:noProof/>
        </w:rPr>
        <w:instrText xml:space="preserve"> PAGEREF _Toc435432719 \h </w:instrText>
      </w:r>
      <w:r>
        <w:rPr>
          <w:noProof/>
        </w:rPr>
      </w:r>
      <w:r>
        <w:rPr>
          <w:noProof/>
        </w:rPr>
        <w:fldChar w:fldCharType="separate"/>
      </w:r>
      <w:r w:rsidR="00C71EF5">
        <w:rPr>
          <w:noProof/>
        </w:rPr>
        <w:t>159</w:t>
      </w:r>
      <w:r>
        <w:rPr>
          <w:noProof/>
        </w:rPr>
        <w:fldChar w:fldCharType="end"/>
      </w:r>
    </w:p>
    <w:p w14:paraId="313744BE" w14:textId="77777777" w:rsidR="00C33780" w:rsidRDefault="00C33780">
      <w:pPr>
        <w:pStyle w:val="TableofFigures"/>
        <w:tabs>
          <w:tab w:val="right" w:leader="dot" w:pos="9350"/>
        </w:tabs>
        <w:rPr>
          <w:rFonts w:asciiTheme="minorHAnsi" w:hAnsiTheme="minorHAnsi"/>
          <w:noProof/>
          <w:color w:val="auto"/>
          <w:sz w:val="22"/>
          <w:lang w:eastAsia="en-US"/>
        </w:rPr>
      </w:pPr>
      <w:r>
        <w:rPr>
          <w:noProof/>
        </w:rPr>
        <w:t>Figure E</w:t>
      </w:r>
      <w:r>
        <w:rPr>
          <w:noProof/>
        </w:rPr>
        <w:noBreakHyphen/>
        <w:t>10 West Fork Lower Daily Load by Volume with 5% MOS</w:t>
      </w:r>
      <w:r>
        <w:rPr>
          <w:noProof/>
        </w:rPr>
        <w:tab/>
      </w:r>
      <w:r>
        <w:rPr>
          <w:noProof/>
        </w:rPr>
        <w:fldChar w:fldCharType="begin"/>
      </w:r>
      <w:r>
        <w:rPr>
          <w:noProof/>
        </w:rPr>
        <w:instrText xml:space="preserve"> PAGEREF _Toc435432720 \h </w:instrText>
      </w:r>
      <w:r>
        <w:rPr>
          <w:noProof/>
        </w:rPr>
      </w:r>
      <w:r>
        <w:rPr>
          <w:noProof/>
        </w:rPr>
        <w:fldChar w:fldCharType="separate"/>
      </w:r>
      <w:r w:rsidR="00C71EF5">
        <w:rPr>
          <w:noProof/>
        </w:rPr>
        <w:t>160</w:t>
      </w:r>
      <w:r>
        <w:rPr>
          <w:noProof/>
        </w:rPr>
        <w:fldChar w:fldCharType="end"/>
      </w:r>
    </w:p>
    <w:p w14:paraId="4744B1BA" w14:textId="6EFBBC00" w:rsidR="005726DA" w:rsidRDefault="00DC7B7F" w:rsidP="005726DA">
      <w:pPr>
        <w:rPr>
          <w:rFonts w:asciiTheme="majorBidi" w:hAnsiTheme="majorBidi" w:cstheme="majorBidi"/>
          <w:szCs w:val="24"/>
        </w:rPr>
      </w:pPr>
      <w:r w:rsidRPr="003E27B8">
        <w:rPr>
          <w:rFonts w:asciiTheme="majorBidi" w:hAnsiTheme="majorBidi" w:cstheme="majorBidi"/>
          <w:szCs w:val="24"/>
        </w:rPr>
        <w:fldChar w:fldCharType="end"/>
      </w:r>
      <w:bookmarkStart w:id="8" w:name="_Toc430591019"/>
      <w:bookmarkStart w:id="9" w:name="_Toc430591099"/>
    </w:p>
    <w:p w14:paraId="4A6833DA" w14:textId="77777777" w:rsidR="005726DA" w:rsidRPr="005726DA" w:rsidRDefault="005726DA" w:rsidP="005726DA">
      <w:pPr>
        <w:rPr>
          <w:rFonts w:asciiTheme="majorBidi" w:hAnsiTheme="majorBidi" w:cstheme="majorBidi"/>
          <w:szCs w:val="24"/>
        </w:rPr>
      </w:pPr>
    </w:p>
    <w:p w14:paraId="31B17B30" w14:textId="77777777" w:rsidR="00321162" w:rsidRPr="00A03AA3" w:rsidRDefault="00321162" w:rsidP="008E60C6">
      <w:pPr>
        <w:pStyle w:val="Heading1"/>
        <w:numPr>
          <w:ilvl w:val="0"/>
          <w:numId w:val="0"/>
        </w:numPr>
        <w:ind w:left="432" w:hanging="432"/>
        <w:jc w:val="center"/>
      </w:pPr>
      <w:bookmarkStart w:id="10" w:name="_Toc435432414"/>
      <w:r w:rsidRPr="00A03AA3">
        <w:lastRenderedPageBreak/>
        <w:t>List of Tables</w:t>
      </w:r>
      <w:bookmarkEnd w:id="8"/>
      <w:bookmarkEnd w:id="9"/>
      <w:bookmarkEnd w:id="10"/>
    </w:p>
    <w:p w14:paraId="3A0D9FC7" w14:textId="6E67CD21" w:rsidR="00321162" w:rsidRPr="00633945" w:rsidRDefault="00633945" w:rsidP="00321162">
      <w:pPr>
        <w:rPr>
          <w:b/>
        </w:rPr>
      </w:pPr>
      <w:r>
        <w:tab/>
      </w:r>
      <w:r>
        <w:tab/>
      </w:r>
      <w:r>
        <w:tab/>
      </w:r>
      <w:r>
        <w:tab/>
      </w:r>
      <w:r>
        <w:tab/>
      </w:r>
      <w:r>
        <w:tab/>
      </w:r>
      <w:r>
        <w:tab/>
      </w:r>
      <w:r>
        <w:tab/>
      </w:r>
      <w:r>
        <w:tab/>
      </w:r>
      <w:r>
        <w:tab/>
      </w:r>
      <w:r>
        <w:tab/>
      </w:r>
      <w:r>
        <w:tab/>
      </w:r>
      <w:r w:rsidR="005368FC">
        <w:t xml:space="preserve"> </w:t>
      </w:r>
      <w:r w:rsidRPr="00633945">
        <w:rPr>
          <w:b/>
        </w:rPr>
        <w:t>Page</w:t>
      </w:r>
    </w:p>
    <w:p w14:paraId="066F5579" w14:textId="77777777" w:rsidR="00C33780" w:rsidRDefault="00A31270">
      <w:pPr>
        <w:pStyle w:val="TableofFigures"/>
        <w:tabs>
          <w:tab w:val="right" w:leader="dot" w:pos="9350"/>
        </w:tabs>
        <w:rPr>
          <w:rFonts w:asciiTheme="minorHAnsi" w:hAnsiTheme="minorHAnsi"/>
          <w:noProof/>
          <w:color w:val="auto"/>
          <w:sz w:val="22"/>
          <w:lang w:eastAsia="en-US"/>
        </w:rPr>
      </w:pPr>
      <w:r>
        <w:fldChar w:fldCharType="begin"/>
      </w:r>
      <w:r>
        <w:instrText xml:space="preserve"> TOC \h \z \c "Table" </w:instrText>
      </w:r>
      <w:r>
        <w:fldChar w:fldCharType="separate"/>
      </w:r>
      <w:hyperlink w:anchor="_Toc435432614" w:history="1">
        <w:r w:rsidR="00C33780" w:rsidRPr="0084788E">
          <w:rPr>
            <w:rStyle w:val="Hyperlink"/>
            <w:noProof/>
          </w:rPr>
          <w:t>Table 2</w:t>
        </w:r>
        <w:r w:rsidR="00C33780" w:rsidRPr="0084788E">
          <w:rPr>
            <w:rStyle w:val="Hyperlink"/>
            <w:noProof/>
          </w:rPr>
          <w:noBreakHyphen/>
          <w:t>1 Double Bayou Land Cover/Land Use type</w:t>
        </w:r>
        <w:r w:rsidR="00C33780">
          <w:rPr>
            <w:noProof/>
            <w:webHidden/>
          </w:rPr>
          <w:tab/>
        </w:r>
        <w:r w:rsidR="00C33780">
          <w:rPr>
            <w:noProof/>
            <w:webHidden/>
          </w:rPr>
          <w:fldChar w:fldCharType="begin"/>
        </w:r>
        <w:r w:rsidR="00C33780">
          <w:rPr>
            <w:noProof/>
            <w:webHidden/>
          </w:rPr>
          <w:instrText xml:space="preserve"> PAGEREF _Toc435432614 \h </w:instrText>
        </w:r>
        <w:r w:rsidR="00C33780">
          <w:rPr>
            <w:noProof/>
            <w:webHidden/>
          </w:rPr>
        </w:r>
        <w:r w:rsidR="00C33780">
          <w:rPr>
            <w:noProof/>
            <w:webHidden/>
          </w:rPr>
          <w:fldChar w:fldCharType="separate"/>
        </w:r>
        <w:r w:rsidR="00C71EF5">
          <w:rPr>
            <w:noProof/>
            <w:webHidden/>
          </w:rPr>
          <w:t>32</w:t>
        </w:r>
        <w:r w:rsidR="00C33780">
          <w:rPr>
            <w:noProof/>
            <w:webHidden/>
          </w:rPr>
          <w:fldChar w:fldCharType="end"/>
        </w:r>
      </w:hyperlink>
    </w:p>
    <w:p w14:paraId="782EC26B"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15" w:history="1">
        <w:r w:rsidRPr="0084788E">
          <w:rPr>
            <w:rStyle w:val="Hyperlink"/>
            <w:noProof/>
          </w:rPr>
          <w:t>Table 2</w:t>
        </w:r>
        <w:r w:rsidRPr="0084788E">
          <w:rPr>
            <w:rStyle w:val="Hyperlink"/>
            <w:noProof/>
          </w:rPr>
          <w:noBreakHyphen/>
          <w:t>2 Land Cover Class Groupings in the Double Bayou Watershed consolidated from the NOAA Coastal Change Analysis Program (C-CAP)</w:t>
        </w:r>
        <w:r>
          <w:rPr>
            <w:noProof/>
            <w:webHidden/>
          </w:rPr>
          <w:tab/>
        </w:r>
        <w:r>
          <w:rPr>
            <w:noProof/>
            <w:webHidden/>
          </w:rPr>
          <w:fldChar w:fldCharType="begin"/>
        </w:r>
        <w:r>
          <w:rPr>
            <w:noProof/>
            <w:webHidden/>
          </w:rPr>
          <w:instrText xml:space="preserve"> PAGEREF _Toc435432615 \h </w:instrText>
        </w:r>
        <w:r>
          <w:rPr>
            <w:noProof/>
            <w:webHidden/>
          </w:rPr>
        </w:r>
        <w:r>
          <w:rPr>
            <w:noProof/>
            <w:webHidden/>
          </w:rPr>
          <w:fldChar w:fldCharType="separate"/>
        </w:r>
        <w:r w:rsidR="00C71EF5">
          <w:rPr>
            <w:noProof/>
            <w:webHidden/>
          </w:rPr>
          <w:t>33</w:t>
        </w:r>
        <w:r>
          <w:rPr>
            <w:noProof/>
            <w:webHidden/>
          </w:rPr>
          <w:fldChar w:fldCharType="end"/>
        </w:r>
      </w:hyperlink>
    </w:p>
    <w:p w14:paraId="34E57D4E"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16" w:history="1">
        <w:r w:rsidRPr="0084788E">
          <w:rPr>
            <w:rStyle w:val="Hyperlink"/>
            <w:noProof/>
          </w:rPr>
          <w:t>Table 2</w:t>
        </w:r>
        <w:r w:rsidRPr="0084788E">
          <w:rPr>
            <w:rStyle w:val="Hyperlink"/>
            <w:noProof/>
          </w:rPr>
          <w:noBreakHyphen/>
          <w:t>3 Population of Double Bayou Watershed and Anahuac, TX</w:t>
        </w:r>
        <w:r>
          <w:rPr>
            <w:noProof/>
            <w:webHidden/>
          </w:rPr>
          <w:tab/>
        </w:r>
        <w:r>
          <w:rPr>
            <w:noProof/>
            <w:webHidden/>
          </w:rPr>
          <w:fldChar w:fldCharType="begin"/>
        </w:r>
        <w:r>
          <w:rPr>
            <w:noProof/>
            <w:webHidden/>
          </w:rPr>
          <w:instrText xml:space="preserve"> PAGEREF _Toc435432616 \h </w:instrText>
        </w:r>
        <w:r>
          <w:rPr>
            <w:noProof/>
            <w:webHidden/>
          </w:rPr>
        </w:r>
        <w:r>
          <w:rPr>
            <w:noProof/>
            <w:webHidden/>
          </w:rPr>
          <w:fldChar w:fldCharType="separate"/>
        </w:r>
        <w:r w:rsidR="00C71EF5">
          <w:rPr>
            <w:noProof/>
            <w:webHidden/>
          </w:rPr>
          <w:t>34</w:t>
        </w:r>
        <w:r>
          <w:rPr>
            <w:noProof/>
            <w:webHidden/>
          </w:rPr>
          <w:fldChar w:fldCharType="end"/>
        </w:r>
      </w:hyperlink>
    </w:p>
    <w:p w14:paraId="6304EBAE"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17" w:history="1">
        <w:r w:rsidRPr="0084788E">
          <w:rPr>
            <w:rStyle w:val="Hyperlink"/>
            <w:noProof/>
          </w:rPr>
          <w:t>Table 4</w:t>
        </w:r>
        <w:r w:rsidRPr="0084788E">
          <w:rPr>
            <w:rStyle w:val="Hyperlink"/>
            <w:noProof/>
          </w:rPr>
          <w:noBreakHyphen/>
          <w:t>1 Double Bayou sampling stations</w:t>
        </w:r>
        <w:r>
          <w:rPr>
            <w:noProof/>
            <w:webHidden/>
          </w:rPr>
          <w:tab/>
        </w:r>
        <w:r>
          <w:rPr>
            <w:noProof/>
            <w:webHidden/>
          </w:rPr>
          <w:fldChar w:fldCharType="begin"/>
        </w:r>
        <w:r>
          <w:rPr>
            <w:noProof/>
            <w:webHidden/>
          </w:rPr>
          <w:instrText xml:space="preserve"> PAGEREF _Toc435432617 \h </w:instrText>
        </w:r>
        <w:r>
          <w:rPr>
            <w:noProof/>
            <w:webHidden/>
          </w:rPr>
        </w:r>
        <w:r>
          <w:rPr>
            <w:noProof/>
            <w:webHidden/>
          </w:rPr>
          <w:fldChar w:fldCharType="separate"/>
        </w:r>
        <w:r w:rsidR="00C71EF5">
          <w:rPr>
            <w:noProof/>
            <w:webHidden/>
          </w:rPr>
          <w:t>45</w:t>
        </w:r>
        <w:r>
          <w:rPr>
            <w:noProof/>
            <w:webHidden/>
          </w:rPr>
          <w:fldChar w:fldCharType="end"/>
        </w:r>
      </w:hyperlink>
    </w:p>
    <w:p w14:paraId="4ED263F4"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18" w:history="1">
        <w:r w:rsidRPr="0084788E">
          <w:rPr>
            <w:rStyle w:val="Hyperlink"/>
            <w:noProof/>
          </w:rPr>
          <w:t>Table 4</w:t>
        </w:r>
        <w:r w:rsidRPr="0084788E">
          <w:rPr>
            <w:rStyle w:val="Hyperlink"/>
            <w:noProof/>
          </w:rPr>
          <w:noBreakHyphen/>
          <w:t>2 Total Samples collected during WPP sampling period</w:t>
        </w:r>
        <w:r>
          <w:rPr>
            <w:noProof/>
            <w:webHidden/>
          </w:rPr>
          <w:tab/>
        </w:r>
        <w:r>
          <w:rPr>
            <w:noProof/>
            <w:webHidden/>
          </w:rPr>
          <w:fldChar w:fldCharType="begin"/>
        </w:r>
        <w:r>
          <w:rPr>
            <w:noProof/>
            <w:webHidden/>
          </w:rPr>
          <w:instrText xml:space="preserve"> PAGEREF _Toc435432618 \h </w:instrText>
        </w:r>
        <w:r>
          <w:rPr>
            <w:noProof/>
            <w:webHidden/>
          </w:rPr>
        </w:r>
        <w:r>
          <w:rPr>
            <w:noProof/>
            <w:webHidden/>
          </w:rPr>
          <w:fldChar w:fldCharType="separate"/>
        </w:r>
        <w:r w:rsidR="00C71EF5">
          <w:rPr>
            <w:noProof/>
            <w:webHidden/>
          </w:rPr>
          <w:t>47</w:t>
        </w:r>
        <w:r>
          <w:rPr>
            <w:noProof/>
            <w:webHidden/>
          </w:rPr>
          <w:fldChar w:fldCharType="end"/>
        </w:r>
      </w:hyperlink>
    </w:p>
    <w:p w14:paraId="78515723"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19" w:history="1">
        <w:r w:rsidRPr="0084788E">
          <w:rPr>
            <w:rStyle w:val="Hyperlink"/>
            <w:noProof/>
          </w:rPr>
          <w:t>Table 4</w:t>
        </w:r>
        <w:r w:rsidRPr="0084788E">
          <w:rPr>
            <w:rStyle w:val="Hyperlink"/>
            <w:noProof/>
          </w:rPr>
          <w:noBreakHyphen/>
          <w:t>3 Targeted sampling dates</w:t>
        </w:r>
        <w:r>
          <w:rPr>
            <w:noProof/>
            <w:webHidden/>
          </w:rPr>
          <w:tab/>
        </w:r>
        <w:r>
          <w:rPr>
            <w:noProof/>
            <w:webHidden/>
          </w:rPr>
          <w:fldChar w:fldCharType="begin"/>
        </w:r>
        <w:r>
          <w:rPr>
            <w:noProof/>
            <w:webHidden/>
          </w:rPr>
          <w:instrText xml:space="preserve"> PAGEREF _Toc435432619 \h </w:instrText>
        </w:r>
        <w:r>
          <w:rPr>
            <w:noProof/>
            <w:webHidden/>
          </w:rPr>
        </w:r>
        <w:r>
          <w:rPr>
            <w:noProof/>
            <w:webHidden/>
          </w:rPr>
          <w:fldChar w:fldCharType="separate"/>
        </w:r>
        <w:r w:rsidR="00C71EF5">
          <w:rPr>
            <w:noProof/>
            <w:webHidden/>
          </w:rPr>
          <w:t>47</w:t>
        </w:r>
        <w:r>
          <w:rPr>
            <w:noProof/>
            <w:webHidden/>
          </w:rPr>
          <w:fldChar w:fldCharType="end"/>
        </w:r>
      </w:hyperlink>
    </w:p>
    <w:p w14:paraId="6388CF33"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0" w:history="1">
        <w:r w:rsidRPr="0084788E">
          <w:rPr>
            <w:rStyle w:val="Hyperlink"/>
            <w:noProof/>
          </w:rPr>
          <w:t>Table 4</w:t>
        </w:r>
        <w:r w:rsidRPr="0084788E">
          <w:rPr>
            <w:rStyle w:val="Hyperlink"/>
            <w:noProof/>
          </w:rPr>
          <w:noBreakHyphen/>
          <w:t>4 Stream type designations</w:t>
        </w:r>
        <w:r>
          <w:rPr>
            <w:noProof/>
            <w:webHidden/>
          </w:rPr>
          <w:tab/>
        </w:r>
        <w:r>
          <w:rPr>
            <w:noProof/>
            <w:webHidden/>
          </w:rPr>
          <w:fldChar w:fldCharType="begin"/>
        </w:r>
        <w:r>
          <w:rPr>
            <w:noProof/>
            <w:webHidden/>
          </w:rPr>
          <w:instrText xml:space="preserve"> PAGEREF _Toc435432620 \h </w:instrText>
        </w:r>
        <w:r>
          <w:rPr>
            <w:noProof/>
            <w:webHidden/>
          </w:rPr>
        </w:r>
        <w:r>
          <w:rPr>
            <w:noProof/>
            <w:webHidden/>
          </w:rPr>
          <w:fldChar w:fldCharType="separate"/>
        </w:r>
        <w:r w:rsidR="00C71EF5">
          <w:rPr>
            <w:noProof/>
            <w:webHidden/>
          </w:rPr>
          <w:t>48</w:t>
        </w:r>
        <w:r>
          <w:rPr>
            <w:noProof/>
            <w:webHidden/>
          </w:rPr>
          <w:fldChar w:fldCharType="end"/>
        </w:r>
      </w:hyperlink>
    </w:p>
    <w:p w14:paraId="1281D08A"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1" w:history="1">
        <w:r w:rsidRPr="0084788E">
          <w:rPr>
            <w:rStyle w:val="Hyperlink"/>
            <w:noProof/>
          </w:rPr>
          <w:t>Table 5</w:t>
        </w:r>
        <w:r w:rsidRPr="0084788E">
          <w:rPr>
            <w:rStyle w:val="Hyperlink"/>
            <w:noProof/>
          </w:rPr>
          <w:noBreakHyphen/>
          <w:t>1 Sample flow measurements</w:t>
        </w:r>
        <w:r>
          <w:rPr>
            <w:noProof/>
            <w:webHidden/>
          </w:rPr>
          <w:tab/>
        </w:r>
        <w:r>
          <w:rPr>
            <w:noProof/>
            <w:webHidden/>
          </w:rPr>
          <w:fldChar w:fldCharType="begin"/>
        </w:r>
        <w:r>
          <w:rPr>
            <w:noProof/>
            <w:webHidden/>
          </w:rPr>
          <w:instrText xml:space="preserve"> PAGEREF _Toc435432621 \h </w:instrText>
        </w:r>
        <w:r>
          <w:rPr>
            <w:noProof/>
            <w:webHidden/>
          </w:rPr>
        </w:r>
        <w:r>
          <w:rPr>
            <w:noProof/>
            <w:webHidden/>
          </w:rPr>
          <w:fldChar w:fldCharType="separate"/>
        </w:r>
        <w:r w:rsidR="00C71EF5">
          <w:rPr>
            <w:noProof/>
            <w:webHidden/>
          </w:rPr>
          <w:t>87</w:t>
        </w:r>
        <w:r>
          <w:rPr>
            <w:noProof/>
            <w:webHidden/>
          </w:rPr>
          <w:fldChar w:fldCharType="end"/>
        </w:r>
      </w:hyperlink>
    </w:p>
    <w:p w14:paraId="1929FF06"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2" w:history="1">
        <w:r w:rsidRPr="0084788E">
          <w:rPr>
            <w:rStyle w:val="Hyperlink"/>
            <w:noProof/>
          </w:rPr>
          <w:t>Table 5</w:t>
        </w:r>
        <w:r w:rsidRPr="0084788E">
          <w:rPr>
            <w:rStyle w:val="Hyperlink"/>
            <w:noProof/>
          </w:rPr>
          <w:noBreakHyphen/>
          <w:t>2 West Fork Lower percent exceedances and reduction</w:t>
        </w:r>
        <w:r>
          <w:rPr>
            <w:noProof/>
            <w:webHidden/>
          </w:rPr>
          <w:tab/>
        </w:r>
        <w:r>
          <w:rPr>
            <w:noProof/>
            <w:webHidden/>
          </w:rPr>
          <w:fldChar w:fldCharType="begin"/>
        </w:r>
        <w:r>
          <w:rPr>
            <w:noProof/>
            <w:webHidden/>
          </w:rPr>
          <w:instrText xml:space="preserve"> PAGEREF _Toc435432622 \h </w:instrText>
        </w:r>
        <w:r>
          <w:rPr>
            <w:noProof/>
            <w:webHidden/>
          </w:rPr>
        </w:r>
        <w:r>
          <w:rPr>
            <w:noProof/>
            <w:webHidden/>
          </w:rPr>
          <w:fldChar w:fldCharType="separate"/>
        </w:r>
        <w:r w:rsidR="00C71EF5">
          <w:rPr>
            <w:noProof/>
            <w:webHidden/>
          </w:rPr>
          <w:t>91</w:t>
        </w:r>
        <w:r>
          <w:rPr>
            <w:noProof/>
            <w:webHidden/>
          </w:rPr>
          <w:fldChar w:fldCharType="end"/>
        </w:r>
      </w:hyperlink>
    </w:p>
    <w:p w14:paraId="7B294831"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3" w:history="1">
        <w:r w:rsidRPr="0084788E">
          <w:rPr>
            <w:rStyle w:val="Hyperlink"/>
            <w:noProof/>
          </w:rPr>
          <w:t>Table 6</w:t>
        </w:r>
        <w:r w:rsidRPr="0084788E">
          <w:rPr>
            <w:rStyle w:val="Hyperlink"/>
            <w:noProof/>
          </w:rPr>
          <w:noBreakHyphen/>
          <w:t>1 Double Bayou Watershed septic systems</w:t>
        </w:r>
        <w:r>
          <w:rPr>
            <w:noProof/>
            <w:webHidden/>
          </w:rPr>
          <w:tab/>
        </w:r>
        <w:r>
          <w:rPr>
            <w:noProof/>
            <w:webHidden/>
          </w:rPr>
          <w:fldChar w:fldCharType="begin"/>
        </w:r>
        <w:r>
          <w:rPr>
            <w:noProof/>
            <w:webHidden/>
          </w:rPr>
          <w:instrText xml:space="preserve"> PAGEREF _Toc435432623 \h </w:instrText>
        </w:r>
        <w:r>
          <w:rPr>
            <w:noProof/>
            <w:webHidden/>
          </w:rPr>
        </w:r>
        <w:r>
          <w:rPr>
            <w:noProof/>
            <w:webHidden/>
          </w:rPr>
          <w:fldChar w:fldCharType="separate"/>
        </w:r>
        <w:r w:rsidR="00C71EF5">
          <w:rPr>
            <w:noProof/>
            <w:webHidden/>
          </w:rPr>
          <w:t>95</w:t>
        </w:r>
        <w:r>
          <w:rPr>
            <w:noProof/>
            <w:webHidden/>
          </w:rPr>
          <w:fldChar w:fldCharType="end"/>
        </w:r>
      </w:hyperlink>
    </w:p>
    <w:p w14:paraId="79C376C9"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4" w:history="1">
        <w:r w:rsidRPr="0084788E">
          <w:rPr>
            <w:rStyle w:val="Hyperlink"/>
            <w:noProof/>
          </w:rPr>
          <w:t>Table 6</w:t>
        </w:r>
        <w:r w:rsidRPr="0084788E">
          <w:rPr>
            <w:rStyle w:val="Hyperlink"/>
            <w:noProof/>
          </w:rPr>
          <w:noBreakHyphen/>
          <w:t>2 Recommended number of WQMPs</w:t>
        </w:r>
        <w:r>
          <w:rPr>
            <w:noProof/>
            <w:webHidden/>
          </w:rPr>
          <w:tab/>
        </w:r>
        <w:r>
          <w:rPr>
            <w:noProof/>
            <w:webHidden/>
          </w:rPr>
          <w:fldChar w:fldCharType="begin"/>
        </w:r>
        <w:r>
          <w:rPr>
            <w:noProof/>
            <w:webHidden/>
          </w:rPr>
          <w:instrText xml:space="preserve"> PAGEREF _Toc435432624 \h </w:instrText>
        </w:r>
        <w:r>
          <w:rPr>
            <w:noProof/>
            <w:webHidden/>
          </w:rPr>
        </w:r>
        <w:r>
          <w:rPr>
            <w:noProof/>
            <w:webHidden/>
          </w:rPr>
          <w:fldChar w:fldCharType="separate"/>
        </w:r>
        <w:r w:rsidR="00C71EF5">
          <w:rPr>
            <w:noProof/>
            <w:webHidden/>
          </w:rPr>
          <w:t>98</w:t>
        </w:r>
        <w:r>
          <w:rPr>
            <w:noProof/>
            <w:webHidden/>
          </w:rPr>
          <w:fldChar w:fldCharType="end"/>
        </w:r>
      </w:hyperlink>
    </w:p>
    <w:p w14:paraId="5AB0E7F1"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5" w:history="1">
        <w:r w:rsidRPr="0084788E">
          <w:rPr>
            <w:rStyle w:val="Hyperlink"/>
            <w:noProof/>
          </w:rPr>
          <w:t>Table 6</w:t>
        </w:r>
        <w:r w:rsidRPr="0084788E">
          <w:rPr>
            <w:rStyle w:val="Hyperlink"/>
            <w:noProof/>
          </w:rPr>
          <w:noBreakHyphen/>
          <w:t>3 Recommended number of feral hogs to be removed by subwatershed</w:t>
        </w:r>
        <w:r>
          <w:rPr>
            <w:noProof/>
            <w:webHidden/>
          </w:rPr>
          <w:tab/>
        </w:r>
        <w:r>
          <w:rPr>
            <w:noProof/>
            <w:webHidden/>
          </w:rPr>
          <w:fldChar w:fldCharType="begin"/>
        </w:r>
        <w:r>
          <w:rPr>
            <w:noProof/>
            <w:webHidden/>
          </w:rPr>
          <w:instrText xml:space="preserve"> PAGEREF _Toc435432625 \h </w:instrText>
        </w:r>
        <w:r>
          <w:rPr>
            <w:noProof/>
            <w:webHidden/>
          </w:rPr>
        </w:r>
        <w:r>
          <w:rPr>
            <w:noProof/>
            <w:webHidden/>
          </w:rPr>
          <w:fldChar w:fldCharType="separate"/>
        </w:r>
        <w:r w:rsidR="00C71EF5">
          <w:rPr>
            <w:noProof/>
            <w:webHidden/>
          </w:rPr>
          <w:t>102</w:t>
        </w:r>
        <w:r>
          <w:rPr>
            <w:noProof/>
            <w:webHidden/>
          </w:rPr>
          <w:fldChar w:fldCharType="end"/>
        </w:r>
      </w:hyperlink>
    </w:p>
    <w:p w14:paraId="4FBEEA2F"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6" w:history="1">
        <w:r w:rsidRPr="0084788E">
          <w:rPr>
            <w:rStyle w:val="Hyperlink"/>
            <w:noProof/>
          </w:rPr>
          <w:t>Table 8</w:t>
        </w:r>
        <w:r w:rsidRPr="0084788E">
          <w:rPr>
            <w:rStyle w:val="Hyperlink"/>
            <w:noProof/>
          </w:rPr>
          <w:noBreakHyphen/>
          <w:t>1 Management measures</w:t>
        </w:r>
        <w:r>
          <w:rPr>
            <w:noProof/>
            <w:webHidden/>
          </w:rPr>
          <w:tab/>
        </w:r>
        <w:r>
          <w:rPr>
            <w:noProof/>
            <w:webHidden/>
          </w:rPr>
          <w:fldChar w:fldCharType="begin"/>
        </w:r>
        <w:r>
          <w:rPr>
            <w:noProof/>
            <w:webHidden/>
          </w:rPr>
          <w:instrText xml:space="preserve"> PAGEREF _Toc435432626 \h </w:instrText>
        </w:r>
        <w:r>
          <w:rPr>
            <w:noProof/>
            <w:webHidden/>
          </w:rPr>
        </w:r>
        <w:r>
          <w:rPr>
            <w:noProof/>
            <w:webHidden/>
          </w:rPr>
          <w:fldChar w:fldCharType="separate"/>
        </w:r>
        <w:r w:rsidR="00C71EF5">
          <w:rPr>
            <w:noProof/>
            <w:webHidden/>
          </w:rPr>
          <w:t>120</w:t>
        </w:r>
        <w:r>
          <w:rPr>
            <w:noProof/>
            <w:webHidden/>
          </w:rPr>
          <w:fldChar w:fldCharType="end"/>
        </w:r>
      </w:hyperlink>
    </w:p>
    <w:p w14:paraId="6A2ADA8C"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7" w:history="1">
        <w:r w:rsidRPr="0084788E">
          <w:rPr>
            <w:rStyle w:val="Hyperlink"/>
            <w:noProof/>
          </w:rPr>
          <w:t>Table 8</w:t>
        </w:r>
        <w:r w:rsidRPr="0084788E">
          <w:rPr>
            <w:rStyle w:val="Hyperlink"/>
            <w:noProof/>
          </w:rPr>
          <w:noBreakHyphen/>
          <w:t>2 Outreach and education management measures</w:t>
        </w:r>
        <w:r>
          <w:rPr>
            <w:noProof/>
            <w:webHidden/>
          </w:rPr>
          <w:tab/>
        </w:r>
        <w:r>
          <w:rPr>
            <w:noProof/>
            <w:webHidden/>
          </w:rPr>
          <w:fldChar w:fldCharType="begin"/>
        </w:r>
        <w:r>
          <w:rPr>
            <w:noProof/>
            <w:webHidden/>
          </w:rPr>
          <w:instrText xml:space="preserve"> PAGEREF _Toc435432627 \h </w:instrText>
        </w:r>
        <w:r>
          <w:rPr>
            <w:noProof/>
            <w:webHidden/>
          </w:rPr>
        </w:r>
        <w:r>
          <w:rPr>
            <w:noProof/>
            <w:webHidden/>
          </w:rPr>
          <w:fldChar w:fldCharType="separate"/>
        </w:r>
        <w:r w:rsidR="00C71EF5">
          <w:rPr>
            <w:noProof/>
            <w:webHidden/>
          </w:rPr>
          <w:t>122</w:t>
        </w:r>
        <w:r>
          <w:rPr>
            <w:noProof/>
            <w:webHidden/>
          </w:rPr>
          <w:fldChar w:fldCharType="end"/>
        </w:r>
      </w:hyperlink>
    </w:p>
    <w:p w14:paraId="090F2606"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8" w:history="1">
        <w:r w:rsidRPr="0084788E">
          <w:rPr>
            <w:rStyle w:val="Hyperlink"/>
            <w:noProof/>
          </w:rPr>
          <w:t>Table 8</w:t>
        </w:r>
        <w:r w:rsidRPr="0084788E">
          <w:rPr>
            <w:rStyle w:val="Hyperlink"/>
            <w:noProof/>
          </w:rPr>
          <w:noBreakHyphen/>
          <w:t>3 Expected load reductions</w:t>
        </w:r>
        <w:r>
          <w:rPr>
            <w:noProof/>
            <w:webHidden/>
          </w:rPr>
          <w:tab/>
        </w:r>
        <w:r>
          <w:rPr>
            <w:noProof/>
            <w:webHidden/>
          </w:rPr>
          <w:fldChar w:fldCharType="begin"/>
        </w:r>
        <w:r>
          <w:rPr>
            <w:noProof/>
            <w:webHidden/>
          </w:rPr>
          <w:instrText xml:space="preserve"> PAGEREF _Toc435432628 \h </w:instrText>
        </w:r>
        <w:r>
          <w:rPr>
            <w:noProof/>
            <w:webHidden/>
          </w:rPr>
        </w:r>
        <w:r>
          <w:rPr>
            <w:noProof/>
            <w:webHidden/>
          </w:rPr>
          <w:fldChar w:fldCharType="separate"/>
        </w:r>
        <w:r w:rsidR="00C71EF5">
          <w:rPr>
            <w:noProof/>
            <w:webHidden/>
          </w:rPr>
          <w:t>131</w:t>
        </w:r>
        <w:r>
          <w:rPr>
            <w:noProof/>
            <w:webHidden/>
          </w:rPr>
          <w:fldChar w:fldCharType="end"/>
        </w:r>
      </w:hyperlink>
    </w:p>
    <w:p w14:paraId="25325CA5"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29" w:history="1">
        <w:r w:rsidRPr="0084788E">
          <w:rPr>
            <w:rStyle w:val="Hyperlink"/>
            <w:noProof/>
          </w:rPr>
          <w:t>Table E</w:t>
        </w:r>
        <w:r w:rsidRPr="0084788E">
          <w:rPr>
            <w:rStyle w:val="Hyperlink"/>
            <w:noProof/>
          </w:rPr>
          <w:noBreakHyphen/>
          <w:t>1 West Fork Lower percent exceedances and reduction with 5% MOS</w:t>
        </w:r>
        <w:r>
          <w:rPr>
            <w:noProof/>
            <w:webHidden/>
          </w:rPr>
          <w:tab/>
        </w:r>
        <w:r>
          <w:rPr>
            <w:noProof/>
            <w:webHidden/>
          </w:rPr>
          <w:fldChar w:fldCharType="begin"/>
        </w:r>
        <w:r>
          <w:rPr>
            <w:noProof/>
            <w:webHidden/>
          </w:rPr>
          <w:instrText xml:space="preserve"> PAGEREF _Toc435432629 \h </w:instrText>
        </w:r>
        <w:r>
          <w:rPr>
            <w:noProof/>
            <w:webHidden/>
          </w:rPr>
        </w:r>
        <w:r>
          <w:rPr>
            <w:noProof/>
            <w:webHidden/>
          </w:rPr>
          <w:fldChar w:fldCharType="separate"/>
        </w:r>
        <w:r w:rsidR="00C71EF5">
          <w:rPr>
            <w:noProof/>
            <w:webHidden/>
          </w:rPr>
          <w:t>159</w:t>
        </w:r>
        <w:r>
          <w:rPr>
            <w:noProof/>
            <w:webHidden/>
          </w:rPr>
          <w:fldChar w:fldCharType="end"/>
        </w:r>
      </w:hyperlink>
    </w:p>
    <w:p w14:paraId="1818DCB7"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0" w:history="1">
        <w:r w:rsidRPr="0084788E">
          <w:rPr>
            <w:rStyle w:val="Hyperlink"/>
            <w:noProof/>
          </w:rPr>
          <w:t>Table F</w:t>
        </w:r>
        <w:r w:rsidRPr="0084788E">
          <w:rPr>
            <w:rStyle w:val="Hyperlink"/>
            <w:noProof/>
          </w:rPr>
          <w:noBreakHyphen/>
          <w:t>1 Load reductions for filter strips</w:t>
        </w:r>
        <w:r>
          <w:rPr>
            <w:noProof/>
            <w:webHidden/>
          </w:rPr>
          <w:tab/>
        </w:r>
        <w:r>
          <w:rPr>
            <w:noProof/>
            <w:webHidden/>
          </w:rPr>
          <w:fldChar w:fldCharType="begin"/>
        </w:r>
        <w:r>
          <w:rPr>
            <w:noProof/>
            <w:webHidden/>
          </w:rPr>
          <w:instrText xml:space="preserve"> PAGEREF _Toc435432630 \h </w:instrText>
        </w:r>
        <w:r>
          <w:rPr>
            <w:noProof/>
            <w:webHidden/>
          </w:rPr>
        </w:r>
        <w:r>
          <w:rPr>
            <w:noProof/>
            <w:webHidden/>
          </w:rPr>
          <w:fldChar w:fldCharType="separate"/>
        </w:r>
        <w:r w:rsidR="00C71EF5">
          <w:rPr>
            <w:noProof/>
            <w:webHidden/>
          </w:rPr>
          <w:t>161</w:t>
        </w:r>
        <w:r>
          <w:rPr>
            <w:noProof/>
            <w:webHidden/>
          </w:rPr>
          <w:fldChar w:fldCharType="end"/>
        </w:r>
      </w:hyperlink>
    </w:p>
    <w:p w14:paraId="0CD829DB"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1" w:history="1">
        <w:r w:rsidRPr="0084788E">
          <w:rPr>
            <w:rStyle w:val="Hyperlink"/>
            <w:noProof/>
          </w:rPr>
          <w:t>Table F</w:t>
        </w:r>
        <w:r w:rsidRPr="0084788E">
          <w:rPr>
            <w:rStyle w:val="Hyperlink"/>
            <w:noProof/>
          </w:rPr>
          <w:noBreakHyphen/>
          <w:t>2 Load reductions for riparian buffers</w:t>
        </w:r>
        <w:r>
          <w:rPr>
            <w:noProof/>
            <w:webHidden/>
          </w:rPr>
          <w:tab/>
        </w:r>
        <w:r>
          <w:rPr>
            <w:noProof/>
            <w:webHidden/>
          </w:rPr>
          <w:fldChar w:fldCharType="begin"/>
        </w:r>
        <w:r>
          <w:rPr>
            <w:noProof/>
            <w:webHidden/>
          </w:rPr>
          <w:instrText xml:space="preserve"> PAGEREF _Toc435432631 \h </w:instrText>
        </w:r>
        <w:r>
          <w:rPr>
            <w:noProof/>
            <w:webHidden/>
          </w:rPr>
        </w:r>
        <w:r>
          <w:rPr>
            <w:noProof/>
            <w:webHidden/>
          </w:rPr>
          <w:fldChar w:fldCharType="separate"/>
        </w:r>
        <w:r w:rsidR="00C71EF5">
          <w:rPr>
            <w:noProof/>
            <w:webHidden/>
          </w:rPr>
          <w:t>161</w:t>
        </w:r>
        <w:r>
          <w:rPr>
            <w:noProof/>
            <w:webHidden/>
          </w:rPr>
          <w:fldChar w:fldCharType="end"/>
        </w:r>
      </w:hyperlink>
    </w:p>
    <w:p w14:paraId="5BCA7413"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2" w:history="1">
        <w:r w:rsidRPr="0084788E">
          <w:rPr>
            <w:rStyle w:val="Hyperlink"/>
            <w:noProof/>
          </w:rPr>
          <w:t>Table F</w:t>
        </w:r>
        <w:r w:rsidRPr="0084788E">
          <w:rPr>
            <w:rStyle w:val="Hyperlink"/>
            <w:noProof/>
          </w:rPr>
          <w:noBreakHyphen/>
          <w:t>3 Load reductions for field borders</w:t>
        </w:r>
        <w:r>
          <w:rPr>
            <w:noProof/>
            <w:webHidden/>
          </w:rPr>
          <w:tab/>
        </w:r>
        <w:r>
          <w:rPr>
            <w:noProof/>
            <w:webHidden/>
          </w:rPr>
          <w:fldChar w:fldCharType="begin"/>
        </w:r>
        <w:r>
          <w:rPr>
            <w:noProof/>
            <w:webHidden/>
          </w:rPr>
          <w:instrText xml:space="preserve"> PAGEREF _Toc435432632 \h </w:instrText>
        </w:r>
        <w:r>
          <w:rPr>
            <w:noProof/>
            <w:webHidden/>
          </w:rPr>
        </w:r>
        <w:r>
          <w:rPr>
            <w:noProof/>
            <w:webHidden/>
          </w:rPr>
          <w:fldChar w:fldCharType="separate"/>
        </w:r>
        <w:r w:rsidR="00C71EF5">
          <w:rPr>
            <w:noProof/>
            <w:webHidden/>
          </w:rPr>
          <w:t>162</w:t>
        </w:r>
        <w:r>
          <w:rPr>
            <w:noProof/>
            <w:webHidden/>
          </w:rPr>
          <w:fldChar w:fldCharType="end"/>
        </w:r>
      </w:hyperlink>
    </w:p>
    <w:p w14:paraId="00D3DB9E"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3" w:history="1">
        <w:r w:rsidRPr="0084788E">
          <w:rPr>
            <w:rStyle w:val="Hyperlink"/>
            <w:noProof/>
          </w:rPr>
          <w:t>Table F</w:t>
        </w:r>
        <w:r w:rsidRPr="0084788E">
          <w:rPr>
            <w:rStyle w:val="Hyperlink"/>
            <w:noProof/>
          </w:rPr>
          <w:noBreakHyphen/>
          <w:t>4 Load reductions for grassed waterways</w:t>
        </w:r>
        <w:r>
          <w:rPr>
            <w:noProof/>
            <w:webHidden/>
          </w:rPr>
          <w:tab/>
        </w:r>
        <w:r>
          <w:rPr>
            <w:noProof/>
            <w:webHidden/>
          </w:rPr>
          <w:fldChar w:fldCharType="begin"/>
        </w:r>
        <w:r>
          <w:rPr>
            <w:noProof/>
            <w:webHidden/>
          </w:rPr>
          <w:instrText xml:space="preserve"> PAGEREF _Toc435432633 \h </w:instrText>
        </w:r>
        <w:r>
          <w:rPr>
            <w:noProof/>
            <w:webHidden/>
          </w:rPr>
        </w:r>
        <w:r>
          <w:rPr>
            <w:noProof/>
            <w:webHidden/>
          </w:rPr>
          <w:fldChar w:fldCharType="separate"/>
        </w:r>
        <w:r w:rsidR="00C71EF5">
          <w:rPr>
            <w:noProof/>
            <w:webHidden/>
          </w:rPr>
          <w:t>162</w:t>
        </w:r>
        <w:r>
          <w:rPr>
            <w:noProof/>
            <w:webHidden/>
          </w:rPr>
          <w:fldChar w:fldCharType="end"/>
        </w:r>
      </w:hyperlink>
    </w:p>
    <w:p w14:paraId="5A9CE04A"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4" w:history="1">
        <w:r w:rsidRPr="0084788E">
          <w:rPr>
            <w:rStyle w:val="Hyperlink"/>
            <w:noProof/>
          </w:rPr>
          <w:t>Table F</w:t>
        </w:r>
        <w:r w:rsidRPr="0084788E">
          <w:rPr>
            <w:rStyle w:val="Hyperlink"/>
            <w:noProof/>
          </w:rPr>
          <w:noBreakHyphen/>
          <w:t>5 Load reductions for forest buffers</w:t>
        </w:r>
        <w:r>
          <w:rPr>
            <w:noProof/>
            <w:webHidden/>
          </w:rPr>
          <w:tab/>
        </w:r>
        <w:r>
          <w:rPr>
            <w:noProof/>
            <w:webHidden/>
          </w:rPr>
          <w:fldChar w:fldCharType="begin"/>
        </w:r>
        <w:r>
          <w:rPr>
            <w:noProof/>
            <w:webHidden/>
          </w:rPr>
          <w:instrText xml:space="preserve"> PAGEREF _Toc435432634 \h </w:instrText>
        </w:r>
        <w:r>
          <w:rPr>
            <w:noProof/>
            <w:webHidden/>
          </w:rPr>
        </w:r>
        <w:r>
          <w:rPr>
            <w:noProof/>
            <w:webHidden/>
          </w:rPr>
          <w:fldChar w:fldCharType="separate"/>
        </w:r>
        <w:r w:rsidR="00C71EF5">
          <w:rPr>
            <w:noProof/>
            <w:webHidden/>
          </w:rPr>
          <w:t>162</w:t>
        </w:r>
        <w:r>
          <w:rPr>
            <w:noProof/>
            <w:webHidden/>
          </w:rPr>
          <w:fldChar w:fldCharType="end"/>
        </w:r>
      </w:hyperlink>
    </w:p>
    <w:p w14:paraId="4F5550F2"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5" w:history="1">
        <w:r w:rsidRPr="0084788E">
          <w:rPr>
            <w:rStyle w:val="Hyperlink"/>
            <w:noProof/>
          </w:rPr>
          <w:t>Table F</w:t>
        </w:r>
        <w:r w:rsidRPr="0084788E">
          <w:rPr>
            <w:rStyle w:val="Hyperlink"/>
            <w:noProof/>
          </w:rPr>
          <w:noBreakHyphen/>
          <w:t>6 Load reductions for alternative water facilities</w:t>
        </w:r>
        <w:r>
          <w:rPr>
            <w:noProof/>
            <w:webHidden/>
          </w:rPr>
          <w:tab/>
        </w:r>
        <w:r>
          <w:rPr>
            <w:noProof/>
            <w:webHidden/>
          </w:rPr>
          <w:fldChar w:fldCharType="begin"/>
        </w:r>
        <w:r>
          <w:rPr>
            <w:noProof/>
            <w:webHidden/>
          </w:rPr>
          <w:instrText xml:space="preserve"> PAGEREF _Toc435432635 \h </w:instrText>
        </w:r>
        <w:r>
          <w:rPr>
            <w:noProof/>
            <w:webHidden/>
          </w:rPr>
        </w:r>
        <w:r>
          <w:rPr>
            <w:noProof/>
            <w:webHidden/>
          </w:rPr>
          <w:fldChar w:fldCharType="separate"/>
        </w:r>
        <w:r w:rsidR="00C71EF5">
          <w:rPr>
            <w:noProof/>
            <w:webHidden/>
          </w:rPr>
          <w:t>163</w:t>
        </w:r>
        <w:r>
          <w:rPr>
            <w:noProof/>
            <w:webHidden/>
          </w:rPr>
          <w:fldChar w:fldCharType="end"/>
        </w:r>
      </w:hyperlink>
    </w:p>
    <w:p w14:paraId="170F45F5"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6" w:history="1">
        <w:r w:rsidRPr="0084788E">
          <w:rPr>
            <w:rStyle w:val="Hyperlink"/>
            <w:noProof/>
          </w:rPr>
          <w:t>Table F</w:t>
        </w:r>
        <w:r w:rsidRPr="0084788E">
          <w:rPr>
            <w:rStyle w:val="Hyperlink"/>
            <w:noProof/>
          </w:rPr>
          <w:noBreakHyphen/>
          <w:t>7 Load reductions for nutrient management</w:t>
        </w:r>
        <w:r>
          <w:rPr>
            <w:noProof/>
            <w:webHidden/>
          </w:rPr>
          <w:tab/>
        </w:r>
        <w:r>
          <w:rPr>
            <w:noProof/>
            <w:webHidden/>
          </w:rPr>
          <w:fldChar w:fldCharType="begin"/>
        </w:r>
        <w:r>
          <w:rPr>
            <w:noProof/>
            <w:webHidden/>
          </w:rPr>
          <w:instrText xml:space="preserve"> PAGEREF _Toc435432636 \h </w:instrText>
        </w:r>
        <w:r>
          <w:rPr>
            <w:noProof/>
            <w:webHidden/>
          </w:rPr>
        </w:r>
        <w:r>
          <w:rPr>
            <w:noProof/>
            <w:webHidden/>
          </w:rPr>
          <w:fldChar w:fldCharType="separate"/>
        </w:r>
        <w:r w:rsidR="00C71EF5">
          <w:rPr>
            <w:noProof/>
            <w:webHidden/>
          </w:rPr>
          <w:t>163</w:t>
        </w:r>
        <w:r>
          <w:rPr>
            <w:noProof/>
            <w:webHidden/>
          </w:rPr>
          <w:fldChar w:fldCharType="end"/>
        </w:r>
      </w:hyperlink>
    </w:p>
    <w:p w14:paraId="3FFB8D03"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7" w:history="1">
        <w:r w:rsidRPr="0084788E">
          <w:rPr>
            <w:rStyle w:val="Hyperlink"/>
            <w:noProof/>
          </w:rPr>
          <w:t>Table F</w:t>
        </w:r>
        <w:r w:rsidRPr="0084788E">
          <w:rPr>
            <w:rStyle w:val="Hyperlink"/>
            <w:noProof/>
          </w:rPr>
          <w:noBreakHyphen/>
          <w:t>8 Load reduction for conservation cover</w:t>
        </w:r>
        <w:r>
          <w:rPr>
            <w:noProof/>
            <w:webHidden/>
          </w:rPr>
          <w:tab/>
        </w:r>
        <w:r>
          <w:rPr>
            <w:noProof/>
            <w:webHidden/>
          </w:rPr>
          <w:fldChar w:fldCharType="begin"/>
        </w:r>
        <w:r>
          <w:rPr>
            <w:noProof/>
            <w:webHidden/>
          </w:rPr>
          <w:instrText xml:space="preserve"> PAGEREF _Toc435432637 \h </w:instrText>
        </w:r>
        <w:r>
          <w:rPr>
            <w:noProof/>
            <w:webHidden/>
          </w:rPr>
        </w:r>
        <w:r>
          <w:rPr>
            <w:noProof/>
            <w:webHidden/>
          </w:rPr>
          <w:fldChar w:fldCharType="separate"/>
        </w:r>
        <w:r w:rsidR="00C71EF5">
          <w:rPr>
            <w:noProof/>
            <w:webHidden/>
          </w:rPr>
          <w:t>163</w:t>
        </w:r>
        <w:r>
          <w:rPr>
            <w:noProof/>
            <w:webHidden/>
          </w:rPr>
          <w:fldChar w:fldCharType="end"/>
        </w:r>
      </w:hyperlink>
    </w:p>
    <w:p w14:paraId="305D9118"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8" w:history="1">
        <w:r w:rsidRPr="0084788E">
          <w:rPr>
            <w:rStyle w:val="Hyperlink"/>
            <w:noProof/>
          </w:rPr>
          <w:t>Table F</w:t>
        </w:r>
        <w:r w:rsidRPr="0084788E">
          <w:rPr>
            <w:rStyle w:val="Hyperlink"/>
            <w:noProof/>
          </w:rPr>
          <w:noBreakHyphen/>
          <w:t>9 Load reductions for stream crossings</w:t>
        </w:r>
        <w:r>
          <w:rPr>
            <w:noProof/>
            <w:webHidden/>
          </w:rPr>
          <w:tab/>
        </w:r>
        <w:r>
          <w:rPr>
            <w:noProof/>
            <w:webHidden/>
          </w:rPr>
          <w:fldChar w:fldCharType="begin"/>
        </w:r>
        <w:r>
          <w:rPr>
            <w:noProof/>
            <w:webHidden/>
          </w:rPr>
          <w:instrText xml:space="preserve"> PAGEREF _Toc435432638 \h </w:instrText>
        </w:r>
        <w:r>
          <w:rPr>
            <w:noProof/>
            <w:webHidden/>
          </w:rPr>
        </w:r>
        <w:r>
          <w:rPr>
            <w:noProof/>
            <w:webHidden/>
          </w:rPr>
          <w:fldChar w:fldCharType="separate"/>
        </w:r>
        <w:r w:rsidR="00C71EF5">
          <w:rPr>
            <w:noProof/>
            <w:webHidden/>
          </w:rPr>
          <w:t>164</w:t>
        </w:r>
        <w:r>
          <w:rPr>
            <w:noProof/>
            <w:webHidden/>
          </w:rPr>
          <w:fldChar w:fldCharType="end"/>
        </w:r>
      </w:hyperlink>
    </w:p>
    <w:p w14:paraId="109419DE" w14:textId="77777777" w:rsidR="00C33780" w:rsidRDefault="00C33780">
      <w:pPr>
        <w:pStyle w:val="TableofFigures"/>
        <w:tabs>
          <w:tab w:val="right" w:leader="dot" w:pos="9350"/>
        </w:tabs>
        <w:rPr>
          <w:rFonts w:asciiTheme="minorHAnsi" w:hAnsiTheme="minorHAnsi"/>
          <w:noProof/>
          <w:color w:val="auto"/>
          <w:sz w:val="22"/>
          <w:lang w:eastAsia="en-US"/>
        </w:rPr>
      </w:pPr>
      <w:hyperlink w:anchor="_Toc435432639" w:history="1">
        <w:r w:rsidRPr="0084788E">
          <w:rPr>
            <w:rStyle w:val="Hyperlink"/>
            <w:noProof/>
          </w:rPr>
          <w:t>Table F</w:t>
        </w:r>
        <w:r w:rsidRPr="0084788E">
          <w:rPr>
            <w:rStyle w:val="Hyperlink"/>
            <w:noProof/>
          </w:rPr>
          <w:noBreakHyphen/>
          <w:t>10 Load reductions for alternative shade structures</w:t>
        </w:r>
        <w:r>
          <w:rPr>
            <w:noProof/>
            <w:webHidden/>
          </w:rPr>
          <w:tab/>
        </w:r>
        <w:r>
          <w:rPr>
            <w:noProof/>
            <w:webHidden/>
          </w:rPr>
          <w:fldChar w:fldCharType="begin"/>
        </w:r>
        <w:r>
          <w:rPr>
            <w:noProof/>
            <w:webHidden/>
          </w:rPr>
          <w:instrText xml:space="preserve"> PAGEREF _Toc435432639 \h </w:instrText>
        </w:r>
        <w:r>
          <w:rPr>
            <w:noProof/>
            <w:webHidden/>
          </w:rPr>
        </w:r>
        <w:r>
          <w:rPr>
            <w:noProof/>
            <w:webHidden/>
          </w:rPr>
          <w:fldChar w:fldCharType="separate"/>
        </w:r>
        <w:r w:rsidR="00C71EF5">
          <w:rPr>
            <w:noProof/>
            <w:webHidden/>
          </w:rPr>
          <w:t>164</w:t>
        </w:r>
        <w:r>
          <w:rPr>
            <w:noProof/>
            <w:webHidden/>
          </w:rPr>
          <w:fldChar w:fldCharType="end"/>
        </w:r>
      </w:hyperlink>
    </w:p>
    <w:p w14:paraId="37B7762D" w14:textId="180E11F4" w:rsidR="00923719" w:rsidRDefault="00A31270" w:rsidP="00321162">
      <w:r>
        <w:fldChar w:fldCharType="end"/>
      </w:r>
    </w:p>
    <w:p w14:paraId="6ED36D71" w14:textId="77777777" w:rsidR="00923719" w:rsidRDefault="00923719">
      <w:r>
        <w:br w:type="page"/>
      </w:r>
    </w:p>
    <w:p w14:paraId="606B4A33" w14:textId="15317348" w:rsidR="00BA7DF7" w:rsidRPr="00BA7DF7" w:rsidRDefault="00321162" w:rsidP="00633945">
      <w:pPr>
        <w:pStyle w:val="Heading1"/>
        <w:numPr>
          <w:ilvl w:val="0"/>
          <w:numId w:val="0"/>
        </w:numPr>
        <w:ind w:left="432" w:hanging="432"/>
        <w:jc w:val="center"/>
      </w:pPr>
      <w:bookmarkStart w:id="11" w:name="_Toc430591020"/>
      <w:bookmarkStart w:id="12" w:name="_Toc430591100"/>
      <w:bookmarkStart w:id="13" w:name="_Toc435432415"/>
      <w:r w:rsidRPr="00A03AA3">
        <w:lastRenderedPageBreak/>
        <w:t>Executive Summary</w:t>
      </w:r>
      <w:bookmarkEnd w:id="11"/>
      <w:bookmarkEnd w:id="12"/>
      <w:bookmarkEnd w:id="13"/>
    </w:p>
    <w:p w14:paraId="1DA6D4F6" w14:textId="1192F78E" w:rsidR="009966FC" w:rsidRDefault="009966FC" w:rsidP="00825450">
      <w:r w:rsidRPr="009966FC">
        <w:t xml:space="preserve">The </w:t>
      </w:r>
      <w:r w:rsidR="00D80283">
        <w:t>Double Bayou Watershed</w:t>
      </w:r>
      <w:r w:rsidRPr="009966FC">
        <w:t xml:space="preserve"> is located on the Upper Texas Gulf Coast and is part of the Galveston Ba</w:t>
      </w:r>
      <w:r w:rsidR="00321C9B">
        <w:t>y W</w:t>
      </w:r>
      <w:r w:rsidRPr="009966FC">
        <w:t>atershed. Situated in the eastern portion of the Lower Galveston Bay</w:t>
      </w:r>
      <w:r w:rsidR="000477A1">
        <w:t xml:space="preserve"> watershed</w:t>
      </w:r>
      <w:r w:rsidRPr="009966FC">
        <w:t>, it is comprised of two main subwatersheds: East Fork</w:t>
      </w:r>
      <w:r w:rsidR="000477A1">
        <w:t xml:space="preserve"> Double Bayou</w:t>
      </w:r>
      <w:r w:rsidRPr="009966FC">
        <w:t xml:space="preserve"> and West Fork</w:t>
      </w:r>
      <w:r w:rsidR="000477A1">
        <w:t xml:space="preserve"> Double Bayou</w:t>
      </w:r>
      <w:r w:rsidRPr="009966FC">
        <w:t xml:space="preserve">, which </w:t>
      </w:r>
      <w:r w:rsidR="00433E69" w:rsidRPr="009966FC">
        <w:t>are</w:t>
      </w:r>
      <w:r w:rsidRPr="009966FC">
        <w:t xml:space="preserve"> the primary waterways in the watershed. The </w:t>
      </w:r>
      <w:r w:rsidR="00D80283">
        <w:t>Double Bayou Watershed</w:t>
      </w:r>
      <w:r w:rsidRPr="009966FC">
        <w:t xml:space="preserve"> drains 98 square miles (61,445 acres) of predominantly rural and agricultural land. The </w:t>
      </w:r>
      <w:r w:rsidR="00D80283">
        <w:t>Double Bayou Watershed</w:t>
      </w:r>
      <w:r w:rsidRPr="009966FC">
        <w:t xml:space="preserve"> drains directly into the Trinity Bay system and ultimately into Galveston Bay. Today, the lands and waters in and around Double Bayou</w:t>
      </w:r>
      <w:r>
        <w:t xml:space="preserve"> support</w:t>
      </w:r>
      <w:r w:rsidRPr="009966FC">
        <w:t>: rice farming, cattle grazing, oil production, small town and country living, industry and commercial navigation, sailing, paddling, crabbing,</w:t>
      </w:r>
      <w:r w:rsidR="007A36B5">
        <w:t xml:space="preserve"> oystering,</w:t>
      </w:r>
      <w:r w:rsidRPr="009966FC">
        <w:t xml:space="preserve"> recreational fishing and wildlife watching. </w:t>
      </w:r>
    </w:p>
    <w:p w14:paraId="336C265F" w14:textId="27C5850B" w:rsidR="009966FC" w:rsidRDefault="009966FC" w:rsidP="00825450">
      <w:r>
        <w:t>T</w:t>
      </w:r>
      <w:r w:rsidRPr="009966FC">
        <w:t>he West Fork of Double Bayou</w:t>
      </w:r>
      <w:r>
        <w:t xml:space="preserve"> (Segment 2422B)</w:t>
      </w:r>
      <w:r w:rsidRPr="009966FC">
        <w:t xml:space="preserve"> was listed as impaired (not meeting its water quality standards) on the 2012 Texas Integrated Report</w:t>
      </w:r>
      <w:r>
        <w:t xml:space="preserve"> 303(d)</w:t>
      </w:r>
      <w:r w:rsidRPr="009966FC">
        <w:t xml:space="preserve"> for low dissolved oxygen</w:t>
      </w:r>
      <w:r>
        <w:t xml:space="preserve"> for aquatic life usage (listed as impaired since 2004) and</w:t>
      </w:r>
      <w:r w:rsidRPr="009966FC">
        <w:t xml:space="preserve"> </w:t>
      </w:r>
      <w:r w:rsidR="000477A1">
        <w:t xml:space="preserve">for </w:t>
      </w:r>
      <w:r w:rsidR="007807C6">
        <w:t>elevated levels of</w:t>
      </w:r>
      <w:r w:rsidRPr="009966FC">
        <w:t xml:space="preserve"> bacteria </w:t>
      </w:r>
      <w:r>
        <w:t>for contact recreation</w:t>
      </w:r>
      <w:r w:rsidR="000477A1">
        <w:t xml:space="preserve"> </w:t>
      </w:r>
      <w:r w:rsidR="000477A1" w:rsidRPr="009966FC">
        <w:t>(listed as impaired since 2006)</w:t>
      </w:r>
      <w:r w:rsidRPr="009966FC">
        <w:t>. The East Fork of Double Bayou</w:t>
      </w:r>
      <w:r>
        <w:t xml:space="preserve"> (Segment 2422D)</w:t>
      </w:r>
      <w:r w:rsidRPr="009966FC">
        <w:t xml:space="preserve"> was identified as a concern for near-nonattainment of the standards for </w:t>
      </w:r>
      <w:r w:rsidR="007807C6">
        <w:t>elevated levels of</w:t>
      </w:r>
      <w:r w:rsidRPr="009966FC">
        <w:t xml:space="preserve"> bacteria and as a concern for water quality based on screening levels for low dissolved oxygen.</w:t>
      </w:r>
    </w:p>
    <w:p w14:paraId="103A8A1E" w14:textId="584EBD3F" w:rsidR="00A82497" w:rsidRDefault="00A82497" w:rsidP="00825450">
      <w:r w:rsidRPr="00A82497">
        <w:t xml:space="preserve">The Texas State Soil and Water Conservation Board (TSSWCB) </w:t>
      </w:r>
      <w:r w:rsidR="007807C6">
        <w:t>provided funding to</w:t>
      </w:r>
      <w:r w:rsidRPr="00A82497">
        <w:t xml:space="preserve"> </w:t>
      </w:r>
      <w:r w:rsidR="007807C6" w:rsidRPr="00A82497">
        <w:t xml:space="preserve">develop a Watershed Protection Plan (WPP) </w:t>
      </w:r>
      <w:r w:rsidR="007807C6">
        <w:t xml:space="preserve">for </w:t>
      </w:r>
      <w:r>
        <w:t xml:space="preserve">the </w:t>
      </w:r>
      <w:r w:rsidR="00D80283">
        <w:t>Double Bayou Watershed</w:t>
      </w:r>
      <w:r w:rsidRPr="00A82497">
        <w:t xml:space="preserve"> based on criteria that included </w:t>
      </w:r>
      <w:r w:rsidR="007807C6">
        <w:t xml:space="preserve">the ongoing activities and level of stakeholder interest, </w:t>
      </w:r>
      <w:r w:rsidRPr="00A82497">
        <w:t xml:space="preserve">presence on the Texas Integrated Report </w:t>
      </w:r>
      <w:r w:rsidR="007A36B5">
        <w:t>(</w:t>
      </w:r>
      <w:r w:rsidRPr="00A82497">
        <w:t>303(d) list</w:t>
      </w:r>
      <w:r w:rsidR="007A36B5">
        <w:t>)</w:t>
      </w:r>
      <w:r w:rsidRPr="00A82497">
        <w:t xml:space="preserve">, </w:t>
      </w:r>
      <w:r w:rsidR="007807C6">
        <w:t xml:space="preserve">and the </w:t>
      </w:r>
      <w:r w:rsidRPr="00A82497">
        <w:t>potential for success.</w:t>
      </w:r>
      <w:r w:rsidR="00085DA9">
        <w:t xml:space="preserve"> </w:t>
      </w:r>
      <w:r w:rsidRPr="00A82497">
        <w:t xml:space="preserve">Public meetings were held in </w:t>
      </w:r>
      <w:r>
        <w:t>Anahuac and Double Bayou</w:t>
      </w:r>
      <w:r w:rsidR="007A36B5">
        <w:t>. S</w:t>
      </w:r>
      <w:r w:rsidRPr="00A82497">
        <w:t xml:space="preserve">hortly </w:t>
      </w:r>
      <w:r w:rsidR="00433E69" w:rsidRPr="00A82497">
        <w:t>thereafter,</w:t>
      </w:r>
      <w:r w:rsidRPr="00A82497">
        <w:t xml:space="preserve"> the </w:t>
      </w:r>
      <w:r w:rsidR="00D80283">
        <w:t>Double Bayou Watershed</w:t>
      </w:r>
      <w:r w:rsidRPr="00A82497">
        <w:t xml:space="preserve"> Partnership was formed to guide the WPP development process.</w:t>
      </w:r>
      <w:r w:rsidR="00085DA9">
        <w:t xml:space="preserve"> </w:t>
      </w:r>
      <w:r>
        <w:t>T</w:t>
      </w:r>
      <w:r w:rsidRPr="00A82497">
        <w:t xml:space="preserve">he Partnership is working with citizens, businesses, public officials and state and federal agencies to </w:t>
      </w:r>
      <w:r>
        <w:t>improve</w:t>
      </w:r>
      <w:r w:rsidRPr="00A82497">
        <w:t xml:space="preserve"> water quality in </w:t>
      </w:r>
      <w:r w:rsidR="00825450">
        <w:t xml:space="preserve">the </w:t>
      </w:r>
      <w:r w:rsidR="00D80283">
        <w:t>Double Bayou Watershed</w:t>
      </w:r>
      <w:r w:rsidRPr="00A82497">
        <w:t>.</w:t>
      </w:r>
      <w:r w:rsidR="00085DA9">
        <w:t xml:space="preserve"> </w:t>
      </w:r>
      <w:r w:rsidRPr="00A82497">
        <w:t>The Partnership recognizes that success in improving and protecting water resources depends on the people who live, work</w:t>
      </w:r>
      <w:r w:rsidR="00E168BA">
        <w:t xml:space="preserve"> and</w:t>
      </w:r>
      <w:r w:rsidRPr="00A82497">
        <w:t xml:space="preserve"> recreate in the watershed.</w:t>
      </w:r>
      <w:r w:rsidR="00085DA9">
        <w:t xml:space="preserve"> </w:t>
      </w:r>
      <w:r w:rsidRPr="00A82497">
        <w:t xml:space="preserve">The </w:t>
      </w:r>
      <w:r w:rsidR="00D80283">
        <w:t xml:space="preserve">Double Bayou </w:t>
      </w:r>
      <w:r w:rsidR="007807C6">
        <w:t>WPP</w:t>
      </w:r>
      <w:r w:rsidRPr="00A82497">
        <w:t xml:space="preserve"> will serve as a guidance document for restoring and protecting local water quality.</w:t>
      </w:r>
    </w:p>
    <w:p w14:paraId="1DF6ABD7" w14:textId="12560D6C" w:rsidR="009405A1" w:rsidRDefault="00A82497" w:rsidP="00825450">
      <w:r>
        <w:t xml:space="preserve">The Partnership and </w:t>
      </w:r>
      <w:r w:rsidRPr="00A82497">
        <w:t xml:space="preserve">members of the Agriculture, Feral Hogs and Wildlife </w:t>
      </w:r>
      <w:r w:rsidR="00041712">
        <w:t>Workgroup</w:t>
      </w:r>
      <w:r w:rsidRPr="00A82497">
        <w:t xml:space="preserve">, the Recreation and Hunting </w:t>
      </w:r>
      <w:r w:rsidR="00041712">
        <w:t>Workgroup</w:t>
      </w:r>
      <w:r w:rsidRPr="00A82497">
        <w:t xml:space="preserve"> and </w:t>
      </w:r>
      <w:r w:rsidR="000477A1">
        <w:t xml:space="preserve">the </w:t>
      </w:r>
      <w:r w:rsidRPr="00A82497">
        <w:t xml:space="preserve">Wastewater and Septic </w:t>
      </w:r>
      <w:r w:rsidR="00041712">
        <w:t>Workgroup</w:t>
      </w:r>
      <w:r>
        <w:t xml:space="preserve"> dedicated significant time and effort</w:t>
      </w:r>
      <w:r w:rsidR="00BC6B1A">
        <w:t xml:space="preserve"> to</w:t>
      </w:r>
      <w:r>
        <w:t xml:space="preserve"> </w:t>
      </w:r>
      <w:r w:rsidR="007807C6">
        <w:t>identify</w:t>
      </w:r>
      <w:r>
        <w:t xml:space="preserve"> </w:t>
      </w:r>
      <w:r w:rsidR="007807C6">
        <w:t>the</w:t>
      </w:r>
      <w:r>
        <w:t xml:space="preserve"> potential bacteria sources in the </w:t>
      </w:r>
      <w:r w:rsidR="00D80283">
        <w:t>Double Bayou Watershed</w:t>
      </w:r>
      <w:r>
        <w:t>.</w:t>
      </w:r>
      <w:r w:rsidR="00085DA9">
        <w:t xml:space="preserve"> </w:t>
      </w:r>
      <w:r>
        <w:t xml:space="preserve">Potential sources </w:t>
      </w:r>
      <w:r w:rsidR="007A36B5">
        <w:t xml:space="preserve">of bacteria </w:t>
      </w:r>
      <w:r>
        <w:t>identified through the process were: feral hogs, cattle, goats, horses, deer</w:t>
      </w:r>
      <w:r w:rsidR="00E168BA">
        <w:t xml:space="preserve"> and</w:t>
      </w:r>
      <w:r w:rsidR="00D67127">
        <w:t xml:space="preserve"> </w:t>
      </w:r>
      <w:r>
        <w:t xml:space="preserve">wastewater. </w:t>
      </w:r>
      <w:r w:rsidR="00D67127" w:rsidRPr="00D67127">
        <w:t>Through scientific analysis</w:t>
      </w:r>
      <w:r w:rsidR="00D67127">
        <w:t xml:space="preserve"> using sampled bacteria concentrations and flow measurements</w:t>
      </w:r>
      <w:r w:rsidR="00D67127" w:rsidRPr="00D67127">
        <w:t xml:space="preserve">, researchers supporting the Partnership determined </w:t>
      </w:r>
      <w:r w:rsidR="00BC6B1A">
        <w:t>a load reduction goal</w:t>
      </w:r>
      <w:r w:rsidR="00D67127" w:rsidRPr="00D67127">
        <w:t xml:space="preserve"> in bacteria </w:t>
      </w:r>
      <w:r w:rsidR="00D67127">
        <w:t>loads</w:t>
      </w:r>
      <w:r w:rsidR="00D67127" w:rsidRPr="00D67127">
        <w:t xml:space="preserve"> in order to meet the state water quality standard.</w:t>
      </w:r>
      <w:r w:rsidR="00085DA9">
        <w:t xml:space="preserve"> </w:t>
      </w:r>
      <w:r w:rsidR="00D67127" w:rsidRPr="00D67127">
        <w:t>This information was used to set goals and milestones for the implementation of management measures aimed at reducing bacteria levels in</w:t>
      </w:r>
      <w:r w:rsidR="00825450">
        <w:t xml:space="preserve"> the watershed</w:t>
      </w:r>
      <w:r w:rsidR="00D67127" w:rsidRPr="00D67127">
        <w:t>.</w:t>
      </w:r>
      <w:r w:rsidR="00D67127">
        <w:t xml:space="preserve"> Based on data analysis, including water quality data and water</w:t>
      </w:r>
      <w:r w:rsidR="00825450">
        <w:t xml:space="preserve">shed characteristics, the </w:t>
      </w:r>
      <w:r w:rsidR="000477A1">
        <w:t>w</w:t>
      </w:r>
      <w:r w:rsidR="00825450">
        <w:t>orkg</w:t>
      </w:r>
      <w:r w:rsidR="00D67127">
        <w:t>roups recommended management measures to reduce bacteria levels in</w:t>
      </w:r>
      <w:r w:rsidR="00825450">
        <w:t xml:space="preserve"> the watershed</w:t>
      </w:r>
      <w:r w:rsidR="00D67127">
        <w:t xml:space="preserve">. </w:t>
      </w:r>
    </w:p>
    <w:p w14:paraId="7F52AB59" w14:textId="5968C467" w:rsidR="007807C6" w:rsidRDefault="007807C6" w:rsidP="007807C6">
      <w:r>
        <w:t xml:space="preserve">The </w:t>
      </w:r>
      <w:r w:rsidRPr="00A82497">
        <w:t xml:space="preserve">Wastewater and Septic </w:t>
      </w:r>
      <w:r>
        <w:t>Workgroup</w:t>
      </w:r>
      <w:r w:rsidRPr="008C06A3">
        <w:t xml:space="preserve"> </w:t>
      </w:r>
      <w:r>
        <w:t xml:space="preserve">and the Partnership worked closely with </w:t>
      </w:r>
      <w:r w:rsidR="000477A1">
        <w:t>local government</w:t>
      </w:r>
      <w:r>
        <w:t xml:space="preserve"> personnel to identify wastewater management measures.</w:t>
      </w:r>
      <w:r w:rsidR="000477A1">
        <w:t xml:space="preserve"> E</w:t>
      </w:r>
      <w:r>
        <w:t>xtend</w:t>
      </w:r>
      <w:r w:rsidR="000477A1">
        <w:t>ing</w:t>
      </w:r>
      <w:r>
        <w:t xml:space="preserve"> sanitary sewer service to areas not currently served</w:t>
      </w:r>
      <w:r w:rsidR="000477A1">
        <w:t xml:space="preserve"> will be a specific target for </w:t>
      </w:r>
      <w:r w:rsidR="00440D3D">
        <w:t>improvements</w:t>
      </w:r>
      <w:r w:rsidR="000477A1">
        <w:t>, as will reducing infiltration and inflow to the City’s wastewater system</w:t>
      </w:r>
      <w:r>
        <w:t xml:space="preserve">. </w:t>
      </w:r>
      <w:r w:rsidR="000477A1">
        <w:t xml:space="preserve">The </w:t>
      </w:r>
      <w:r w:rsidR="00440D3D">
        <w:t>Partnership’s</w:t>
      </w:r>
      <w:r w:rsidR="000477A1">
        <w:t xml:space="preserve"> Watershed </w:t>
      </w:r>
      <w:r w:rsidR="00440D3D">
        <w:t>Coordinator</w:t>
      </w:r>
      <w:r w:rsidR="000477A1">
        <w:t xml:space="preserve"> </w:t>
      </w:r>
      <w:r w:rsidR="000477A1">
        <w:lastRenderedPageBreak/>
        <w:t>will work with Texas A&amp;M AgriLife Extension to provide</w:t>
      </w:r>
      <w:r>
        <w:t xml:space="preserve"> educ</w:t>
      </w:r>
      <w:r w:rsidR="000477A1">
        <w:t>ation programs for homeowners with</w:t>
      </w:r>
      <w:r>
        <w:t xml:space="preserve"> septic systems</w:t>
      </w:r>
      <w:r w:rsidR="000477A1">
        <w:t>,</w:t>
      </w:r>
      <w:r>
        <w:t xml:space="preserve"> </w:t>
      </w:r>
      <w:r w:rsidR="000477A1">
        <w:t>as well as</w:t>
      </w:r>
      <w:r>
        <w:t xml:space="preserve"> seek funding to provide </w:t>
      </w:r>
      <w:r w:rsidR="00440D3D">
        <w:t xml:space="preserve">financial </w:t>
      </w:r>
      <w:r>
        <w:t xml:space="preserve">assistance to those who are unable to repair failing systems. </w:t>
      </w:r>
    </w:p>
    <w:p w14:paraId="0CBB8F52" w14:textId="3B96CD65" w:rsidR="008C06A3" w:rsidRDefault="008C06A3" w:rsidP="00825450">
      <w:r>
        <w:t>T</w:t>
      </w:r>
      <w:r w:rsidR="00D67127" w:rsidRPr="00A82497">
        <w:t xml:space="preserve">he Agriculture, Feral Hogs and Wildlife </w:t>
      </w:r>
      <w:r w:rsidR="00041712">
        <w:t>Workgroup</w:t>
      </w:r>
      <w:r>
        <w:t xml:space="preserve"> </w:t>
      </w:r>
      <w:r w:rsidR="00342AC7">
        <w:t xml:space="preserve">along with the </w:t>
      </w:r>
      <w:r>
        <w:t>Partnership identified ma</w:t>
      </w:r>
      <w:r w:rsidR="007807C6">
        <w:t xml:space="preserve">nagement </w:t>
      </w:r>
      <w:r w:rsidR="00433E69">
        <w:t>measures, which</w:t>
      </w:r>
      <w:r w:rsidR="007807C6">
        <w:t xml:space="preserve"> include the development and implementation of</w:t>
      </w:r>
      <w:r>
        <w:t xml:space="preserve"> voluntary site-specific </w:t>
      </w:r>
      <w:r w:rsidR="007807C6">
        <w:t>conservation plans</w:t>
      </w:r>
      <w:r>
        <w:t>.</w:t>
      </w:r>
      <w:r w:rsidR="00085DA9">
        <w:t xml:space="preserve"> </w:t>
      </w:r>
      <w:r w:rsidR="007807C6">
        <w:t>Technical and financial assistance can be provided to farmers and ranchers for development of conservation plans that address potential sources of bacteria and nutrients and meet the needs of each operation.</w:t>
      </w:r>
    </w:p>
    <w:p w14:paraId="21822A71" w14:textId="6C9ABF05" w:rsidR="00711891" w:rsidRDefault="008C06A3" w:rsidP="00711891">
      <w:r>
        <w:t>T</w:t>
      </w:r>
      <w:r w:rsidR="00D67127" w:rsidRPr="00A82497">
        <w:t>he Recre</w:t>
      </w:r>
      <w:r w:rsidR="004E65BD">
        <w:t xml:space="preserve">ation and Hunting </w:t>
      </w:r>
      <w:r w:rsidR="00041712">
        <w:t>Workgroup</w:t>
      </w:r>
      <w:r w:rsidR="00EB566D">
        <w:t xml:space="preserve"> along with the</w:t>
      </w:r>
      <w:r>
        <w:t xml:space="preserve"> Partnership identified ma</w:t>
      </w:r>
      <w:r w:rsidR="004E65BD">
        <w:t xml:space="preserve">nagement </w:t>
      </w:r>
      <w:r w:rsidR="00433E69">
        <w:t>measures, which</w:t>
      </w:r>
      <w:r w:rsidR="004E65BD">
        <w:t xml:space="preserve"> include the</w:t>
      </w:r>
      <w:r w:rsidR="00EB566D">
        <w:t xml:space="preserve"> possible</w:t>
      </w:r>
      <w:r w:rsidR="00440D3D">
        <w:t xml:space="preserve"> installation</w:t>
      </w:r>
      <w:r w:rsidR="004E65BD">
        <w:t xml:space="preserve"> of a boater waste pump out station </w:t>
      </w:r>
      <w:r w:rsidR="007807C6">
        <w:t xml:space="preserve">at </w:t>
      </w:r>
      <w:r w:rsidR="00440D3D">
        <w:t>Oak Island</w:t>
      </w:r>
      <w:r w:rsidR="00426294">
        <w:t xml:space="preserve"> and potentially adding</w:t>
      </w:r>
      <w:r w:rsidR="004E65BD">
        <w:t xml:space="preserve"> restrooms </w:t>
      </w:r>
      <w:r w:rsidR="00426294">
        <w:t>in the watershed</w:t>
      </w:r>
      <w:r w:rsidR="004E65BD">
        <w:t xml:space="preserve"> </w:t>
      </w:r>
      <w:r w:rsidR="00426294">
        <w:t xml:space="preserve">for </w:t>
      </w:r>
      <w:r w:rsidR="007807C6">
        <w:t>people</w:t>
      </w:r>
      <w:r w:rsidR="004E65BD">
        <w:t xml:space="preserve"> who recreate along the bayous.</w:t>
      </w:r>
    </w:p>
    <w:p w14:paraId="777EE4D1" w14:textId="23438FB1" w:rsidR="004E65BD" w:rsidRDefault="00711891" w:rsidP="004E65BD">
      <w:r>
        <w:t xml:space="preserve">To address feral hog concerns in the watershed, the Partnership will rely on </w:t>
      </w:r>
      <w:r w:rsidRPr="008411DF">
        <w:t xml:space="preserve">Texas A&amp;M AgriLife Extension </w:t>
      </w:r>
      <w:r>
        <w:t xml:space="preserve">for technical assistance, education and assistance with management of feral hogs. In addition, the Partnership will support continued employment of a full-time, regional feral hog management position for direct technical assistance in the Double Bayou Watershed. </w:t>
      </w:r>
    </w:p>
    <w:p w14:paraId="4FF3A686" w14:textId="63A6FCA8" w:rsidR="00440D3D" w:rsidRDefault="00440D3D" w:rsidP="00440D3D">
      <w:r>
        <w:t xml:space="preserve">Outreach and education will play a significant role in successful </w:t>
      </w:r>
      <w:r w:rsidR="00711891">
        <w:t>WPP implementation</w:t>
      </w:r>
      <w:r>
        <w:t>.</w:t>
      </w:r>
      <w:r w:rsidR="00636160">
        <w:t xml:space="preserve"> </w:t>
      </w:r>
      <w:r>
        <w:t>All of the workgroups identified key outreach and education management measures that help improve water quality by increasing understanding and engaging the community in stewardship of Double Bayou.</w:t>
      </w:r>
    </w:p>
    <w:p w14:paraId="0770AE29" w14:textId="77777777" w:rsidR="00EB566D" w:rsidRDefault="009D24CF" w:rsidP="004E65BD">
      <w:r>
        <w:t xml:space="preserve">The implementation phase </w:t>
      </w:r>
      <w:r w:rsidR="00440D3D">
        <w:t>may</w:t>
      </w:r>
      <w:r>
        <w:t xml:space="preserve"> begin once the WPP document is stakeholder</w:t>
      </w:r>
      <w:r w:rsidR="007807C6">
        <w:t xml:space="preserve"> approved</w:t>
      </w:r>
      <w:r>
        <w:t xml:space="preserve"> and</w:t>
      </w:r>
      <w:r w:rsidR="007807C6">
        <w:t xml:space="preserve"> accepted by the</w:t>
      </w:r>
      <w:r>
        <w:t xml:space="preserve"> EPA. Continued </w:t>
      </w:r>
      <w:r w:rsidR="00207425">
        <w:t xml:space="preserve">routine </w:t>
      </w:r>
      <w:r>
        <w:t xml:space="preserve">water quality monitoring at four mainstem stations will be essential to support adaptive management of </w:t>
      </w:r>
      <w:r w:rsidR="007807C6">
        <w:t>the WPP</w:t>
      </w:r>
      <w:r>
        <w:t xml:space="preserve"> </w:t>
      </w:r>
      <w:r w:rsidR="00440D3D">
        <w:t>and allow for on-</w:t>
      </w:r>
      <w:r w:rsidR="002F36EB">
        <w:t>the</w:t>
      </w:r>
      <w:r w:rsidR="00440D3D">
        <w:t>-</w:t>
      </w:r>
      <w:r w:rsidR="002F36EB">
        <w:t xml:space="preserve">ground corrections, if needed. Management measures will be </w:t>
      </w:r>
      <w:r w:rsidR="00125DA4">
        <w:t xml:space="preserve">tailored </w:t>
      </w:r>
      <w:r w:rsidR="002F36EB">
        <w:t>to specific sources and land uses</w:t>
      </w:r>
      <w:r w:rsidR="00440D3D">
        <w:t>, and will incorporate</w:t>
      </w:r>
      <w:r w:rsidR="002F36EB">
        <w:t xml:space="preserve"> an adaptive implementation approach</w:t>
      </w:r>
      <w:r w:rsidR="00FD1E43">
        <w:t xml:space="preserve"> that </w:t>
      </w:r>
      <w:r w:rsidR="00904775">
        <w:t xml:space="preserve">will </w:t>
      </w:r>
      <w:r w:rsidR="00FD1E43">
        <w:t>continually process water quality data, stakeholder experience</w:t>
      </w:r>
      <w:r w:rsidR="00904775">
        <w:t>s</w:t>
      </w:r>
      <w:r w:rsidR="00FD1E43">
        <w:t xml:space="preserve"> and watershed information</w:t>
      </w:r>
      <w:r w:rsidR="002F36EB">
        <w:t>.</w:t>
      </w:r>
    </w:p>
    <w:p w14:paraId="4A3A040A" w14:textId="7F62A4BC" w:rsidR="009D24CF" w:rsidRDefault="002F36EB" w:rsidP="004E65BD">
      <w:r>
        <w:t xml:space="preserve"> </w:t>
      </w:r>
      <w:r w:rsidR="00D80283">
        <w:t>Double Bayou Watershed</w:t>
      </w:r>
      <w:r w:rsidR="00FD1E43">
        <w:t xml:space="preserve"> bacteria reduction goals were developed to be </w:t>
      </w:r>
      <w:r w:rsidR="00DB2DD7">
        <w:t>achieved</w:t>
      </w:r>
      <w:r w:rsidR="00FD1E43">
        <w:t xml:space="preserve"> after the full 10</w:t>
      </w:r>
      <w:r w:rsidR="00440D3D">
        <w:t>-</w:t>
      </w:r>
      <w:r w:rsidR="00FD1E43">
        <w:t xml:space="preserve">year implementation phase. Interim reduction and programmatic </w:t>
      </w:r>
      <w:r w:rsidR="00DB2DD7">
        <w:t>goals were developed for the 3</w:t>
      </w:r>
      <w:r w:rsidR="00FD1E43" w:rsidRPr="00EB566D">
        <w:t>,</w:t>
      </w:r>
      <w:r w:rsidR="00DB2DD7" w:rsidRPr="00EB566D">
        <w:t xml:space="preserve"> 6</w:t>
      </w:r>
      <w:r w:rsidR="00DB2DD7">
        <w:t xml:space="preserve"> and </w:t>
      </w:r>
      <w:r w:rsidR="00FD1E43">
        <w:t>10</w:t>
      </w:r>
      <w:r w:rsidR="00440D3D">
        <w:t>-</w:t>
      </w:r>
      <w:r w:rsidR="00FD1E43">
        <w:t xml:space="preserve">year marks to serve as milestones and </w:t>
      </w:r>
      <w:r w:rsidR="00DB2DD7">
        <w:t>progress indicators.</w:t>
      </w:r>
      <w:r w:rsidR="00904775">
        <w:t xml:space="preserve"> To meet 10</w:t>
      </w:r>
      <w:r w:rsidR="00440D3D">
        <w:t>-</w:t>
      </w:r>
      <w:r w:rsidR="00904775">
        <w:t>year reduction goals</w:t>
      </w:r>
      <w:r w:rsidR="00440D3D">
        <w:t>,</w:t>
      </w:r>
      <w:r w:rsidR="00904775">
        <w:t xml:space="preserve"> progress will be assessed at years 3 and 6 to determine if </w:t>
      </w:r>
      <w:r w:rsidR="00EB566D">
        <w:t>resource</w:t>
      </w:r>
      <w:r w:rsidR="00904775">
        <w:t xml:space="preserve"> allocation is adequate or needs to be redistributed.</w:t>
      </w:r>
      <w:r w:rsidR="00DB2DD7">
        <w:t xml:space="preserve"> </w:t>
      </w:r>
      <w:r w:rsidR="00091B45">
        <w:t xml:space="preserve">Other factors may influence water quality of the </w:t>
      </w:r>
      <w:r w:rsidR="00D80283">
        <w:t>Double Bayou Watershed</w:t>
      </w:r>
      <w:r w:rsidR="00091B45">
        <w:t xml:space="preserve"> over the </w:t>
      </w:r>
      <w:r w:rsidR="00433E69">
        <w:t>10-year</w:t>
      </w:r>
      <w:r w:rsidR="00091B45">
        <w:t xml:space="preserve"> implementation phase; not all factors can be controlled. </w:t>
      </w:r>
      <w:r w:rsidR="002E19F0">
        <w:t>However, t</w:t>
      </w:r>
      <w:r w:rsidR="00091B45">
        <w:t xml:space="preserve">he </w:t>
      </w:r>
      <w:r w:rsidR="00D80283">
        <w:t xml:space="preserve">Double Bayou </w:t>
      </w:r>
      <w:r w:rsidR="007807C6">
        <w:t>WPP</w:t>
      </w:r>
      <w:r w:rsidR="002E19F0">
        <w:t xml:space="preserve"> was designed to guide the implem</w:t>
      </w:r>
      <w:r w:rsidR="004E65BD">
        <w:t xml:space="preserve">entation of management measures </w:t>
      </w:r>
      <w:r w:rsidR="002E19F0">
        <w:t>that can help to achieve water quality standards in the watershed.</w:t>
      </w:r>
      <w:r w:rsidR="00F00459">
        <w:t xml:space="preserve"> </w:t>
      </w:r>
    </w:p>
    <w:p w14:paraId="762DFA07" w14:textId="41154FD8" w:rsidR="00CE4F34" w:rsidRDefault="002E19F0" w:rsidP="009405A1">
      <w:pPr>
        <w:sectPr w:rsidR="00CE4F34" w:rsidSect="00EC20B9">
          <w:footerReference w:type="first" r:id="rId20"/>
          <w:pgSz w:w="12240" w:h="15840"/>
          <w:pgMar w:top="1440" w:right="1440" w:bottom="1440" w:left="1440" w:header="720" w:footer="720" w:gutter="0"/>
          <w:pgNumType w:fmt="lowerRoman" w:start="1"/>
          <w:cols w:space="720"/>
          <w:titlePg/>
          <w:docGrid w:linePitch="360"/>
        </w:sectPr>
      </w:pPr>
      <w:r>
        <w:t xml:space="preserve">The </w:t>
      </w:r>
      <w:r w:rsidR="00D80283">
        <w:t>Double Bayou Watershed</w:t>
      </w:r>
      <w:r>
        <w:t xml:space="preserve"> Partnership will continue to meet</w:t>
      </w:r>
      <w:r w:rsidR="00E76AF2">
        <w:t xml:space="preserve"> quarterly</w:t>
      </w:r>
      <w:r>
        <w:t xml:space="preserve">, or on </w:t>
      </w:r>
      <w:r w:rsidR="00E76AF2">
        <w:t>an</w:t>
      </w:r>
      <w:r w:rsidR="00440D3D">
        <w:t xml:space="preserve"> as-</w:t>
      </w:r>
      <w:r>
        <w:t>needed bas</w:t>
      </w:r>
      <w:r w:rsidR="006D6975">
        <w:t>is</w:t>
      </w:r>
      <w:r>
        <w:t xml:space="preserve">, to </w:t>
      </w:r>
      <w:r w:rsidR="00E76AF2">
        <w:t>receive updates on implementation progres</w:t>
      </w:r>
      <w:r w:rsidR="007807C6">
        <w:t>s and efforts</w:t>
      </w:r>
      <w:r w:rsidR="00E76AF2">
        <w:t xml:space="preserve">. </w:t>
      </w:r>
      <w:r w:rsidR="007807C6">
        <w:t>T</w:t>
      </w:r>
      <w:r w:rsidR="00E76AF2">
        <w:t xml:space="preserve">he goal of the Partnership </w:t>
      </w:r>
      <w:r w:rsidR="00476210">
        <w:t xml:space="preserve">is to </w:t>
      </w:r>
      <w:r w:rsidR="00E76AF2">
        <w:t xml:space="preserve">improve and protect water quality in the </w:t>
      </w:r>
      <w:r w:rsidR="00D80283">
        <w:t>Double Bayou Watershed</w:t>
      </w:r>
      <w:r w:rsidR="00E76AF2">
        <w:t xml:space="preserve"> so it </w:t>
      </w:r>
      <w:r w:rsidR="00440D3D">
        <w:t xml:space="preserve">is </w:t>
      </w:r>
      <w:r w:rsidR="00E76AF2">
        <w:t>preserved for fut</w:t>
      </w:r>
      <w:r w:rsidR="003460C1">
        <w:t>ure generations of stakeholders.</w:t>
      </w:r>
    </w:p>
    <w:p w14:paraId="28E812CD" w14:textId="7280499A" w:rsidR="003460C1" w:rsidRDefault="005726DA" w:rsidP="003460C1">
      <w:pPr>
        <w:pStyle w:val="Heading1"/>
      </w:pPr>
      <w:bookmarkStart w:id="14" w:name="_Toc430591021"/>
      <w:bookmarkStart w:id="15" w:name="_Toc430591101"/>
      <w:bookmarkStart w:id="16" w:name="_Ref431475134"/>
      <w:bookmarkStart w:id="17" w:name="_Toc435432416"/>
      <w:r w:rsidRPr="00721170">
        <w:lastRenderedPageBreak/>
        <w:t>Watershed Management</w:t>
      </w:r>
      <w:bookmarkEnd w:id="17"/>
    </w:p>
    <w:p w14:paraId="445B724B" w14:textId="7FEC2B22" w:rsidR="00CE4F34" w:rsidRDefault="007A6F7B" w:rsidP="00123DE9">
      <w:pPr>
        <w:pStyle w:val="Heading2"/>
      </w:pPr>
      <w:bookmarkStart w:id="18" w:name="_Toc430591022"/>
      <w:bookmarkStart w:id="19" w:name="_Toc430591102"/>
      <w:bookmarkStart w:id="20" w:name="_Ref430677358"/>
      <w:bookmarkStart w:id="21" w:name="_Ref430677411"/>
      <w:bookmarkStart w:id="22" w:name="_Toc435432417"/>
      <w:bookmarkEnd w:id="14"/>
      <w:bookmarkEnd w:id="15"/>
      <w:bookmarkEnd w:id="16"/>
      <w:r w:rsidRPr="007A6F7B">
        <w:t>What is a Watershed?</w:t>
      </w:r>
      <w:bookmarkEnd w:id="18"/>
      <w:bookmarkEnd w:id="19"/>
      <w:bookmarkEnd w:id="20"/>
      <w:bookmarkEnd w:id="21"/>
      <w:bookmarkEnd w:id="22"/>
      <w:r w:rsidR="00CE4F34">
        <w:t xml:space="preserve"> </w:t>
      </w:r>
    </w:p>
    <w:p w14:paraId="7310419E" w14:textId="293DFFAE" w:rsidR="00C33780" w:rsidRDefault="00C33780" w:rsidP="00B628C2">
      <w:r w:rsidRPr="00C33780">
        <w:t>The simple definition of a watershed is the area of land that catches rain and drains the runoff into a stream, marsh, bayou, river, lake or ocean. Watersheds can be large or small – as small as the area of land that drains to a neighborhood stream – to those that drain into a major river. Each watershed can be part of a larger watershed (</w:t>
      </w:r>
      <w:r>
        <w:fldChar w:fldCharType="begin"/>
      </w:r>
      <w:r>
        <w:instrText xml:space="preserve"> REF _Ref435432640 \h </w:instrText>
      </w:r>
      <w:r>
        <w:fldChar w:fldCharType="separate"/>
      </w:r>
      <w:r w:rsidR="00C71EF5">
        <w:t xml:space="preserve">Figure </w:t>
      </w:r>
      <w:r w:rsidR="00C71EF5">
        <w:rPr>
          <w:noProof/>
        </w:rPr>
        <w:t>1</w:t>
      </w:r>
      <w:r w:rsidR="00C71EF5">
        <w:noBreakHyphen/>
      </w:r>
      <w:r w:rsidR="00C71EF5">
        <w:rPr>
          <w:noProof/>
        </w:rPr>
        <w:t>1</w:t>
      </w:r>
      <w:r w:rsidR="00C71EF5">
        <w:t xml:space="preserve"> Double Bayou Watershed System</w:t>
      </w:r>
      <w:r>
        <w:fldChar w:fldCharType="end"/>
      </w:r>
      <w:r w:rsidRPr="00C33780">
        <w:t>). A smaller watershed, part of a larger one, is known as a subwatershed. Watershed boundaries often cross municipal, county and state borders because the watershed is determined by physical geography, not political boundaries.</w:t>
      </w:r>
    </w:p>
    <w:p w14:paraId="68D1A658" w14:textId="19E2CC32" w:rsidR="00CE4F34" w:rsidRDefault="00CE4F34" w:rsidP="00B628C2">
      <w:r>
        <w:t>Everyone lives in a watershed. Because a water body “catches” the runoff from land in its watershed, the water quality and quantity of the water body is affected by what we do on the land. The overall function and health o</w:t>
      </w:r>
      <w:r w:rsidR="00440D3D">
        <w:t>f the watershed and water body are</w:t>
      </w:r>
      <w:r>
        <w:t xml:space="preserve"> the result of these cumulative effects.</w:t>
      </w:r>
      <w:r w:rsidRPr="00B374A2">
        <w:t xml:space="preserve"> </w:t>
      </w:r>
    </w:p>
    <w:p w14:paraId="31FC8DCE" w14:textId="7D154E63" w:rsidR="00711891" w:rsidRDefault="005726DA" w:rsidP="005726DA">
      <w:pPr>
        <w:jc w:val="center"/>
      </w:pPr>
      <w:r>
        <w:rPr>
          <w:noProof/>
          <w:lang w:eastAsia="en-US"/>
        </w:rPr>
        <w:drawing>
          <wp:inline distT="0" distB="0" distL="0" distR="0" wp14:anchorId="72600714" wp14:editId="35B1B56E">
            <wp:extent cx="4115435" cy="398081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5435" cy="3980815"/>
                    </a:xfrm>
                    <a:prstGeom prst="rect">
                      <a:avLst/>
                    </a:prstGeom>
                    <a:noFill/>
                  </pic:spPr>
                </pic:pic>
              </a:graphicData>
            </a:graphic>
          </wp:inline>
        </w:drawing>
      </w:r>
      <w:bookmarkStart w:id="23" w:name="_Ref431451592"/>
      <w:bookmarkStart w:id="24" w:name="_Toc430591023"/>
      <w:bookmarkStart w:id="25" w:name="_Toc430591103"/>
    </w:p>
    <w:p w14:paraId="073EFBFB" w14:textId="62F3FEE1" w:rsidR="00711891" w:rsidRDefault="00711891" w:rsidP="00711891">
      <w:pPr>
        <w:pStyle w:val="Caption"/>
      </w:pPr>
      <w:bookmarkStart w:id="26" w:name="_Ref435432640"/>
      <w:bookmarkStart w:id="27" w:name="_Toc435432641"/>
      <w:r>
        <w:t xml:space="preserve">Figure </w:t>
      </w:r>
      <w:fldSimple w:instr=" STYLEREF 1 \s ">
        <w:r w:rsidR="00C71EF5">
          <w:rPr>
            <w:noProof/>
          </w:rPr>
          <w:t>1</w:t>
        </w:r>
      </w:fldSimple>
      <w:r w:rsidR="006B4A7E">
        <w:noBreakHyphen/>
      </w:r>
      <w:fldSimple w:instr=" SEQ Figure \* ARABIC \s 1 ">
        <w:r w:rsidR="00C71EF5">
          <w:rPr>
            <w:noProof/>
          </w:rPr>
          <w:t>1</w:t>
        </w:r>
      </w:fldSimple>
      <w:r>
        <w:t xml:space="preserve"> Double Bayou Watershed System</w:t>
      </w:r>
      <w:bookmarkEnd w:id="23"/>
      <w:bookmarkEnd w:id="26"/>
      <w:bookmarkEnd w:id="27"/>
    </w:p>
    <w:p w14:paraId="4DE77BD9" w14:textId="6B0EF10B" w:rsidR="00CE4F34" w:rsidRPr="00552AAF" w:rsidRDefault="00711891" w:rsidP="005E3DA0">
      <w:pPr>
        <w:pStyle w:val="Heading2"/>
      </w:pPr>
      <w:bookmarkStart w:id="28" w:name="_Toc435432418"/>
      <w:r>
        <w:t xml:space="preserve">Watersheds and </w:t>
      </w:r>
      <w:r w:rsidR="00CE4F34">
        <w:t>Water Quality</w:t>
      </w:r>
      <w:bookmarkEnd w:id="24"/>
      <w:bookmarkEnd w:id="25"/>
      <w:bookmarkEnd w:id="28"/>
      <w:r w:rsidR="00CE4F34">
        <w:t xml:space="preserve"> </w:t>
      </w:r>
    </w:p>
    <w:p w14:paraId="448713AA" w14:textId="4868E8BA" w:rsidR="00CE4F34" w:rsidRDefault="005B7E8B" w:rsidP="005B7E8B">
      <w:r>
        <w:t xml:space="preserve">Water quality describes the chemical, physical and biological characteristics of water. </w:t>
      </w:r>
      <w:r w:rsidR="00CE4F34">
        <w:t>Due to surface runoff</w:t>
      </w:r>
      <w:r w:rsidR="00440D3D">
        <w:t>,</w:t>
      </w:r>
      <w:r w:rsidR="00CE4F34">
        <w:t xml:space="preserve"> activities in the watershed can </w:t>
      </w:r>
      <w:r w:rsidR="00433E69">
        <w:t>affect</w:t>
      </w:r>
      <w:r w:rsidR="00CE4F34">
        <w:t xml:space="preserve"> in-stream water quality. Water quality criteria, or thresholds, are established to evaluate the suitability of a waterbody for particular uses. </w:t>
      </w:r>
      <w:r w:rsidR="00CE4F34" w:rsidRPr="00597184">
        <w:t xml:space="preserve">Substances that make water unsuitable for its </w:t>
      </w:r>
      <w:r w:rsidR="00287667">
        <w:t xml:space="preserve">assigned </w:t>
      </w:r>
      <w:r w:rsidR="00CE4F34" w:rsidRPr="00597184">
        <w:t xml:space="preserve">uses are </w:t>
      </w:r>
      <w:r w:rsidR="00CE4F34">
        <w:t xml:space="preserve">known as </w:t>
      </w:r>
      <w:r w:rsidR="00287667">
        <w:t xml:space="preserve">water quality </w:t>
      </w:r>
      <w:r w:rsidR="00CE4F34" w:rsidRPr="00597184">
        <w:lastRenderedPageBreak/>
        <w:t xml:space="preserve">pollutants. Pollutants may be man-made, or they may be natural, but </w:t>
      </w:r>
      <w:r w:rsidR="00CE4F34">
        <w:t xml:space="preserve">are present </w:t>
      </w:r>
      <w:r w:rsidR="00CE4F34" w:rsidRPr="00597184">
        <w:t>in harmful concentrations.</w:t>
      </w:r>
    </w:p>
    <w:p w14:paraId="0C1BF02F" w14:textId="6BEF74B3" w:rsidR="00CE4F34" w:rsidRDefault="00CE4F34" w:rsidP="00B628C2">
      <w:r>
        <w:t xml:space="preserve">Pollutant sources that can </w:t>
      </w:r>
      <w:r w:rsidR="00433E69">
        <w:t>affect</w:t>
      </w:r>
      <w:r>
        <w:t xml:space="preserve"> water quality are from two main categories – point </w:t>
      </w:r>
      <w:r w:rsidR="00B628C2">
        <w:t xml:space="preserve">or </w:t>
      </w:r>
      <w:r>
        <w:t>nonpoint source</w:t>
      </w:r>
      <w:r w:rsidR="00440D3D">
        <w:t>s</w:t>
      </w:r>
      <w:r>
        <w:t xml:space="preserve">. </w:t>
      </w:r>
      <w:r w:rsidRPr="00597184">
        <w:t>Runoff from the land to a stream starts as rainfall flowing over agricultural, urban, residential, industrial</w:t>
      </w:r>
      <w:r w:rsidR="00E168BA">
        <w:t xml:space="preserve"> and</w:t>
      </w:r>
      <w:r w:rsidRPr="00597184">
        <w:t>/or und</w:t>
      </w:r>
      <w:r>
        <w:t xml:space="preserve">eveloped areas in a watershed. </w:t>
      </w:r>
      <w:r w:rsidRPr="00597184">
        <w:t>This runoff can carry with it pollutants washed f</w:t>
      </w:r>
      <w:r>
        <w:t xml:space="preserve">rom the surrounding landscape. This type of pollution, coming from numerous diffuse sources, is called </w:t>
      </w:r>
      <w:r w:rsidRPr="0069084E">
        <w:rPr>
          <w:b/>
          <w:i/>
        </w:rPr>
        <w:t>nonpoint source pollution</w:t>
      </w:r>
      <w:r>
        <w:t xml:space="preserve">. Examples of different types of nonpoint source pollution include fertilizer </w:t>
      </w:r>
      <w:r w:rsidR="009A06B9">
        <w:t xml:space="preserve">in runoff from </w:t>
      </w:r>
      <w:r w:rsidRPr="00597184">
        <w:t xml:space="preserve">residential lawns or agricultural fields, pet waste </w:t>
      </w:r>
      <w:r>
        <w:t xml:space="preserve">from </w:t>
      </w:r>
      <w:r w:rsidRPr="00597184">
        <w:t>urban r</w:t>
      </w:r>
      <w:r>
        <w:t>unoff</w:t>
      </w:r>
      <w:r w:rsidRPr="00597184">
        <w:t xml:space="preserve"> and wastes from wildlife, feral hogs, or livestock</w:t>
      </w:r>
      <w:r>
        <w:t>. Nonpoint source pollution is more challenging to manage since it does not originate from a single source.</w:t>
      </w:r>
      <w:r w:rsidRPr="00597184">
        <w:t xml:space="preserve"> </w:t>
      </w:r>
    </w:p>
    <w:p w14:paraId="26D9F9A4" w14:textId="74E47D99" w:rsidR="00CE4F34" w:rsidRDefault="00CE4F34" w:rsidP="00CE4F34">
      <w:r>
        <w:t xml:space="preserve">On the other hand, </w:t>
      </w:r>
      <w:r w:rsidRPr="0069084E">
        <w:rPr>
          <w:b/>
          <w:i/>
        </w:rPr>
        <w:t>point source pollution</w:t>
      </w:r>
      <w:r>
        <w:t xml:space="preserve">, as the name suggests, comes from a single source that is </w:t>
      </w:r>
      <w:r w:rsidR="00287667">
        <w:t>discharged</w:t>
      </w:r>
      <w:r>
        <w:t xml:space="preserve"> directly into a water body, such as</w:t>
      </w:r>
      <w:r w:rsidR="009A06B9">
        <w:t xml:space="preserve"> </w:t>
      </w:r>
      <w:r>
        <w:t>a pipe, storm sewer or outfall. Point source pollution is subject to regulation by permit. Discharges from wastewater treatment facilities are an example of point source pollution.</w:t>
      </w:r>
      <w:r w:rsidR="003358F2">
        <w:t xml:space="preserve"> </w:t>
      </w:r>
    </w:p>
    <w:p w14:paraId="134AD5C2" w14:textId="707E6FAD" w:rsidR="00CE4F34" w:rsidRPr="00E257F8" w:rsidRDefault="00CE4F34" w:rsidP="005E3DA0">
      <w:pPr>
        <w:pStyle w:val="Heading2"/>
        <w:keepNext w:val="0"/>
        <w:keepLines w:val="0"/>
      </w:pPr>
      <w:bookmarkStart w:id="29" w:name="_Toc430591024"/>
      <w:bookmarkStart w:id="30" w:name="_Toc430591104"/>
      <w:bookmarkStart w:id="31" w:name="_Toc435432419"/>
      <w:r>
        <w:t>Water Quality Standards</w:t>
      </w:r>
      <w:bookmarkEnd w:id="29"/>
      <w:bookmarkEnd w:id="30"/>
      <w:bookmarkEnd w:id="31"/>
      <w:r>
        <w:t xml:space="preserve"> </w:t>
      </w:r>
    </w:p>
    <w:p w14:paraId="38F72A66" w14:textId="10FCFDB2" w:rsidR="00CE4F34" w:rsidRDefault="00CE4F34" w:rsidP="00CE4F34">
      <w:r>
        <w:t xml:space="preserve">The federal Clean Water Act (CWA) of 1977 required that all states establish standards for measuring the health of surface water bodies. States must develop standards that describe how water bodies are used, establish water quality criteria and develop programs to monitor the state’s water quality. The Texas Commission on Environmental Quality (TCEQ) is charged with </w:t>
      </w:r>
      <w:r w:rsidR="00287667">
        <w:t>managing</w:t>
      </w:r>
      <w:r>
        <w:t xml:space="preserve"> </w:t>
      </w:r>
      <w:r w:rsidR="00287667">
        <w:t xml:space="preserve">the quality of </w:t>
      </w:r>
      <w:r w:rsidR="006C6BD9">
        <w:t>Texas’s</w:t>
      </w:r>
      <w:r w:rsidR="00287667">
        <w:t xml:space="preserve"> waterbodies </w:t>
      </w:r>
      <w:r>
        <w:t xml:space="preserve">and water resources, including establishing the state’s </w:t>
      </w:r>
      <w:r w:rsidR="00440D3D">
        <w:t xml:space="preserve">surface </w:t>
      </w:r>
      <w:r>
        <w:t xml:space="preserve">water quality standards and setting the </w:t>
      </w:r>
      <w:r w:rsidR="00440D3D">
        <w:t xml:space="preserve">surface </w:t>
      </w:r>
      <w:r>
        <w:t xml:space="preserve">water quality criteria. </w:t>
      </w:r>
    </w:p>
    <w:p w14:paraId="7D226A5C" w14:textId="090A94AA" w:rsidR="00CE4F34" w:rsidRDefault="00CE4F34" w:rsidP="00CE4F34">
      <w:r>
        <w:t>TCEQ evaluates surface water quality for the state through water quality monitoring, laboratory analysis and data analysis. Stream segments are evaluated based on a seven-year assessment period for various established water quality criteria. Every two years, the TCEQ must report to the Environmental Protection Agency (</w:t>
      </w:r>
      <w:r w:rsidR="009007E3">
        <w:t>E</w:t>
      </w:r>
      <w:r>
        <w:t xml:space="preserve">PA) </w:t>
      </w:r>
      <w:r w:rsidR="002C438C">
        <w:t xml:space="preserve">on </w:t>
      </w:r>
      <w:r>
        <w:t xml:space="preserve">the extent to which the State’s waterbodies meet the surface water quality standards. The Texas Integrated Report is developed by the TCEQ and submitted to the EPA. This report describes the status of all surface water bodies in Texas according to the water quality standards. </w:t>
      </w:r>
      <w:r w:rsidR="009007E3">
        <w:t xml:space="preserve">The 303(d) list, an important management tool produced as part of the </w:t>
      </w:r>
      <w:r w:rsidR="00AE43B0">
        <w:t xml:space="preserve">Texas </w:t>
      </w:r>
      <w:r w:rsidR="009007E3">
        <w:t>Integrated Report, identifies all surface waterbodies that do not meet Texas surface water quality standards (i.e., are impaired).</w:t>
      </w:r>
    </w:p>
    <w:p w14:paraId="2C574D6D" w14:textId="44C3C63F" w:rsidR="00CE4F34" w:rsidRDefault="00CE4F34" w:rsidP="00CE4F34">
      <w:r w:rsidRPr="00EC1105">
        <w:t xml:space="preserve">As part of </w:t>
      </w:r>
      <w:r>
        <w:t>the</w:t>
      </w:r>
      <w:r w:rsidRPr="00EC1105">
        <w:t xml:space="preserve"> standards-setting process, TCEQ establish</w:t>
      </w:r>
      <w:r>
        <w:t xml:space="preserve">ed </w:t>
      </w:r>
      <w:r w:rsidRPr="00EC1105">
        <w:t>designated uses for Do</w:t>
      </w:r>
      <w:r>
        <w:t>uble Bayou’s water quality</w:t>
      </w:r>
      <w:r w:rsidR="007863D8">
        <w:t>,</w:t>
      </w:r>
      <w:r>
        <w:t xml:space="preserve"> including uses for: </w:t>
      </w:r>
      <w:r w:rsidRPr="00EC1105">
        <w:t>Aquatic Life</w:t>
      </w:r>
      <w:r>
        <w:t xml:space="preserve">, Primary Recreation, Swimming, General </w:t>
      </w:r>
      <w:r w:rsidRPr="00EC1105">
        <w:t>and Fish Cons</w:t>
      </w:r>
      <w:r>
        <w:t>umption (</w:t>
      </w:r>
      <w:r>
        <w:fldChar w:fldCharType="begin"/>
      </w:r>
      <w:r>
        <w:instrText xml:space="preserve"> REF _Ref425408022 \h </w:instrText>
      </w:r>
      <w:r>
        <w:fldChar w:fldCharType="separate"/>
      </w:r>
      <w:r w:rsidR="00C71EF5" w:rsidRPr="003611C8">
        <w:t xml:space="preserve">Figure </w:t>
      </w:r>
      <w:r w:rsidR="00C71EF5">
        <w:rPr>
          <w:noProof/>
        </w:rPr>
        <w:t>1</w:t>
      </w:r>
      <w:r w:rsidR="00C71EF5">
        <w:noBreakHyphen/>
      </w:r>
      <w:r w:rsidR="00C71EF5">
        <w:rPr>
          <w:noProof/>
        </w:rPr>
        <w:t>2</w:t>
      </w:r>
      <w:r w:rsidR="00C71EF5" w:rsidRPr="003611C8">
        <w:t xml:space="preserve"> West Fork Double Bayou recreation</w:t>
      </w:r>
      <w:r>
        <w:fldChar w:fldCharType="end"/>
      </w:r>
      <w:r>
        <w:t xml:space="preserve">). </w:t>
      </w:r>
      <w:r w:rsidRPr="00EC1105">
        <w:t>These designated uses require certain levels of water quality</w:t>
      </w:r>
      <w:r>
        <w:t xml:space="preserve"> to maintain their associated standards</w:t>
      </w:r>
      <w:r w:rsidRPr="00EC1105">
        <w:t>.</w:t>
      </w:r>
    </w:p>
    <w:p w14:paraId="2C4207C5" w14:textId="77777777" w:rsidR="00CE4F34" w:rsidRDefault="00CE4F34" w:rsidP="00BD6078">
      <w:pPr>
        <w:keepNext/>
        <w:spacing w:after="0" w:line="240" w:lineRule="auto"/>
        <w:jc w:val="center"/>
      </w:pPr>
      <w:r w:rsidRPr="003A563C">
        <w:rPr>
          <w:noProof/>
          <w:lang w:eastAsia="en-US"/>
        </w:rPr>
        <w:lastRenderedPageBreak/>
        <w:drawing>
          <wp:inline distT="0" distB="0" distL="0" distR="0" wp14:anchorId="1E3EAAF5" wp14:editId="653129A2">
            <wp:extent cx="4572000" cy="3282696"/>
            <wp:effectExtent l="114300" t="57150" r="57150" b="108585"/>
            <wp:docPr id="8" name="Picture 8" descr="C:\Users\rbare\AppData\Local\Temp\DSCN05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Temp\DSCN0575.JPG"/>
                    <pic:cNvPicPr preferRelativeResize="0">
                      <a:picLocks noChangeAspect="1" noChangeArrowheads="1"/>
                    </pic:cNvPicPr>
                  </pic:nvPicPr>
                  <pic:blipFill rotWithShape="1">
                    <a:blip r:embed="rId22" cstate="print">
                      <a:extLst>
                        <a:ext uri="{28A0092B-C50C-407E-A947-70E740481C1C}">
                          <a14:useLocalDpi xmlns:a14="http://schemas.microsoft.com/office/drawing/2010/main" val="0"/>
                        </a:ext>
                      </a:extLst>
                    </a:blip>
                    <a:srcRect l="2084" r="11860" b="15812"/>
                    <a:stretch/>
                  </pic:blipFill>
                  <pic:spPr bwMode="auto">
                    <a:xfrm>
                      <a:off x="0" y="0"/>
                      <a:ext cx="4572000" cy="3282696"/>
                    </a:xfrm>
                    <a:prstGeom prst="rect">
                      <a:avLst/>
                    </a:prstGeom>
                    <a:noFill/>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C30DABE" w14:textId="4D73C0BE" w:rsidR="00CE4F34" w:rsidRPr="003611C8" w:rsidRDefault="00CE4F34" w:rsidP="003611C8">
      <w:pPr>
        <w:pStyle w:val="Caption"/>
      </w:pPr>
      <w:bookmarkStart w:id="32" w:name="_Ref425408022"/>
      <w:bookmarkStart w:id="33" w:name="_Toc429475878"/>
      <w:bookmarkStart w:id="34" w:name="_Toc435432642"/>
      <w:r w:rsidRPr="003611C8">
        <w:t xml:space="preserve">Figure </w:t>
      </w:r>
      <w:fldSimple w:instr=" STYLEREF 1 \s ">
        <w:r w:rsidR="00C71EF5">
          <w:rPr>
            <w:noProof/>
          </w:rPr>
          <w:t>1</w:t>
        </w:r>
      </w:fldSimple>
      <w:r w:rsidR="006B4A7E">
        <w:noBreakHyphen/>
      </w:r>
      <w:fldSimple w:instr=" SEQ Figure \* ARABIC \s 1 ">
        <w:r w:rsidR="00C71EF5">
          <w:rPr>
            <w:noProof/>
          </w:rPr>
          <w:t>2</w:t>
        </w:r>
      </w:fldSimple>
      <w:r w:rsidRPr="003611C8">
        <w:t xml:space="preserve"> West Fork Double Bayou recreation</w:t>
      </w:r>
      <w:bookmarkEnd w:id="32"/>
      <w:bookmarkEnd w:id="33"/>
      <w:bookmarkEnd w:id="34"/>
    </w:p>
    <w:p w14:paraId="7944A47B" w14:textId="77777777" w:rsidR="00CE4F34" w:rsidRDefault="00CE4F34" w:rsidP="007C5A74">
      <w:pPr>
        <w:pStyle w:val="Heading2"/>
      </w:pPr>
      <w:bookmarkStart w:id="35" w:name="_Toc430591025"/>
      <w:bookmarkStart w:id="36" w:name="_Toc430591105"/>
      <w:bookmarkStart w:id="37" w:name="_Toc435432420"/>
      <w:r>
        <w:t>A Watershed Approach to Water Quality Management</w:t>
      </w:r>
      <w:bookmarkEnd w:id="35"/>
      <w:bookmarkEnd w:id="36"/>
      <w:bookmarkEnd w:id="37"/>
    </w:p>
    <w:p w14:paraId="5966ED75" w14:textId="44B66A10" w:rsidR="00CE4F34" w:rsidRDefault="00CE4F34" w:rsidP="00116B5B">
      <w:pPr>
        <w:pStyle w:val="Heading3"/>
        <w:keepNext w:val="0"/>
        <w:keepLines w:val="0"/>
      </w:pPr>
      <w:bookmarkStart w:id="38" w:name="_Toc430591026"/>
      <w:bookmarkStart w:id="39" w:name="_Toc430591106"/>
      <w:bookmarkStart w:id="40" w:name="_Toc435432421"/>
      <w:r>
        <w:t>Watershed Approach</w:t>
      </w:r>
      <w:bookmarkEnd w:id="38"/>
      <w:bookmarkEnd w:id="39"/>
      <w:bookmarkEnd w:id="40"/>
    </w:p>
    <w:p w14:paraId="13C4DC87" w14:textId="6EF3BF26" w:rsidR="00945E6A" w:rsidRDefault="00CE4F34" w:rsidP="00945E6A">
      <w:r>
        <w:t xml:space="preserve">The planning for improved health of a stream can be optimized by assessing the watershed system as a whole; watersheds are an integrated system of land and water. </w:t>
      </w:r>
      <w:r w:rsidR="00B402E1" w:rsidRPr="00BE361B">
        <w:t>State and federal water resource management and environmental protection agencies have embraced the watershed approach for managing water quality.</w:t>
      </w:r>
      <w:r w:rsidR="00B402E1">
        <w:t xml:space="preserve"> In Texas, the TCEQ manages programs to prevent and abate urban nonpoint source pollution and the Texas State Soil and Water Conservation Board (TSSWCB) manages programs to prevent and abate agriculture/</w:t>
      </w:r>
      <w:proofErr w:type="spellStart"/>
      <w:r w:rsidR="00B402E1">
        <w:t>silvicultural</w:t>
      </w:r>
      <w:proofErr w:type="spellEnd"/>
      <w:r w:rsidR="00B402E1">
        <w:t xml:space="preserve"> nonpoint source pollution.</w:t>
      </w:r>
    </w:p>
    <w:p w14:paraId="5CB07533" w14:textId="63347830" w:rsidR="00CE4F34" w:rsidRDefault="00945E6A" w:rsidP="00CE4F34">
      <w:r w:rsidRPr="00CA04C0">
        <w:t xml:space="preserve">The watershed approach involves assessing sources and causes of impairments at the watershed level and utilizing this information to develop and implement watershed management </w:t>
      </w:r>
      <w:r w:rsidRPr="00AE43B0">
        <w:t xml:space="preserve">plans. </w:t>
      </w:r>
      <w:r>
        <w:t>A watershed perspective allows</w:t>
      </w:r>
      <w:r w:rsidRPr="00CA04C0">
        <w:t xml:space="preserve"> all potential sources of p</w:t>
      </w:r>
      <w:r>
        <w:t>ollution entering a waterway to</w:t>
      </w:r>
      <w:r w:rsidRPr="00CA04C0">
        <w:t xml:space="preserve"> be </w:t>
      </w:r>
      <w:r>
        <w:t xml:space="preserve">identified and evaluated. A key reason for success of the watershed approach is that watershed stakeholders bring together their collective knowledge, expertise and experience to preserve, protect and improve water quality. </w:t>
      </w:r>
      <w:r w:rsidRPr="00F11A40">
        <w:t>A</w:t>
      </w:r>
      <w:r>
        <w:t xml:space="preserve"> </w:t>
      </w:r>
      <w:r w:rsidRPr="00F11A40">
        <w:t>stakeholder is anyone who lives, works, or has a</w:t>
      </w:r>
      <w:r>
        <w:t>n interest within the watershed.</w:t>
      </w:r>
    </w:p>
    <w:p w14:paraId="32A7C109" w14:textId="77777777" w:rsidR="00CE4F34" w:rsidRDefault="00CE4F34" w:rsidP="00116B5B">
      <w:pPr>
        <w:pStyle w:val="Heading3"/>
        <w:keepNext w:val="0"/>
        <w:keepLines w:val="0"/>
      </w:pPr>
      <w:bookmarkStart w:id="41" w:name="_Toc430591027"/>
      <w:bookmarkStart w:id="42" w:name="_Toc430591107"/>
      <w:bookmarkStart w:id="43" w:name="_Ref429032629"/>
      <w:bookmarkStart w:id="44" w:name="_Toc435432422"/>
      <w:r>
        <w:t>Watershed Protection Planning for Double Bayou</w:t>
      </w:r>
      <w:bookmarkEnd w:id="41"/>
      <w:bookmarkEnd w:id="42"/>
      <w:bookmarkEnd w:id="44"/>
    </w:p>
    <w:p w14:paraId="68A55760" w14:textId="072DC528" w:rsidR="00CE4F34" w:rsidRPr="00A72C3B" w:rsidRDefault="00CE4F34" w:rsidP="00CE4F34">
      <w:r>
        <w:t>Using the watershed approach, the TSSWCB has supported the development of a Watershed Protection Plan (WPP) for Double Bayou (</w:t>
      </w:r>
      <w:r w:rsidR="00D75804">
        <w:fldChar w:fldCharType="begin"/>
      </w:r>
      <w:r w:rsidR="00D75804">
        <w:instrText xml:space="preserve"> REF _Ref433880155 \h </w:instrText>
      </w:r>
      <w:r w:rsidR="00D75804">
        <w:fldChar w:fldCharType="separate"/>
      </w:r>
      <w:r w:rsidR="00C71EF5">
        <w:t xml:space="preserve">Figure </w:t>
      </w:r>
      <w:r w:rsidR="00C71EF5">
        <w:rPr>
          <w:noProof/>
        </w:rPr>
        <w:t>1</w:t>
      </w:r>
      <w:r w:rsidR="00C71EF5">
        <w:noBreakHyphen/>
      </w:r>
      <w:r w:rsidR="00C71EF5">
        <w:rPr>
          <w:noProof/>
        </w:rPr>
        <w:t>3</w:t>
      </w:r>
      <w:r w:rsidR="00C71EF5">
        <w:t xml:space="preserve"> Double Bayou confluence of East Fork and West Fork</w:t>
      </w:r>
      <w:r w:rsidR="00D75804">
        <w:fldChar w:fldCharType="end"/>
      </w:r>
      <w:r>
        <w:t xml:space="preserve">). The idea of a WPP is to work with local stakeholders to improve water quality through voluntary participation. </w:t>
      </w:r>
      <w:r w:rsidRPr="00F11A40">
        <w:t>Stake</w:t>
      </w:r>
      <w:r w:rsidR="00AE43B0">
        <w:t>holder involvement is critical to select</w:t>
      </w:r>
      <w:r w:rsidRPr="00F11A40">
        <w:t>,</w:t>
      </w:r>
      <w:r>
        <w:t xml:space="preserve"> </w:t>
      </w:r>
      <w:r w:rsidRPr="00F11A40">
        <w:t xml:space="preserve">design and </w:t>
      </w:r>
      <w:r w:rsidRPr="00F11A40">
        <w:lastRenderedPageBreak/>
        <w:t>implement</w:t>
      </w:r>
      <w:r>
        <w:t xml:space="preserve"> </w:t>
      </w:r>
      <w:r w:rsidRPr="00F11A40">
        <w:t>management measures t</w:t>
      </w:r>
      <w:r>
        <w:t>hat</w:t>
      </w:r>
      <w:r w:rsidRPr="00F11A40">
        <w:t xml:space="preserve"> improve water quality</w:t>
      </w:r>
      <w:r>
        <w:t>. Stakeholder stewardship guides successful WPP development and implementation.</w:t>
      </w:r>
      <w:bookmarkEnd w:id="43"/>
    </w:p>
    <w:p w14:paraId="2A15E74D" w14:textId="77777777" w:rsidR="00CE4F34" w:rsidRDefault="00CE4F34" w:rsidP="003611C8">
      <w:pPr>
        <w:pStyle w:val="Caption"/>
      </w:pPr>
      <w:r w:rsidRPr="003F5CFC">
        <w:rPr>
          <w:noProof/>
          <w:lang w:eastAsia="en-US"/>
        </w:rPr>
        <w:drawing>
          <wp:inline distT="0" distB="0" distL="0" distR="0" wp14:anchorId="696146BB" wp14:editId="53E35258">
            <wp:extent cx="4572000" cy="3282696"/>
            <wp:effectExtent l="57150" t="57150" r="114300" b="108585"/>
            <wp:docPr id="14" name="Picture 14" descr="C:\Users\rbare\AppData\Local\Microsoft\Windows\Temporary Internet Files\Content.Outlook\6C0H4H0D\dbconvergenc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rbare\AppData\Local\Microsoft\Windows\Temporary Internet Files\Content.Outlook\6C0H4H0D\dbconvergence.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72000" cy="3282696"/>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25573E41" w14:textId="1D331130" w:rsidR="00CE4F34" w:rsidRDefault="00CE4F34" w:rsidP="003611C8">
      <w:pPr>
        <w:pStyle w:val="Caption"/>
      </w:pPr>
      <w:bookmarkStart w:id="45" w:name="_Ref429032898"/>
      <w:bookmarkStart w:id="46" w:name="_Toc429475880"/>
      <w:bookmarkStart w:id="47" w:name="_Ref433880155"/>
      <w:bookmarkStart w:id="48" w:name="_Toc435432643"/>
      <w:r>
        <w:t xml:space="preserve">Figure </w:t>
      </w:r>
      <w:fldSimple w:instr=" STYLEREF 1 \s ">
        <w:r w:rsidR="00C71EF5">
          <w:rPr>
            <w:noProof/>
          </w:rPr>
          <w:t>1</w:t>
        </w:r>
      </w:fldSimple>
      <w:r w:rsidR="006B4A7E">
        <w:noBreakHyphen/>
      </w:r>
      <w:fldSimple w:instr=" SEQ Figure \* ARABIC \s 1 ">
        <w:r w:rsidR="00C71EF5">
          <w:rPr>
            <w:noProof/>
          </w:rPr>
          <w:t>3</w:t>
        </w:r>
      </w:fldSimple>
      <w:r>
        <w:t xml:space="preserve"> Double Bayou</w:t>
      </w:r>
      <w:bookmarkEnd w:id="45"/>
      <w:bookmarkEnd w:id="46"/>
      <w:r w:rsidR="006B0195">
        <w:t xml:space="preserve"> confluence of East Fork and West Fork</w:t>
      </w:r>
      <w:bookmarkEnd w:id="47"/>
      <w:bookmarkEnd w:id="48"/>
    </w:p>
    <w:p w14:paraId="1EFC0FD1" w14:textId="6ACA6740" w:rsidR="00CE4F34" w:rsidRDefault="00CE4F34" w:rsidP="00C7367B">
      <w:r>
        <w:t xml:space="preserve">The goal of the Double Bayou WPP </w:t>
      </w:r>
      <w:r w:rsidRPr="00533067">
        <w:t xml:space="preserve">is to provide a roadmap to improve the water quality </w:t>
      </w:r>
      <w:r>
        <w:t>of</w:t>
      </w:r>
      <w:r w:rsidRPr="00533067">
        <w:t xml:space="preserve"> Double Bayou through a voluntary</w:t>
      </w:r>
      <w:r>
        <w:t>,</w:t>
      </w:r>
      <w:r w:rsidRPr="00533067">
        <w:t xml:space="preserve"> collaborative approach that</w:t>
      </w:r>
      <w:r>
        <w:t xml:space="preserve"> </w:t>
      </w:r>
      <w:r w:rsidR="00D75804">
        <w:t xml:space="preserve">incorporates </w:t>
      </w:r>
      <w:r w:rsidRPr="00533067">
        <w:t xml:space="preserve">stakeholder ideas </w:t>
      </w:r>
      <w:r w:rsidR="00D75804">
        <w:t xml:space="preserve">in </w:t>
      </w:r>
      <w:r w:rsidRPr="00533067">
        <w:t xml:space="preserve">the </w:t>
      </w:r>
      <w:r w:rsidR="00D75804">
        <w:t>p</w:t>
      </w:r>
      <w:r w:rsidR="00D75804" w:rsidRPr="00533067">
        <w:t>lan</w:t>
      </w:r>
      <w:r w:rsidR="00D75804">
        <w:t>ning process</w:t>
      </w:r>
      <w:r w:rsidRPr="00533067">
        <w:t>.</w:t>
      </w:r>
      <w:r>
        <w:t xml:space="preserve"> The Double Bayou WPP presents the current state of the watershed, discusses water quality sampling efforts and results, </w:t>
      </w:r>
      <w:r w:rsidR="00D75804">
        <w:t>describes stakeholder-identified</w:t>
      </w:r>
      <w:r w:rsidR="002C438C">
        <w:t xml:space="preserve"> </w:t>
      </w:r>
      <w:r>
        <w:t>causes and sources of pollution, outlines stakeholder</w:t>
      </w:r>
      <w:r w:rsidR="002C438C">
        <w:t>-</w:t>
      </w:r>
      <w:r>
        <w:t>recommended management measures</w:t>
      </w:r>
      <w:r w:rsidR="00E168BA">
        <w:t xml:space="preserve"> and</w:t>
      </w:r>
      <w:r>
        <w:t xml:space="preserve"> includes specifications for the technical and financial framework required for implementation. </w:t>
      </w:r>
      <w:r w:rsidR="009007E3">
        <w:t>T</w:t>
      </w:r>
      <w:r w:rsidRPr="00700892">
        <w:t xml:space="preserve">he Double Bayou </w:t>
      </w:r>
      <w:r>
        <w:t xml:space="preserve">WPP </w:t>
      </w:r>
      <w:r w:rsidR="009007E3">
        <w:t xml:space="preserve">was developed using </w:t>
      </w:r>
      <w:r w:rsidRPr="00700892">
        <w:t xml:space="preserve">EPA’s </w:t>
      </w:r>
      <w:r w:rsidR="009007E3">
        <w:t>nine key elements for</w:t>
      </w:r>
      <w:r w:rsidR="007C2E16">
        <w:t xml:space="preserve"> successful</w:t>
      </w:r>
      <w:r w:rsidR="009007E3">
        <w:t xml:space="preserve"> watershed based plans </w:t>
      </w:r>
      <w:r w:rsidR="008C389A">
        <w:t>(s</w:t>
      </w:r>
      <w:r w:rsidRPr="00C7367B">
        <w:t>ee</w:t>
      </w:r>
      <w:r w:rsidR="00C7367B" w:rsidRPr="00C7367B">
        <w:t xml:space="preserve"> </w:t>
      </w:r>
      <w:r w:rsidR="00C7367B" w:rsidRPr="00C7367B">
        <w:fldChar w:fldCharType="begin"/>
      </w:r>
      <w:r w:rsidR="00C7367B" w:rsidRPr="00C7367B">
        <w:instrText xml:space="preserve"> REF _Ref431468604 \h </w:instrText>
      </w:r>
      <w:r w:rsidR="00C7367B">
        <w:instrText xml:space="preserve"> \* MERGEFORMAT </w:instrText>
      </w:r>
      <w:r w:rsidR="00C7367B" w:rsidRPr="00C7367B">
        <w:fldChar w:fldCharType="separate"/>
      </w:r>
      <w:r w:rsidR="00C71EF5">
        <w:t xml:space="preserve">Appendix C: </w:t>
      </w:r>
      <w:r w:rsidR="00C71EF5" w:rsidRPr="00EE7BCE">
        <w:t>Nine</w:t>
      </w:r>
      <w:r w:rsidR="00C71EF5">
        <w:t xml:space="preserve"> </w:t>
      </w:r>
      <w:r w:rsidR="00C71EF5" w:rsidRPr="004026E7">
        <w:t>EPA</w:t>
      </w:r>
      <w:r w:rsidR="00C71EF5" w:rsidRPr="00EE7BCE">
        <w:t xml:space="preserve"> Criteria for a Succ</w:t>
      </w:r>
      <w:r w:rsidR="00C71EF5">
        <w:t>essful Watershed Protection Plan and Location of Elements in the Plan</w:t>
      </w:r>
      <w:r w:rsidR="00C7367B" w:rsidRPr="00C7367B">
        <w:fldChar w:fldCharType="end"/>
      </w:r>
      <w:r>
        <w:t>)</w:t>
      </w:r>
      <w:r w:rsidRPr="00700892">
        <w:t>.</w:t>
      </w:r>
    </w:p>
    <w:p w14:paraId="73A5D8C2" w14:textId="77777777" w:rsidR="00300100" w:rsidRDefault="00300100" w:rsidP="00CE4F34">
      <w:pPr>
        <w:sectPr w:rsidR="00300100" w:rsidSect="00AB1FA5">
          <w:headerReference w:type="default" r:id="rId24"/>
          <w:footerReference w:type="default" r:id="rId25"/>
          <w:pgSz w:w="12240" w:h="15840"/>
          <w:pgMar w:top="1440" w:right="1440" w:bottom="1440" w:left="1440" w:header="720" w:footer="720" w:gutter="0"/>
          <w:cols w:space="720"/>
          <w:docGrid w:linePitch="360"/>
        </w:sectPr>
      </w:pPr>
    </w:p>
    <w:p w14:paraId="63D3E82C" w14:textId="19F1FDE4" w:rsidR="00D26A67" w:rsidRDefault="00D26A67" w:rsidP="00CE4F34"/>
    <w:p w14:paraId="5CDD4A28" w14:textId="77777777" w:rsidR="00945E6A" w:rsidRDefault="00945E6A" w:rsidP="00CE4F34"/>
    <w:p w14:paraId="7513CE39" w14:textId="77777777" w:rsidR="00945E6A" w:rsidRDefault="00945E6A" w:rsidP="00CE4F34"/>
    <w:p w14:paraId="13DB69C1" w14:textId="77777777" w:rsidR="00945E6A" w:rsidRDefault="00945E6A" w:rsidP="00CE4F34"/>
    <w:p w14:paraId="6374CD21" w14:textId="77777777" w:rsidR="00945E6A" w:rsidRDefault="00945E6A" w:rsidP="00CE4F34"/>
    <w:p w14:paraId="230308DA" w14:textId="51170D61" w:rsidR="003034B5" w:rsidRPr="008204CA" w:rsidRDefault="003034B5" w:rsidP="00116B5B">
      <w:pPr>
        <w:pStyle w:val="Heading1"/>
      </w:pPr>
      <w:bookmarkStart w:id="49" w:name="_Toc430591028"/>
      <w:bookmarkStart w:id="50" w:name="_Toc430591108"/>
      <w:bookmarkStart w:id="51" w:name="_Toc435432423"/>
      <w:r>
        <w:lastRenderedPageBreak/>
        <w:t xml:space="preserve">State of the </w:t>
      </w:r>
      <w:r w:rsidR="00D80283">
        <w:t>Double Bayou Watershed</w:t>
      </w:r>
      <w:bookmarkEnd w:id="49"/>
      <w:bookmarkEnd w:id="50"/>
      <w:bookmarkEnd w:id="51"/>
    </w:p>
    <w:p w14:paraId="467769F6" w14:textId="00404F6D" w:rsidR="003034B5" w:rsidRDefault="00D80283" w:rsidP="00116B5B">
      <w:pPr>
        <w:pStyle w:val="Heading2"/>
      </w:pPr>
      <w:bookmarkStart w:id="52" w:name="_Toc430591029"/>
      <w:bookmarkStart w:id="53" w:name="_Toc430591109"/>
      <w:bookmarkStart w:id="54" w:name="_Toc435432424"/>
      <w:r>
        <w:t>Double Bayou Watershed</w:t>
      </w:r>
      <w:r w:rsidR="003034B5">
        <w:t xml:space="preserve"> Overview</w:t>
      </w:r>
      <w:bookmarkEnd w:id="52"/>
      <w:bookmarkEnd w:id="53"/>
      <w:bookmarkEnd w:id="54"/>
    </w:p>
    <w:p w14:paraId="6E28E93E" w14:textId="34DE7D2C" w:rsidR="003034B5" w:rsidRPr="00957682" w:rsidRDefault="006E25D8" w:rsidP="009A06B9">
      <w:r>
        <w:t>T</w:t>
      </w:r>
      <w:r w:rsidR="003034B5">
        <w:t>h</w:t>
      </w:r>
      <w:r w:rsidR="008C1714">
        <w:t>e lands and waters in</w:t>
      </w:r>
      <w:r w:rsidR="003034B5">
        <w:t xml:space="preserve"> </w:t>
      </w:r>
      <w:r w:rsidR="006D6975">
        <w:t xml:space="preserve">the </w:t>
      </w:r>
      <w:r w:rsidR="003034B5">
        <w:t>Double Bayou</w:t>
      </w:r>
      <w:r w:rsidR="006D6975">
        <w:t xml:space="preserve"> watershed</w:t>
      </w:r>
      <w:r w:rsidR="003034B5">
        <w:t xml:space="preserve"> provide a snapshot of the much-prized rural Chambers County life: rice farming, cattle grazing, oil production, small town and country living, industry and commercial navigation, sailing, paddling, crabbing, recreational fishing and wildlife watching. In addition, the waters of</w:t>
      </w:r>
      <w:r w:rsidR="00636160">
        <w:t xml:space="preserve"> </w:t>
      </w:r>
      <w:r w:rsidR="003034B5">
        <w:t xml:space="preserve">Double Bayou drain into Trinity Bay, just up-current from the largest oyster harvesting operation in Texas. This chapter describes the relationship between the lands and waters of the </w:t>
      </w:r>
      <w:r w:rsidR="00D80283">
        <w:t>Double Bayou Watershed</w:t>
      </w:r>
      <w:r w:rsidR="003034B5">
        <w:t>.</w:t>
      </w:r>
    </w:p>
    <w:p w14:paraId="3288D86D" w14:textId="77777777" w:rsidR="003034B5" w:rsidRDefault="003034B5" w:rsidP="00116B5B">
      <w:pPr>
        <w:pStyle w:val="Heading3"/>
        <w:spacing w:line="240" w:lineRule="auto"/>
      </w:pPr>
      <w:bookmarkStart w:id="55" w:name="_Toc430591030"/>
      <w:bookmarkStart w:id="56" w:name="_Toc430591110"/>
      <w:bookmarkStart w:id="57" w:name="_Toc435432425"/>
      <w:r>
        <w:t>Double Bayou Landscape</w:t>
      </w:r>
      <w:bookmarkEnd w:id="55"/>
      <w:bookmarkEnd w:id="56"/>
      <w:bookmarkEnd w:id="57"/>
    </w:p>
    <w:p w14:paraId="46E38C76" w14:textId="0D778099" w:rsidR="003034B5" w:rsidRDefault="003034B5" w:rsidP="00321C9B">
      <w:pPr>
        <w:tabs>
          <w:tab w:val="left" w:pos="5130"/>
        </w:tabs>
      </w:pPr>
      <w:r>
        <w:t xml:space="preserve">The </w:t>
      </w:r>
      <w:r w:rsidR="00D80283">
        <w:t>Double Bayou Watershed</w:t>
      </w:r>
      <w:r>
        <w:t xml:space="preserve"> is located on the Upper Texas Gulf Coast and is part of the Galveston Bay watershed</w:t>
      </w:r>
      <w:r w:rsidR="000563C0">
        <w:t xml:space="preserve"> (</w:t>
      </w:r>
      <w:r w:rsidR="00D765B9">
        <w:fldChar w:fldCharType="begin"/>
      </w:r>
      <w:r w:rsidR="00D765B9">
        <w:instrText xml:space="preserve"> REF _Ref434574377 \h </w:instrText>
      </w:r>
      <w:r w:rsidR="00D765B9">
        <w:fldChar w:fldCharType="separate"/>
      </w:r>
      <w:r w:rsidR="00C71EF5" w:rsidRPr="00945E6A">
        <w:t xml:space="preserve">Figure </w:t>
      </w:r>
      <w:r w:rsidR="00C71EF5">
        <w:rPr>
          <w:noProof/>
        </w:rPr>
        <w:t>2</w:t>
      </w:r>
      <w:r w:rsidR="00C71EF5">
        <w:noBreakHyphen/>
      </w:r>
      <w:r w:rsidR="00C71EF5">
        <w:rPr>
          <w:noProof/>
        </w:rPr>
        <w:t>1</w:t>
      </w:r>
      <w:r w:rsidR="00C71EF5" w:rsidRPr="00945E6A">
        <w:t xml:space="preserve"> The Double Bayou Watershed</w:t>
      </w:r>
      <w:r w:rsidR="00D765B9">
        <w:fldChar w:fldCharType="end"/>
      </w:r>
      <w:r w:rsidR="00321C9B">
        <w:t>)</w:t>
      </w:r>
      <w:r>
        <w:t>. Situated in the eastern portion of the Lower Galveston Bay</w:t>
      </w:r>
      <w:r w:rsidR="002C438C">
        <w:t xml:space="preserve"> watershed</w:t>
      </w:r>
      <w:r>
        <w:t>, it is comprised of two main subwatersheds: East Fork</w:t>
      </w:r>
      <w:r w:rsidR="002C438C">
        <w:t xml:space="preserve"> Double Bayou</w:t>
      </w:r>
      <w:r>
        <w:t xml:space="preserve"> and West Fork</w:t>
      </w:r>
      <w:r w:rsidR="002C438C">
        <w:t xml:space="preserve"> Double Bayou</w:t>
      </w:r>
      <w:r>
        <w:t>, which are also the primary waterways in the watershed.</w:t>
      </w:r>
      <w:r w:rsidRPr="009B647A">
        <w:t xml:space="preserve"> The</w:t>
      </w:r>
      <w:r>
        <w:t xml:space="preserve"> </w:t>
      </w:r>
      <w:r w:rsidR="00D80283">
        <w:t>Double Bayou Watershed</w:t>
      </w:r>
      <w:r w:rsidRPr="009B647A">
        <w:t xml:space="preserve"> drains directly into the Trinity Bay system and ultimately into Galvest</w:t>
      </w:r>
      <w:r>
        <w:t xml:space="preserve">on Bay. The majority (93%) of the watershed lies within Chambers County, Texas. The remaining 7% of the watershed is located in Liberty County, Texas. The </w:t>
      </w:r>
      <w:r w:rsidR="00D80283">
        <w:t>Double Bayou Watershed</w:t>
      </w:r>
      <w:r>
        <w:t xml:space="preserve"> </w:t>
      </w:r>
      <w:r w:rsidRPr="009B647A">
        <w:t>drains 98</w:t>
      </w:r>
      <w:r>
        <w:t xml:space="preserve"> square miles</w:t>
      </w:r>
      <w:r w:rsidRPr="009B647A">
        <w:t xml:space="preserve"> (61,445 acres</w:t>
      </w:r>
      <w:r>
        <w:t xml:space="preserve">) of predominantly rural and agricultural land. However, several residential centers are located in the watershed. </w:t>
      </w:r>
    </w:p>
    <w:p w14:paraId="1ABBCB2D" w14:textId="12EBF04D" w:rsidR="003034B5" w:rsidRDefault="003034B5" w:rsidP="000563C0">
      <w:pPr>
        <w:tabs>
          <w:tab w:val="left" w:pos="5130"/>
        </w:tabs>
      </w:pPr>
      <w:r>
        <w:t xml:space="preserve">The City of Anahuac, Texas is located on the Trinity River and the northeast bank of Trinity Bay. This rural community is the largest area of developed land in the watershed. Anahuac has a total area of </w:t>
      </w:r>
      <w:r w:rsidRPr="00A55CAA">
        <w:t>1,344</w:t>
      </w:r>
      <w:r>
        <w:t xml:space="preserve"> acres (2 square miles) and is nine feet above sea level </w:t>
      </w:r>
      <w:r>
        <w:fldChar w:fldCharType="begin"/>
      </w:r>
      <w:r>
        <w:instrText xml:space="preserve"> ADDIN EN.CITE &lt;EndNote&gt;&lt;Cite&gt;&lt;Author&gt;District&lt;/Author&gt;&lt;Year&gt;2013&lt;/Year&gt;&lt;RecNum&gt;8&lt;/RecNum&gt;&lt;DisplayText&gt;(District 2013)&lt;/DisplayText&gt;&lt;record&gt;&lt;rec-number&gt;8&lt;/rec-number&gt;&lt;foreign-keys&gt;&lt;key app="EN" db-id="tse0ewe2av92a6edfpsvaar9d5vawtszwsf9"&gt;8&lt;/key&gt;&lt;/foreign-keys&gt;&lt;ref-type name="Report"&gt;27&lt;/ref-type&gt;&lt;contributors&gt;&lt;authors&gt;&lt;author&gt;Trinity Bay Conservation District&lt;/author&gt;&lt;/authors&gt;&lt;/contributors&gt;&lt;titles&gt;&lt;title&gt;Trinity Bay Conservation District Hazard Mitigation Action Plan: FY 2013&lt;/title&gt;&lt;/titles&gt;&lt;dates&gt;&lt;year&gt;2013&lt;/year&gt;&lt;/dates&gt;&lt;pub-location&gt;Stowell, Texas&lt;/pub-location&gt;&lt;urls&gt;&lt;/urls&gt;&lt;/record&gt;&lt;/Cite&gt;&lt;/EndNote&gt;</w:instrText>
      </w:r>
      <w:r>
        <w:fldChar w:fldCharType="separate"/>
      </w:r>
      <w:r>
        <w:rPr>
          <w:noProof/>
        </w:rPr>
        <w:t>(</w:t>
      </w:r>
      <w:hyperlink w:anchor="_ENREF_3" w:tooltip="District, 2013 #8" w:history="1">
        <w:r>
          <w:rPr>
            <w:noProof/>
          </w:rPr>
          <w:t>District 2013</w:t>
        </w:r>
      </w:hyperlink>
      <w:r>
        <w:rPr>
          <w:noProof/>
        </w:rPr>
        <w:t>)</w:t>
      </w:r>
      <w:r>
        <w:fldChar w:fldCharType="end"/>
      </w:r>
      <w:r>
        <w:t xml:space="preserve">. Anahuac is the Chambers County Seat, with a 2010 </w:t>
      </w:r>
      <w:r w:rsidR="006E25D8">
        <w:t xml:space="preserve">U.S. Census </w:t>
      </w:r>
      <w:r>
        <w:t>population of 2,243. Much of the middle portion of Chambers County drains into Double Bayou. The unincorporated community of Oak Island is identified by the U.S. Census as a designated place. Oak Island is located at the confluence of th</w:t>
      </w:r>
      <w:r w:rsidR="006A3E91">
        <w:t>e East and West f</w:t>
      </w:r>
      <w:r>
        <w:t xml:space="preserve">orks of Double Bayou and Trinity Bay. Approximately half of Oak Island is located in the </w:t>
      </w:r>
      <w:r w:rsidR="00D80283">
        <w:t>Double Bayou Watershed</w:t>
      </w:r>
      <w:r>
        <w:t>. A third smaller community in the watershed is called Double Bayou and is located near the East Fork</w:t>
      </w:r>
      <w:r w:rsidR="000563C0">
        <w:t xml:space="preserve"> and FM 562</w:t>
      </w:r>
      <w:r w:rsidR="00D765B9">
        <w:t xml:space="preserve"> (</w:t>
      </w:r>
      <w:r w:rsidR="00D765B9">
        <w:fldChar w:fldCharType="begin"/>
      </w:r>
      <w:r w:rsidR="00D765B9">
        <w:instrText xml:space="preserve"> REF _Ref434574378 \h </w:instrText>
      </w:r>
      <w:r w:rsidR="00D765B9">
        <w:fldChar w:fldCharType="separate"/>
      </w:r>
      <w:r w:rsidR="00C71EF5" w:rsidRPr="00945E6A">
        <w:t xml:space="preserve">Figure </w:t>
      </w:r>
      <w:r w:rsidR="00C71EF5">
        <w:rPr>
          <w:noProof/>
        </w:rPr>
        <w:t>2</w:t>
      </w:r>
      <w:r w:rsidR="00C71EF5">
        <w:noBreakHyphen/>
      </w:r>
      <w:r w:rsidR="00C71EF5">
        <w:rPr>
          <w:noProof/>
        </w:rPr>
        <w:t>1</w:t>
      </w:r>
      <w:r w:rsidR="00C71EF5" w:rsidRPr="00945E6A">
        <w:t xml:space="preserve"> The Double Bayou Watershed</w:t>
      </w:r>
      <w:r w:rsidR="00D765B9">
        <w:fldChar w:fldCharType="end"/>
      </w:r>
      <w:r w:rsidR="00D765B9">
        <w:t>)</w:t>
      </w:r>
      <w:r w:rsidR="000563C0">
        <w:t>.</w:t>
      </w:r>
    </w:p>
    <w:p w14:paraId="4A7619EC" w14:textId="77777777" w:rsidR="00945E6A" w:rsidRDefault="00945E6A" w:rsidP="000563C0">
      <w:pPr>
        <w:tabs>
          <w:tab w:val="left" w:pos="5130"/>
        </w:tabs>
      </w:pPr>
    </w:p>
    <w:p w14:paraId="2FCD47C8" w14:textId="77777777" w:rsidR="00945E6A" w:rsidRDefault="00945E6A" w:rsidP="000563C0">
      <w:pPr>
        <w:tabs>
          <w:tab w:val="left" w:pos="5130"/>
        </w:tabs>
      </w:pPr>
    </w:p>
    <w:p w14:paraId="71477D59" w14:textId="77777777" w:rsidR="00945E6A" w:rsidRDefault="00945E6A" w:rsidP="000563C0">
      <w:pPr>
        <w:tabs>
          <w:tab w:val="left" w:pos="5130"/>
        </w:tabs>
      </w:pPr>
    </w:p>
    <w:p w14:paraId="2FA7FDD1" w14:textId="77777777" w:rsidR="00945E6A" w:rsidRDefault="00945E6A" w:rsidP="00945E6A">
      <w:pPr>
        <w:keepNext/>
        <w:tabs>
          <w:tab w:val="left" w:pos="5130"/>
        </w:tabs>
        <w:jc w:val="center"/>
      </w:pPr>
      <w:r>
        <w:rPr>
          <w:noProof/>
          <w:lang w:eastAsia="en-US"/>
        </w:rPr>
        <w:lastRenderedPageBreak/>
        <w:drawing>
          <wp:inline distT="0" distB="0" distL="0" distR="0" wp14:anchorId="39818701" wp14:editId="392504AF">
            <wp:extent cx="5200650" cy="61150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00650" cy="6115050"/>
                    </a:xfrm>
                    <a:prstGeom prst="rect">
                      <a:avLst/>
                    </a:prstGeom>
                    <a:noFill/>
                  </pic:spPr>
                </pic:pic>
              </a:graphicData>
            </a:graphic>
          </wp:inline>
        </w:drawing>
      </w:r>
    </w:p>
    <w:p w14:paraId="7072C040" w14:textId="6DC94A83" w:rsidR="00945E6A" w:rsidRPr="00945E6A" w:rsidRDefault="00945E6A" w:rsidP="00945E6A">
      <w:pPr>
        <w:pStyle w:val="Caption"/>
      </w:pPr>
      <w:bookmarkStart w:id="58" w:name="_Ref434574377"/>
      <w:bookmarkStart w:id="59" w:name="_Ref434574378"/>
      <w:bookmarkStart w:id="60" w:name="_Ref434574379"/>
      <w:bookmarkStart w:id="61" w:name="_Ref434574380"/>
      <w:bookmarkStart w:id="62" w:name="_Toc435432644"/>
      <w:r w:rsidRPr="00945E6A">
        <w:t xml:space="preserve">Figure </w:t>
      </w:r>
      <w:fldSimple w:instr=" STYLEREF 1 \s ">
        <w:r w:rsidR="00C71EF5">
          <w:rPr>
            <w:noProof/>
          </w:rPr>
          <w:t>2</w:t>
        </w:r>
      </w:fldSimple>
      <w:r w:rsidR="006B4A7E">
        <w:noBreakHyphen/>
      </w:r>
      <w:fldSimple w:instr=" SEQ Figure \* ARABIC \s 1 ">
        <w:r w:rsidR="00C71EF5">
          <w:rPr>
            <w:noProof/>
          </w:rPr>
          <w:t>1</w:t>
        </w:r>
      </w:fldSimple>
      <w:r w:rsidRPr="00945E6A">
        <w:t xml:space="preserve"> The Double Bayou Watershed</w:t>
      </w:r>
      <w:bookmarkEnd w:id="58"/>
      <w:bookmarkEnd w:id="59"/>
      <w:bookmarkEnd w:id="60"/>
      <w:bookmarkEnd w:id="61"/>
      <w:bookmarkEnd w:id="62"/>
    </w:p>
    <w:p w14:paraId="1B662160" w14:textId="34F8AE14" w:rsidR="003034B5" w:rsidRDefault="003034B5" w:rsidP="00116B5B">
      <w:pPr>
        <w:pStyle w:val="Heading3"/>
        <w:spacing w:line="240" w:lineRule="auto"/>
      </w:pPr>
      <w:bookmarkStart w:id="63" w:name="_Toc430591031"/>
      <w:bookmarkStart w:id="64" w:name="_Toc430591111"/>
      <w:bookmarkStart w:id="65" w:name="_Toc435432426"/>
      <w:r>
        <w:t>Double Bayou</w:t>
      </w:r>
      <w:r w:rsidR="006E25D8">
        <w:t xml:space="preserve"> Watershed</w:t>
      </w:r>
      <w:r>
        <w:t xml:space="preserve"> </w:t>
      </w:r>
      <w:r w:rsidR="004E684A">
        <w:t>C</w:t>
      </w:r>
      <w:r>
        <w:t>limate</w:t>
      </w:r>
      <w:bookmarkEnd w:id="63"/>
      <w:bookmarkEnd w:id="64"/>
      <w:bookmarkEnd w:id="65"/>
    </w:p>
    <w:p w14:paraId="381B2ABB" w14:textId="0442FC6E" w:rsidR="003034B5" w:rsidRDefault="003034B5" w:rsidP="003034B5">
      <w:pPr>
        <w:tabs>
          <w:tab w:val="left" w:pos="5130"/>
        </w:tabs>
      </w:pPr>
      <w:r>
        <w:t xml:space="preserve">The climate of the </w:t>
      </w:r>
      <w:r w:rsidR="00D80283">
        <w:t>Double Bayou Watershed</w:t>
      </w:r>
      <w:r>
        <w:t xml:space="preserve"> is Humid Subtropical, defined by hot humid summers and mild winters. The annual peak of rainfall typica</w:t>
      </w:r>
      <w:r w:rsidR="00D327E0">
        <w:t>lly occurs in July. However, this</w:t>
      </w:r>
      <w:r>
        <w:t xml:space="preserve"> peak summer rainfall is dependent on the hurricane season and can reach a maximum in September during hurricane-intensive years. </w:t>
      </w:r>
    </w:p>
    <w:p w14:paraId="05430D05"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39C18CD6" wp14:editId="10A282CC">
            <wp:extent cx="5202936" cy="6117336"/>
            <wp:effectExtent l="0" t="0" r="0" b="0"/>
            <wp:docPr id="2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8573E6C" w14:textId="073A7B77" w:rsidR="003034B5" w:rsidRPr="003611C8" w:rsidRDefault="003034B5" w:rsidP="003611C8">
      <w:pPr>
        <w:pStyle w:val="Caption"/>
      </w:pPr>
      <w:bookmarkStart w:id="66" w:name="_Ref430761092"/>
      <w:bookmarkStart w:id="67" w:name="_Toc435432645"/>
      <w:r w:rsidRPr="003611C8">
        <w:t xml:space="preserve">Figure </w:t>
      </w:r>
      <w:fldSimple w:instr=" STYLEREF 1 \s ">
        <w:r w:rsidR="00C71EF5">
          <w:rPr>
            <w:noProof/>
          </w:rPr>
          <w:t>2</w:t>
        </w:r>
      </w:fldSimple>
      <w:r w:rsidR="006B4A7E">
        <w:noBreakHyphen/>
      </w:r>
      <w:fldSimple w:instr=" SEQ Figure \* ARABIC \s 1 ">
        <w:r w:rsidR="00C71EF5">
          <w:rPr>
            <w:noProof/>
          </w:rPr>
          <w:t>2</w:t>
        </w:r>
      </w:fldSimple>
      <w:bookmarkStart w:id="68" w:name="_Ref413939144"/>
      <w:r w:rsidRPr="003611C8">
        <w:t xml:space="preserve"> </w:t>
      </w:r>
      <w:r w:rsidR="00D80283" w:rsidRPr="003611C8">
        <w:t>Double Bayou Watershed</w:t>
      </w:r>
      <w:r w:rsidRPr="003611C8">
        <w:t xml:space="preserve"> average annual precipitation</w:t>
      </w:r>
      <w:bookmarkEnd w:id="66"/>
      <w:bookmarkEnd w:id="68"/>
      <w:bookmarkEnd w:id="67"/>
    </w:p>
    <w:p w14:paraId="4602AB9F" w14:textId="006E70AD" w:rsidR="003034B5" w:rsidRDefault="003034B5" w:rsidP="00D327E0">
      <w:pPr>
        <w:rPr>
          <w:rFonts w:asciiTheme="majorBidi" w:hAnsiTheme="majorBidi" w:cstheme="majorBidi"/>
        </w:rPr>
      </w:pPr>
      <w:r>
        <w:t xml:space="preserve">Typically, the average annual rainfall for the southeastern portion of the watershed ranges from 50-52 inches, while the </w:t>
      </w:r>
      <w:r w:rsidR="006A3E91">
        <w:t xml:space="preserve">average annual rainfall for the </w:t>
      </w:r>
      <w:r>
        <w:t>northern portion ranges from 52-54 inches (</w:t>
      </w:r>
      <w:r w:rsidR="00300100">
        <w:fldChar w:fldCharType="begin"/>
      </w:r>
      <w:r w:rsidR="00300100">
        <w:instrText xml:space="preserve"> REF _Ref430761092 \h </w:instrText>
      </w:r>
      <w:r w:rsidR="00D327E0">
        <w:instrText xml:space="preserve"> \* MERGEFORMAT </w:instrText>
      </w:r>
      <w:r w:rsidR="00300100">
        <w:fldChar w:fldCharType="separate"/>
      </w:r>
      <w:r w:rsidR="00C71EF5" w:rsidRPr="003611C8">
        <w:t xml:space="preserve">Figure </w:t>
      </w:r>
      <w:r w:rsidR="00C71EF5">
        <w:rPr>
          <w:noProof/>
        </w:rPr>
        <w:t>2</w:t>
      </w:r>
      <w:r w:rsidR="00C71EF5">
        <w:rPr>
          <w:noProof/>
        </w:rPr>
        <w:noBreakHyphen/>
        <w:t>2</w:t>
      </w:r>
      <w:r w:rsidR="00C71EF5" w:rsidRPr="003611C8">
        <w:t xml:space="preserve"> Double Bayou Watershed average annual precipitation</w:t>
      </w:r>
      <w:r w:rsidR="00300100">
        <w:fldChar w:fldCharType="end"/>
      </w:r>
      <w:r>
        <w:t xml:space="preserve">). The total annual rainfall in the </w:t>
      </w:r>
      <w:r w:rsidR="00D80283">
        <w:t>Double Bayou Watershed</w:t>
      </w:r>
      <w:r>
        <w:t xml:space="preserve"> during </w:t>
      </w:r>
      <w:r w:rsidR="00D327E0">
        <w:t xml:space="preserve">calendar year </w:t>
      </w:r>
      <w:r>
        <w:t>2014 was 43.3 inches. The average temperature ranges from a high of 92</w:t>
      </w:r>
      <w:r>
        <w:rPr>
          <w:rFonts w:ascii="Calibri" w:hAnsi="Calibri" w:cs="Times New Roman"/>
        </w:rPr>
        <w:t>˚</w:t>
      </w:r>
      <w:r>
        <w:rPr>
          <w:rFonts w:cs="Times New Roman"/>
        </w:rPr>
        <w:t xml:space="preserve">F in August </w:t>
      </w:r>
      <w:r>
        <w:t>to a low of 42</w:t>
      </w:r>
      <w:r>
        <w:rPr>
          <w:rFonts w:ascii="Calibri" w:hAnsi="Calibri"/>
        </w:rPr>
        <w:t>˚</w:t>
      </w:r>
      <w:r>
        <w:t>F in January. The absolute high temperature for the calendar year 2014 was 97</w:t>
      </w:r>
      <w:r>
        <w:rPr>
          <w:rFonts w:ascii="Calibri" w:hAnsi="Calibri"/>
        </w:rPr>
        <w:t>˚</w:t>
      </w:r>
      <w:r w:rsidRPr="00163643">
        <w:rPr>
          <w:rFonts w:asciiTheme="majorBidi" w:hAnsiTheme="majorBidi" w:cstheme="majorBidi"/>
        </w:rPr>
        <w:t>F</w:t>
      </w:r>
      <w:r>
        <w:t xml:space="preserve"> and the lowest temperature was 20</w:t>
      </w:r>
      <w:r w:rsidRPr="00163643">
        <w:rPr>
          <w:rFonts w:asciiTheme="majorBidi" w:hAnsiTheme="majorBidi" w:cstheme="majorBidi"/>
        </w:rPr>
        <w:t>˚F</w:t>
      </w:r>
      <w:r>
        <w:rPr>
          <w:rFonts w:asciiTheme="majorBidi" w:hAnsiTheme="majorBidi" w:cstheme="majorBidi"/>
        </w:rPr>
        <w:t xml:space="preserve">. </w:t>
      </w:r>
    </w:p>
    <w:p w14:paraId="0F6EA01B" w14:textId="2F24E2C0" w:rsidR="00300100" w:rsidRPr="00F330ED" w:rsidRDefault="00300100" w:rsidP="00116B5B">
      <w:pPr>
        <w:pStyle w:val="Heading3"/>
      </w:pPr>
      <w:bookmarkStart w:id="69" w:name="_Toc435432427"/>
      <w:r>
        <w:t>Double Bayou</w:t>
      </w:r>
      <w:bookmarkEnd w:id="69"/>
      <w:r>
        <w:t xml:space="preserve"> </w:t>
      </w:r>
    </w:p>
    <w:p w14:paraId="6F7ECC4C" w14:textId="641773DE" w:rsidR="003034B5" w:rsidRDefault="003034B5" w:rsidP="00840C8E">
      <w:pPr>
        <w:tabs>
          <w:tab w:val="left" w:pos="5130"/>
        </w:tabs>
      </w:pPr>
      <w:r>
        <w:t xml:space="preserve">The East Fork of Double Bayou </w:t>
      </w:r>
      <w:r w:rsidR="005A6CD4">
        <w:t xml:space="preserve">originates </w:t>
      </w:r>
      <w:r>
        <w:t>in Liberty County slightly south of FM 1410 (</w:t>
      </w:r>
      <w:r w:rsidR="00D765B9">
        <w:fldChar w:fldCharType="begin"/>
      </w:r>
      <w:r w:rsidR="00D765B9">
        <w:instrText xml:space="preserve"> REF _Ref434574379 \h </w:instrText>
      </w:r>
      <w:r w:rsidR="00D765B9">
        <w:fldChar w:fldCharType="separate"/>
      </w:r>
      <w:r w:rsidR="00C71EF5" w:rsidRPr="00945E6A">
        <w:t xml:space="preserve">Figure </w:t>
      </w:r>
      <w:r w:rsidR="00C71EF5">
        <w:rPr>
          <w:noProof/>
        </w:rPr>
        <w:t>2</w:t>
      </w:r>
      <w:r w:rsidR="00C71EF5">
        <w:noBreakHyphen/>
      </w:r>
      <w:r w:rsidR="00C71EF5">
        <w:rPr>
          <w:noProof/>
        </w:rPr>
        <w:t>1</w:t>
      </w:r>
      <w:r w:rsidR="00C71EF5" w:rsidRPr="00945E6A">
        <w:t xml:space="preserve"> The Double Bayou Watershed</w:t>
      </w:r>
      <w:r w:rsidR="00D765B9">
        <w:fldChar w:fldCharType="end"/>
      </w:r>
      <w:r>
        <w:t xml:space="preserve">). </w:t>
      </w:r>
      <w:r w:rsidR="005A6CD4">
        <w:t>T</w:t>
      </w:r>
      <w:r>
        <w:t xml:space="preserve">he East Fork follows a relatively straight channel </w:t>
      </w:r>
      <w:r>
        <w:lastRenderedPageBreak/>
        <w:t>southwest towards Trinity Bay for a total of 27 miles. The only named tributary, Chimney Bayou, joins the East Fork of Double Bayou slightly northeast of FM 562 and Eagle Ferry Road</w:t>
      </w:r>
      <w:r w:rsidRPr="009B647A">
        <w:t>.</w:t>
      </w:r>
      <w:r>
        <w:t xml:space="preserve"> Originating just south of State Highway 65 and FM 1724, the West Fork of Double Bayou is approximately half the length (14 miles) of the East Fork and is characterized by a meandering channel (</w:t>
      </w:r>
      <w:r w:rsidR="00D765B9">
        <w:fldChar w:fldCharType="begin"/>
      </w:r>
      <w:r w:rsidR="00D765B9">
        <w:instrText xml:space="preserve"> REF _Ref434574380 \h </w:instrText>
      </w:r>
      <w:r w:rsidR="00D765B9">
        <w:fldChar w:fldCharType="separate"/>
      </w:r>
      <w:r w:rsidR="00C71EF5" w:rsidRPr="00945E6A">
        <w:t xml:space="preserve">Figure </w:t>
      </w:r>
      <w:r w:rsidR="00C71EF5">
        <w:rPr>
          <w:noProof/>
        </w:rPr>
        <w:t>2</w:t>
      </w:r>
      <w:r w:rsidR="00C71EF5">
        <w:noBreakHyphen/>
      </w:r>
      <w:r w:rsidR="00C71EF5">
        <w:rPr>
          <w:noProof/>
        </w:rPr>
        <w:t>1</w:t>
      </w:r>
      <w:r w:rsidR="00C71EF5" w:rsidRPr="00945E6A">
        <w:t xml:space="preserve"> The Double Bayou Watershed</w:t>
      </w:r>
      <w:r w:rsidR="00D765B9">
        <w:fldChar w:fldCharType="end"/>
      </w:r>
      <w:r>
        <w:t>). The two</w:t>
      </w:r>
      <w:r w:rsidR="005D30E3">
        <w:t xml:space="preserve"> bayous</w:t>
      </w:r>
      <w:r>
        <w:t xml:space="preserve"> form their confluence a quarter of a mile before joining Trinity Bay at Oak Island, Texas (</w:t>
      </w:r>
      <w:r>
        <w:fldChar w:fldCharType="begin"/>
      </w:r>
      <w:r>
        <w:instrText xml:space="preserve"> REF _Ref415663078 \h </w:instrText>
      </w:r>
      <w:r>
        <w:fldChar w:fldCharType="separate"/>
      </w:r>
      <w:r w:rsidR="00C71EF5" w:rsidRPr="003611C8">
        <w:t xml:space="preserve">Figure </w:t>
      </w:r>
      <w:r w:rsidR="00C71EF5">
        <w:rPr>
          <w:noProof/>
        </w:rPr>
        <w:t>2</w:t>
      </w:r>
      <w:r w:rsidR="00C71EF5">
        <w:noBreakHyphen/>
      </w:r>
      <w:r w:rsidR="00C71EF5">
        <w:rPr>
          <w:noProof/>
        </w:rPr>
        <w:t>3</w:t>
      </w:r>
      <w:r w:rsidR="00C71EF5" w:rsidRPr="003611C8">
        <w:t xml:space="preserve"> Confluence of East and West Forks at Job Beason Park</w:t>
      </w:r>
      <w:r>
        <w:fldChar w:fldCharType="end"/>
      </w:r>
      <w:r>
        <w:t xml:space="preserve">). </w:t>
      </w:r>
      <w:r w:rsidR="00D327E0">
        <w:t xml:space="preserve">The lower portions of both bayous are tidally influenced. </w:t>
      </w:r>
      <w:r>
        <w:t>The bayous’</w:t>
      </w:r>
      <w:r w:rsidRPr="00ED4C0B">
        <w:t xml:space="preserve"> estuary</w:t>
      </w:r>
      <w:r>
        <w:t>, Trinity Bay,</w:t>
      </w:r>
      <w:r w:rsidRPr="00ED4C0B">
        <w:t xml:space="preserve"> is designated as </w:t>
      </w:r>
      <w:r>
        <w:t xml:space="preserve">unclassified oyster waters and as a classified estuary </w:t>
      </w:r>
      <w:r w:rsidRPr="00840C8E">
        <w:t>(</w:t>
      </w:r>
      <w:r w:rsidR="00B84AD4">
        <w:t>s</w:t>
      </w:r>
      <w:r w:rsidRPr="00840C8E">
        <w:t>ee</w:t>
      </w:r>
      <w:r w:rsidR="00840C8E">
        <w:t xml:space="preserve"> Chapter </w:t>
      </w:r>
      <w:r w:rsidR="00840C8E">
        <w:rPr>
          <w:highlight w:val="yellow"/>
        </w:rPr>
        <w:fldChar w:fldCharType="begin"/>
      </w:r>
      <w:r w:rsidR="00840C8E">
        <w:instrText xml:space="preserve"> REF _Ref431468790 \r \h </w:instrText>
      </w:r>
      <w:r w:rsidR="00840C8E">
        <w:rPr>
          <w:highlight w:val="yellow"/>
        </w:rPr>
      </w:r>
      <w:r w:rsidR="00840C8E">
        <w:rPr>
          <w:highlight w:val="yellow"/>
        </w:rPr>
        <w:fldChar w:fldCharType="separate"/>
      </w:r>
      <w:r w:rsidR="00C71EF5">
        <w:t>4.2</w:t>
      </w:r>
      <w:r w:rsidR="00840C8E">
        <w:rPr>
          <w:highlight w:val="yellow"/>
        </w:rPr>
        <w:fldChar w:fldCharType="end"/>
      </w:r>
      <w:r w:rsidR="00840C8E" w:rsidRPr="00840C8E">
        <w:t xml:space="preserve"> </w:t>
      </w:r>
      <w:r w:rsidR="00840C8E">
        <w:t>for a discussion on classifications</w:t>
      </w:r>
      <w:r>
        <w:t>)</w:t>
      </w:r>
      <w:r w:rsidRPr="00ED4C0B">
        <w:t>.</w:t>
      </w:r>
      <w:r>
        <w:t xml:space="preserve"> According to the TCEQ, </w:t>
      </w:r>
      <w:r w:rsidR="00CD19E9">
        <w:t xml:space="preserve">the area of </w:t>
      </w:r>
      <w:r>
        <w:t xml:space="preserve">Trinity Bay is 123 square miles. There are also many channelized water-delivery canals and drainage ditches in the watershed. </w:t>
      </w:r>
    </w:p>
    <w:p w14:paraId="6E708222" w14:textId="77777777" w:rsidR="003034B5" w:rsidRDefault="003034B5" w:rsidP="00BD6078">
      <w:pPr>
        <w:keepNext/>
        <w:tabs>
          <w:tab w:val="left" w:pos="5130"/>
        </w:tabs>
        <w:spacing w:after="120" w:line="240" w:lineRule="auto"/>
        <w:jc w:val="center"/>
      </w:pPr>
      <w:r>
        <w:rPr>
          <w:noProof/>
          <w:lang w:eastAsia="en-US"/>
        </w:rPr>
        <w:drawing>
          <wp:inline distT="0" distB="0" distL="0" distR="0" wp14:anchorId="56DA4E9A" wp14:editId="56F91680">
            <wp:extent cx="4572000" cy="3218688"/>
            <wp:effectExtent l="114300" t="57150" r="57150" b="11557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DoubleBayou 067.JPG"/>
                    <pic:cNvPicPr/>
                  </pic:nvPicPr>
                  <pic:blipFill rotWithShape="1">
                    <a:blip r:embed="rId28" cstate="print">
                      <a:extLst>
                        <a:ext uri="{28A0092B-C50C-407E-A947-70E740481C1C}">
                          <a14:useLocalDpi xmlns:a14="http://schemas.microsoft.com/office/drawing/2010/main" val="0"/>
                        </a:ext>
                      </a:extLst>
                    </a:blip>
                    <a:srcRect t="15385" b="10470"/>
                    <a:stretch/>
                  </pic:blipFill>
                  <pic:spPr bwMode="auto">
                    <a:xfrm>
                      <a:off x="0" y="0"/>
                      <a:ext cx="4572000" cy="3218688"/>
                    </a:xfrm>
                    <a:prstGeom prst="rect">
                      <a:avLst/>
                    </a:prstGeom>
                    <a:ln w="9525">
                      <a:solidFill>
                        <a:schemeClr val="tx1">
                          <a:lumMod val="95000"/>
                          <a:lumOff val="5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D3D3C5F" w14:textId="556957AD" w:rsidR="003034B5" w:rsidRPr="003611C8" w:rsidRDefault="003034B5" w:rsidP="003611C8">
      <w:pPr>
        <w:pStyle w:val="Caption"/>
      </w:pPr>
      <w:bookmarkStart w:id="70" w:name="_Ref415663078"/>
      <w:bookmarkStart w:id="71" w:name="_Toc435432646"/>
      <w:r w:rsidRPr="003611C8">
        <w:t xml:space="preserve">Figure </w:t>
      </w:r>
      <w:fldSimple w:instr=" STYLEREF 1 \s ">
        <w:r w:rsidR="00C71EF5">
          <w:rPr>
            <w:noProof/>
          </w:rPr>
          <w:t>2</w:t>
        </w:r>
      </w:fldSimple>
      <w:r w:rsidR="006B4A7E">
        <w:noBreakHyphen/>
      </w:r>
      <w:fldSimple w:instr=" SEQ Figure \* ARABIC \s 1 ">
        <w:r w:rsidR="00C71EF5">
          <w:rPr>
            <w:noProof/>
          </w:rPr>
          <w:t>3</w:t>
        </w:r>
      </w:fldSimple>
      <w:r w:rsidRPr="003611C8">
        <w:t xml:space="preserve"> </w:t>
      </w:r>
      <w:bookmarkStart w:id="72" w:name="_Ref413838629"/>
      <w:r w:rsidRPr="003611C8">
        <w:t>Confluence of East and West Forks at Job Beason Park</w:t>
      </w:r>
      <w:bookmarkEnd w:id="70"/>
      <w:bookmarkEnd w:id="72"/>
      <w:bookmarkEnd w:id="71"/>
    </w:p>
    <w:p w14:paraId="52FA8C05" w14:textId="6F1CF583" w:rsidR="00BC4AEC" w:rsidRDefault="00707099" w:rsidP="00840C8E">
      <w:pPr>
        <w:tabs>
          <w:tab w:val="left" w:pos="5130"/>
        </w:tabs>
      </w:pPr>
      <w:r>
        <w:t>N</w:t>
      </w:r>
      <w:r w:rsidR="003034B5">
        <w:t xml:space="preserve">atural drainage patterns in the </w:t>
      </w:r>
      <w:r w:rsidR="00D80283">
        <w:t>Double Bayou Watershed</w:t>
      </w:r>
      <w:r w:rsidR="003034B5">
        <w:t xml:space="preserve"> have been altered by an extensive network of waterways for drainage and agriculture. For example, the Anahuac Ditch is classified as an unimpaired</w:t>
      </w:r>
      <w:r w:rsidR="00840C8E">
        <w:t xml:space="preserve">, perennial freshwater stream </w:t>
      </w:r>
      <w:r w:rsidR="003034B5">
        <w:t xml:space="preserve">that is 3 miles in length and flows south from Belton Lane in the town of Anahuac to its confluence with the West Fork of Double Bayou just upstream of FM 2936 (Sykes Road). The </w:t>
      </w:r>
      <w:r w:rsidR="00D80283">
        <w:t>Double Bayou Watershed</w:t>
      </w:r>
      <w:r w:rsidR="003034B5">
        <w:t xml:space="preserve">’s natural drainage is further characterized by a shallow water table and a weakly dissected </w:t>
      </w:r>
      <w:r w:rsidR="003034B5" w:rsidRPr="006C2078">
        <w:t>alluvial plain with deep saline soils</w:t>
      </w:r>
      <w:r w:rsidR="003034B5">
        <w:t xml:space="preserve"> </w:t>
      </w:r>
      <w:r w:rsidR="003034B5">
        <w:fldChar w:fldCharType="begin"/>
      </w:r>
      <w:r w:rsidR="003034B5">
        <w:instrText xml:space="preserve"> ADDIN EN.CITE &lt;EndNote&gt;&lt;Cite&gt;&lt;Author&gt;HARC&lt;/Author&gt;&lt;Year&gt;2011&lt;/Year&gt;&lt;RecNum&gt;24&lt;/RecNum&gt;&lt;DisplayText&gt;(HARC 2011)&lt;/DisplayText&gt;&lt;record&gt;&lt;rec-number&gt;24&lt;/rec-number&gt;&lt;foreign-keys&gt;&lt;key app="EN" db-id="tse0ewe2av92a6edfpsvaar9d5vawtszwsf9"&gt;24&lt;/key&gt;&lt;/foreign-keys&gt;&lt;ref-type name="Web Page"&gt;12&lt;/ref-type&gt;&lt;contributors&gt;&lt;authors&gt;&lt;author&gt;HARC&lt;/author&gt;&lt;/authors&gt;&lt;/contributors&gt;&lt;titles&gt;&lt;title&gt;Gulf Coast Portal; Coastal Waterbird Data From TPWD&lt;/title&gt;&lt;/titles&gt;&lt;volume&gt;2015&lt;/volume&gt;&lt;number&gt;2/15/2015&lt;/number&gt;&lt;dates&gt;&lt;year&gt;2011&lt;/year&gt;&lt;/dates&gt;&lt;pub-location&gt;Woodlands, TX&lt;/pub-location&gt;&lt;publisher&gt;Houston Advanced Research Center&lt;/publisher&gt;&lt;urls&gt;&lt;related-urls&gt;&lt;url&gt;http://gulfcoast.harc.edu/Biodiversity/Ecoregions/TexasLouisianaCoastalPlains/tabid/2256/Default.aspx&lt;/url&gt;&lt;/related-urls&gt;&lt;/urls&gt;&lt;/record&gt;&lt;/Cite&gt;&lt;/EndNote&gt;</w:instrText>
      </w:r>
      <w:r w:rsidR="003034B5">
        <w:fldChar w:fldCharType="separate"/>
      </w:r>
      <w:r w:rsidR="003034B5">
        <w:rPr>
          <w:noProof/>
        </w:rPr>
        <w:t>(</w:t>
      </w:r>
      <w:hyperlink w:anchor="_ENREF_5" w:tooltip="HARC, 2011 #24" w:history="1">
        <w:r w:rsidR="003034B5">
          <w:rPr>
            <w:noProof/>
          </w:rPr>
          <w:t>HARC 2011</w:t>
        </w:r>
      </w:hyperlink>
      <w:r w:rsidR="003034B5">
        <w:rPr>
          <w:noProof/>
        </w:rPr>
        <w:t>)</w:t>
      </w:r>
      <w:r w:rsidR="003034B5">
        <w:fldChar w:fldCharType="end"/>
      </w:r>
      <w:r w:rsidR="003034B5">
        <w:t>.</w:t>
      </w:r>
    </w:p>
    <w:p w14:paraId="3D77A4AD" w14:textId="77777777" w:rsidR="003034B5" w:rsidRDefault="003034B5" w:rsidP="00DA34D9">
      <w:pPr>
        <w:pStyle w:val="Heading2"/>
        <w:tabs>
          <w:tab w:val="left" w:pos="5130"/>
        </w:tabs>
      </w:pPr>
      <w:bookmarkStart w:id="73" w:name="_Toc430591032"/>
      <w:bookmarkStart w:id="74" w:name="_Toc430591112"/>
      <w:bookmarkStart w:id="75" w:name="_Ref430677328"/>
      <w:bookmarkStart w:id="76" w:name="_Toc435432428"/>
      <w:r>
        <w:t>Human History of the Watershed</w:t>
      </w:r>
      <w:bookmarkEnd w:id="73"/>
      <w:bookmarkEnd w:id="74"/>
      <w:bookmarkEnd w:id="75"/>
      <w:bookmarkEnd w:id="76"/>
    </w:p>
    <w:p w14:paraId="7207F41A" w14:textId="7357BD44" w:rsidR="00BB6226" w:rsidRDefault="00BB6226" w:rsidP="00CF53D3">
      <w:r>
        <w:t xml:space="preserve">The </w:t>
      </w:r>
      <w:r w:rsidR="00D80283">
        <w:t>Double Bayou Watershed</w:t>
      </w:r>
      <w:r>
        <w:t>’s rich history of human activity is often connected to milestones in the history o</w:t>
      </w:r>
      <w:r w:rsidR="00CF53D3">
        <w:t>f Chambers County, as well as</w:t>
      </w:r>
      <w:r>
        <w:t xml:space="preserve"> Texas</w:t>
      </w:r>
      <w:r w:rsidR="00CF53D3">
        <w:t>.</w:t>
      </w:r>
      <w:r>
        <w:t xml:space="preserve"> Double Bayou itself, similar to many tr</w:t>
      </w:r>
      <w:r w:rsidR="00735A12">
        <w:t xml:space="preserve">ibutaries of the </w:t>
      </w:r>
      <w:r w:rsidR="006B7436">
        <w:t>Galveston Bay s</w:t>
      </w:r>
      <w:r>
        <w:t>ystem, la</w:t>
      </w:r>
      <w:r w:rsidR="00707099">
        <w:t>ys claim to pirates sailing</w:t>
      </w:r>
      <w:r>
        <w:t xml:space="preserve"> its waters around 1820, </w:t>
      </w:r>
      <w:r>
        <w:lastRenderedPageBreak/>
        <w:t xml:space="preserve">during the time of Jean Lafitte. Mexican land grants had been conveyed in the Anahuac area by the early 1830s, followed by Anglo settlers in the mid-1830s. The early draws to the region were </w:t>
      </w:r>
      <w:r w:rsidR="00CF53D3">
        <w:t>its</w:t>
      </w:r>
      <w:r>
        <w:t xml:space="preserve"> waterways, relatively mild climate</w:t>
      </w:r>
      <w:r w:rsidR="00E168BA">
        <w:t xml:space="preserve"> and</w:t>
      </w:r>
      <w:r>
        <w:t xml:space="preserve"> </w:t>
      </w:r>
      <w:r w:rsidR="00433E69">
        <w:t>wide-open</w:t>
      </w:r>
      <w:r>
        <w:t xml:space="preserve"> prairies, well suited for raising cattle. </w:t>
      </w:r>
    </w:p>
    <w:p w14:paraId="6589D866" w14:textId="19173118" w:rsidR="00BB6226" w:rsidRDefault="00BB6226" w:rsidP="00735A12">
      <w:r>
        <w:t>In 1831, the Mexican government surveyed the site of Anahuac</w:t>
      </w:r>
      <w:r w:rsidR="00843225">
        <w:t xml:space="preserve"> </w:t>
      </w:r>
      <w:r w:rsidR="00CF53D3">
        <w:t>as a seat of government</w:t>
      </w:r>
      <w:r w:rsidR="006A3E91">
        <w:t>, and the construction of a brick fort was initiated. In the build-up to the war for Texas independence (1832 and 1835), Fort Anahuac became the scene of the first Anglo armed resistance to the Mexican government.</w:t>
      </w:r>
      <w:r w:rsidR="00CF53D3">
        <w:t xml:space="preserve"> </w:t>
      </w:r>
      <w:r>
        <w:t xml:space="preserve">By 1850, James Jackson founded the </w:t>
      </w:r>
      <w:proofErr w:type="spellStart"/>
      <w:r>
        <w:t>JHK</w:t>
      </w:r>
      <w:proofErr w:type="spellEnd"/>
      <w:r>
        <w:t xml:space="preserve"> Ranch (</w:t>
      </w:r>
      <w:r w:rsidR="00CF53D3">
        <w:t>also known</w:t>
      </w:r>
      <w:r>
        <w:t xml:space="preserve"> as the Jackson Ranch) in the lower East Fork watershed. The </w:t>
      </w:r>
      <w:proofErr w:type="spellStart"/>
      <w:r>
        <w:t>JHK</w:t>
      </w:r>
      <w:proofErr w:type="spellEnd"/>
      <w:r>
        <w:t xml:space="preserve"> Ranch went on to become one of the largest in the county, with 26,000 acres and 6,000 head of cattle by Jackson’s death in 1895. </w:t>
      </w:r>
    </w:p>
    <w:p w14:paraId="743FA169" w14:textId="3447BFFD" w:rsidR="00BB6226" w:rsidRDefault="00BB6226" w:rsidP="00735A12">
      <w:r>
        <w:t xml:space="preserve">By 1900, large-scale rice </w:t>
      </w:r>
      <w:r w:rsidR="00735A12">
        <w:t>production had been introduced to</w:t>
      </w:r>
      <w:r>
        <w:t xml:space="preserve"> the watershed area. Two canal companies formed in the first decade of the 20th century, to bring irrigation water east from Turtle Bay (later closed off to form Lake Anahuac). By 1902, the </w:t>
      </w:r>
      <w:proofErr w:type="spellStart"/>
      <w:r>
        <w:t>Hankamer-Stowell</w:t>
      </w:r>
      <w:proofErr w:type="spellEnd"/>
      <w:r>
        <w:t xml:space="preserve"> Canal Company was delivering water to 10,000 acres north and east of the bay, including northern parts of the watershed </w:t>
      </w:r>
      <w:r w:rsidR="00CF53D3">
        <w:t xml:space="preserve">and the </w:t>
      </w:r>
      <w:r>
        <w:t xml:space="preserve">East Fork of Double Bayou. By 1906, the Lone Star Canal Company was delivering irrigation water to </w:t>
      </w:r>
      <w:r w:rsidR="00CF53D3">
        <w:t xml:space="preserve">10,000 acres to the southeast, mostly </w:t>
      </w:r>
      <w:r>
        <w:t xml:space="preserve">within the </w:t>
      </w:r>
      <w:r w:rsidR="00D80283">
        <w:t>Double Bayou Watershed</w:t>
      </w:r>
      <w:r>
        <w:t>.</w:t>
      </w:r>
    </w:p>
    <w:p w14:paraId="030B0DB6" w14:textId="77777777" w:rsidR="006A3E91" w:rsidRDefault="006A3E91" w:rsidP="00BA78B8">
      <w:r>
        <w:t xml:space="preserve">In 1907, the City of Anahuac experienced a rise to prominence when Chambers County voters approved moving the County Seat from </w:t>
      </w:r>
      <w:proofErr w:type="spellStart"/>
      <w:r>
        <w:t>Wallisville</w:t>
      </w:r>
      <w:proofErr w:type="spellEnd"/>
      <w:r>
        <w:t xml:space="preserve"> to Anahuac (Chambers County had been created out of Liberty County in 1858). </w:t>
      </w:r>
      <w:r w:rsidR="00BB6226">
        <w:t>In 1909, a rice warehouse was establis</w:t>
      </w:r>
      <w:r w:rsidR="00B96CA7">
        <w:t>hed in Anahuac.</w:t>
      </w:r>
      <w:r w:rsidR="00BB6226">
        <w:t xml:space="preserve"> </w:t>
      </w:r>
      <w:r w:rsidR="00BB6226" w:rsidRPr="00DD41A0">
        <w:t xml:space="preserve">The first rice dryer </w:t>
      </w:r>
      <w:r w:rsidR="00B753A4">
        <w:t xml:space="preserve">established </w:t>
      </w:r>
      <w:r w:rsidR="00BB6226" w:rsidRPr="00DD41A0">
        <w:t>in the watershed was between Anahuac and the community</w:t>
      </w:r>
      <w:r w:rsidR="00DD41A0">
        <w:t xml:space="preserve"> of Double Bayou</w:t>
      </w:r>
      <w:r w:rsidR="00BB6226">
        <w:t>.</w:t>
      </w:r>
      <w:r w:rsidR="00DD41A0">
        <w:t xml:space="preserve"> Previously</w:t>
      </w:r>
      <w:r w:rsidR="00BB6226">
        <w:t>, rice had to be hauled to Devers to the north or Beaumont to the east for drying.</w:t>
      </w:r>
      <w:r w:rsidR="002C438C">
        <w:t xml:space="preserve"> </w:t>
      </w:r>
    </w:p>
    <w:p w14:paraId="2124FC0D" w14:textId="77777777" w:rsidR="006A3E91" w:rsidRDefault="00BB6226" w:rsidP="00E93FF7">
      <w:r>
        <w:t xml:space="preserve">Meanwhile, the Sterling family had settled on the West Fork of Double Bayou, where </w:t>
      </w:r>
      <w:r w:rsidR="00DD41A0">
        <w:t>Ross Sterling was born in 1875. T</w:t>
      </w:r>
      <w:r>
        <w:t xml:space="preserve">ruck farming </w:t>
      </w:r>
      <w:r w:rsidR="006A3E91">
        <w:t>had begun</w:t>
      </w:r>
      <w:r>
        <w:t xml:space="preserve"> to play a prominent agri</w:t>
      </w:r>
      <w:r w:rsidR="00DD41A0">
        <w:t xml:space="preserve">cultural role by the 1890s, </w:t>
      </w:r>
      <w:r w:rsidR="006A3E91">
        <w:t>and</w:t>
      </w:r>
      <w:r w:rsidR="00DD41A0">
        <w:t xml:space="preserve"> Sterling ran</w:t>
      </w:r>
      <w:r>
        <w:t xml:space="preserve"> produce boats to Galveston. </w:t>
      </w:r>
      <w:r w:rsidR="006A3E91">
        <w:t xml:space="preserve">Sterling went on to form Humble Oil Company in 1911 and become Texas governor in 1931. Humble Oil Company became Humble Oil and Refining Co. in 1917, which evolved into ExxonMobil. </w:t>
      </w:r>
      <w:r>
        <w:t xml:space="preserve">The first </w:t>
      </w:r>
      <w:r w:rsidR="00BA78B8">
        <w:t xml:space="preserve">oil </w:t>
      </w:r>
      <w:r>
        <w:t xml:space="preserve">discovery in the watershed was </w:t>
      </w:r>
      <w:r w:rsidR="00735A12">
        <w:t xml:space="preserve">found </w:t>
      </w:r>
      <w:r w:rsidR="00BA78B8">
        <w:t xml:space="preserve">accidentally </w:t>
      </w:r>
      <w:r>
        <w:t xml:space="preserve">while drilling a water well on the Jackson Ranch in 1925. </w:t>
      </w:r>
      <w:r w:rsidR="00E93FF7">
        <w:t>I</w:t>
      </w:r>
      <w:r>
        <w:t xml:space="preserve">n 1935, oil was </w:t>
      </w:r>
      <w:r w:rsidR="00E93FF7">
        <w:t>purposely struck</w:t>
      </w:r>
      <w:r>
        <w:t xml:space="preserve">, at a well on </w:t>
      </w:r>
      <w:r w:rsidR="00E93FF7">
        <w:t xml:space="preserve">land owned by Archie Middleton </w:t>
      </w:r>
      <w:r>
        <w:t>and leased b</w:t>
      </w:r>
      <w:r w:rsidR="00BA78B8">
        <w:t>y Humble Oil &amp; Refining Company. This site</w:t>
      </w:r>
      <w:r>
        <w:t xml:space="preserve"> </w:t>
      </w:r>
      <w:r w:rsidR="00E93FF7">
        <w:t>became the Anahuac f</w:t>
      </w:r>
      <w:r>
        <w:t xml:space="preserve">ield at Monroe City. </w:t>
      </w:r>
    </w:p>
    <w:p w14:paraId="15A381A7" w14:textId="589E9A06" w:rsidR="00BB6226" w:rsidRDefault="00BB6226" w:rsidP="00E93FF7">
      <w:r>
        <w:t>Cit</w:t>
      </w:r>
      <w:r w:rsidR="00E93FF7">
        <w:t>y and C</w:t>
      </w:r>
      <w:r>
        <w:t>o</w:t>
      </w:r>
      <w:r w:rsidR="00E93FF7">
        <w:t>unty revenues from the Anahuac f</w:t>
      </w:r>
      <w:r>
        <w:t xml:space="preserve">ield also provided the funds to help Anahuac grow with the burgeoning demands from development of the field. </w:t>
      </w:r>
      <w:r w:rsidR="006A3E91">
        <w:t>In 1937, these revenues supported construction of a new county courthouse. It was the first courthouse in the state built with central air conditioning. Revenues from the oil field also provided 90% of the cost for a state-of-the-art school in Anahuac in 1938, to accommodate the growing student population.</w:t>
      </w:r>
    </w:p>
    <w:p w14:paraId="3CB19412" w14:textId="3D36CA4F" w:rsidR="00BB6226" w:rsidRDefault="00BB6226" w:rsidP="00103B25">
      <w:r>
        <w:t xml:space="preserve">The late 1940s saw formation of two public entities that continue to play a key role in the watershed and surrounding areas. The </w:t>
      </w:r>
      <w:r w:rsidR="00433E69">
        <w:t>Texas Legislature created the Chambers-Liberty Counties Navigation District</w:t>
      </w:r>
      <w:r w:rsidR="00735A12">
        <w:t xml:space="preserve"> in 1944. T</w:t>
      </w:r>
      <w:r>
        <w:t>he district purchased the</w:t>
      </w:r>
      <w:r w:rsidR="00735A12">
        <w:t xml:space="preserve"> Lone Star Canal </w:t>
      </w:r>
      <w:r w:rsidR="005503DB">
        <w:t>s</w:t>
      </w:r>
      <w:r w:rsidR="00103B25">
        <w:t>ystem in 1947.</w:t>
      </w:r>
      <w:r>
        <w:t xml:space="preserve"> </w:t>
      </w:r>
      <w:r w:rsidR="00103B25">
        <w:t>Irrigation water was provide</w:t>
      </w:r>
      <w:r>
        <w:t xml:space="preserve"> within a service area of 128,559 acres in Chambers County, much of it in the </w:t>
      </w:r>
      <w:r w:rsidR="00D80283">
        <w:t>Double Bayou Watershed</w:t>
      </w:r>
      <w:r>
        <w:t xml:space="preserve">. The Trinity Bay Conservation District was created at the </w:t>
      </w:r>
      <w:r>
        <w:lastRenderedPageBreak/>
        <w:t xml:space="preserve">suggestion of the Trinity Bay Soil Conservation District to improve drainage for agricultural land use. Its functions have expanded to providing drinking water and wastewater service within its jurisdiction, </w:t>
      </w:r>
      <w:r w:rsidR="00103B25">
        <w:t>including</w:t>
      </w:r>
      <w:r>
        <w:t xml:space="preserve"> areas of the </w:t>
      </w:r>
      <w:r w:rsidR="00D80283">
        <w:t>Double Bayou Watershed</w:t>
      </w:r>
      <w:r>
        <w:t xml:space="preserve"> outside Anahuac’s service area.</w:t>
      </w:r>
    </w:p>
    <w:p w14:paraId="038A5D6B" w14:textId="2936E51B" w:rsidR="00BB6226" w:rsidRDefault="00BB6226" w:rsidP="00983539">
      <w:r>
        <w:t>The community of Double Bayou, located between the two forks, was settled by African-Americans, who came to the area as slaves of the families that began the large r</w:t>
      </w:r>
      <w:r w:rsidR="000B5641">
        <w:t xml:space="preserve">anching and farming operations. Many </w:t>
      </w:r>
      <w:r>
        <w:t xml:space="preserve">went on to become farmers and ranchers in their own right. One of the oldest churches in the county, St. Paul’s United Methodist Church (formerly </w:t>
      </w:r>
      <w:proofErr w:type="spellStart"/>
      <w:r>
        <w:t>AME</w:t>
      </w:r>
      <w:proofErr w:type="spellEnd"/>
      <w:r w:rsidR="000B5641">
        <w:t xml:space="preserve">) has been a community focal point for </w:t>
      </w:r>
      <w:r>
        <w:t>nearly 150 years</w:t>
      </w:r>
      <w:r w:rsidR="006A3E91">
        <w:t>, including housing a school for area African-American youth, from the mid-1880s until a new school was built in 1920, which then went on to consolidate with the nearby white school in 1951.</w:t>
      </w:r>
      <w:r w:rsidR="00FA52C0">
        <w:t xml:space="preserve"> </w:t>
      </w:r>
    </w:p>
    <w:p w14:paraId="0C003F03" w14:textId="26C65044" w:rsidR="00BB6226" w:rsidRDefault="00BB6226" w:rsidP="00983539">
      <w:r>
        <w:t xml:space="preserve">The Oscar Mayes store in Double Bayou originally operated </w:t>
      </w:r>
      <w:r w:rsidR="007A22CF">
        <w:t>on</w:t>
      </w:r>
      <w:r w:rsidR="00EC455F">
        <w:t xml:space="preserve"> the East Fork of Double Bayou.</w:t>
      </w:r>
      <w:r>
        <w:t xml:space="preserve"> </w:t>
      </w:r>
      <w:r w:rsidR="00EC455F">
        <w:t xml:space="preserve">It became the </w:t>
      </w:r>
      <w:r>
        <w:t>Jackson Grocery on Eagle Ferry Road</w:t>
      </w:r>
      <w:r w:rsidR="00EC455F">
        <w:t xml:space="preserve"> and served</w:t>
      </w:r>
      <w:r>
        <w:t xml:space="preserve"> this community from 1932 until the early 2000s. Renowned blues musician Pete Mayes </w:t>
      </w:r>
      <w:r w:rsidR="00983539">
        <w:t>came</w:t>
      </w:r>
      <w:r>
        <w:t xml:space="preserve"> from Double Bayou and his f</w:t>
      </w:r>
      <w:r w:rsidR="00EC455F">
        <w:t xml:space="preserve">irst guitar was purchased from </w:t>
      </w:r>
      <w:r w:rsidR="006A3E91">
        <w:t xml:space="preserve">Jackson Grocery. After playing across the U.S., South America and Europe, </w:t>
      </w:r>
      <w:r>
        <w:t xml:space="preserve">he </w:t>
      </w:r>
      <w:r w:rsidR="006A3E91">
        <w:t xml:space="preserve">returned to </w:t>
      </w:r>
      <w:r>
        <w:t>ke</w:t>
      </w:r>
      <w:r w:rsidR="006A3E91">
        <w:t>e</w:t>
      </w:r>
      <w:r>
        <w:t>p</w:t>
      </w:r>
      <w:r w:rsidR="006A3E91">
        <w:t xml:space="preserve"> alive</w:t>
      </w:r>
      <w:r>
        <w:t xml:space="preserve"> the musical tradition at the Double Bayou Dance Hall for several decades</w:t>
      </w:r>
      <w:r w:rsidR="002C438C">
        <w:t xml:space="preserve">. </w:t>
      </w:r>
      <w:r w:rsidR="006A3E91">
        <w:t xml:space="preserve">That musical heritage dated back to the late 1920s, with a largely African-American clientele, but entertaining audiences of all backgrounds. </w:t>
      </w:r>
      <w:r w:rsidR="00EC455F">
        <w:t>The dance hall</w:t>
      </w:r>
      <w:r>
        <w:t xml:space="preserve"> is soon to be commemorated with a State historical marker.</w:t>
      </w:r>
    </w:p>
    <w:p w14:paraId="008C36F8" w14:textId="47923F30" w:rsidR="00BB6226" w:rsidRDefault="00BB6226" w:rsidP="00AA2DF8">
      <w:r>
        <w:t xml:space="preserve">The community of Oak </w:t>
      </w:r>
      <w:r w:rsidR="00433E69">
        <w:t>Island</w:t>
      </w:r>
      <w:r>
        <w:t xml:space="preserve"> located </w:t>
      </w:r>
      <w:r w:rsidR="00AA2DF8">
        <w:t>at the confluence of the East and West F</w:t>
      </w:r>
      <w:r>
        <w:t>orks of Double Bayou just upstream of Trinity Bay, has long served as a</w:t>
      </w:r>
      <w:r w:rsidR="00AA2DF8">
        <w:t xml:space="preserve"> maritime hub for the watershed. C</w:t>
      </w:r>
      <w:r>
        <w:t>ommerce was primarily waterborne until the mid-</w:t>
      </w:r>
      <w:r w:rsidR="00433E69">
        <w:t>1930s;</w:t>
      </w:r>
      <w:r>
        <w:t xml:space="preserve"> boats </w:t>
      </w:r>
      <w:r w:rsidR="00AA2DF8">
        <w:t>carried products to Galveston and brought back essential supplies</w:t>
      </w:r>
      <w:r>
        <w:t xml:space="preserve">. Before navigation channels </w:t>
      </w:r>
      <w:r w:rsidR="005503DB">
        <w:t xml:space="preserve">were dredged to </w:t>
      </w:r>
      <w:r>
        <w:t>improve marine transportation around the bay, trips to Galveston coul</w:t>
      </w:r>
      <w:r w:rsidR="00AA2DF8">
        <w:t>d take a week or more by rowboat.</w:t>
      </w:r>
      <w:r>
        <w:t xml:space="preserve"> </w:t>
      </w:r>
      <w:r w:rsidR="00AA2DF8">
        <w:t>Oyster reefs that ran across Galveston Bay between Smith Point and San Leon were navigational hazards that extended the trip time</w:t>
      </w:r>
      <w:r>
        <w:t xml:space="preserve">. </w:t>
      </w:r>
    </w:p>
    <w:p w14:paraId="1F6FA84C" w14:textId="77B422B2" w:rsidR="00BB6226" w:rsidRDefault="005503DB" w:rsidP="00CF3007">
      <w:r>
        <w:t>As the oil industry became established, t</w:t>
      </w:r>
      <w:r w:rsidR="00BB6226">
        <w:t xml:space="preserve">he importance of the </w:t>
      </w:r>
      <w:r w:rsidR="00CF3007">
        <w:t xml:space="preserve">bayous </w:t>
      </w:r>
      <w:r w:rsidR="00BB6226">
        <w:t>for transportation grew</w:t>
      </w:r>
      <w:r>
        <w:t>.</w:t>
      </w:r>
      <w:r w:rsidR="00BB6226">
        <w:t xml:space="preserve"> In the late 1940s, Brown &amp; Root began operati</w:t>
      </w:r>
      <w:r w:rsidR="00CF3007">
        <w:t>ng</w:t>
      </w:r>
      <w:r w:rsidR="00BB6226">
        <w:t xml:space="preserve"> on the West Fork, just upst</w:t>
      </w:r>
      <w:r w:rsidR="00CF3007">
        <w:t>ream of Oak Island</w:t>
      </w:r>
      <w:r>
        <w:t xml:space="preserve"> near Trinity Bay</w:t>
      </w:r>
      <w:r w:rsidR="00CF3007">
        <w:t>, to service</w:t>
      </w:r>
      <w:r w:rsidR="00BB6226">
        <w:t xml:space="preserve"> more than 100 rigs </w:t>
      </w:r>
      <w:r w:rsidR="00CF3007">
        <w:t xml:space="preserve">located </w:t>
      </w:r>
      <w:r w:rsidR="00BB6226">
        <w:t xml:space="preserve">in the waters of </w:t>
      </w:r>
      <w:r>
        <w:t xml:space="preserve">the </w:t>
      </w:r>
      <w:r w:rsidR="00BB6226">
        <w:t>Galveston Bay</w:t>
      </w:r>
      <w:r>
        <w:t xml:space="preserve"> system</w:t>
      </w:r>
      <w:r w:rsidR="00CF3007">
        <w:t xml:space="preserve">. They also constructed </w:t>
      </w:r>
      <w:r w:rsidR="00BB6226">
        <w:t xml:space="preserve">pipelines that transported oil from Trinity Bay (and beyond) to the plants at Monroe City, where it underwent preliminary processing, before being piped to the Exxon facility in Baytown for further refining. The Brown &amp; Root shipyard was closed by the </w:t>
      </w:r>
      <w:r w:rsidR="00CF3007">
        <w:t>mid-1980s</w:t>
      </w:r>
      <w:r w:rsidR="00BB6226">
        <w:t>, but smaller industrial facilities remain near the confluence</w:t>
      </w:r>
      <w:r w:rsidR="00CF3007">
        <w:t>.</w:t>
      </w:r>
      <w:r w:rsidR="00BB6226">
        <w:t xml:space="preserve"> </w:t>
      </w:r>
      <w:r w:rsidR="00CF3007">
        <w:t>A</w:t>
      </w:r>
      <w:r w:rsidR="00BB6226">
        <w:t xml:space="preserve"> marine salvage operation and a rig servicing business</w:t>
      </w:r>
      <w:r w:rsidR="00CF3007">
        <w:t xml:space="preserve"> operate there to this day</w:t>
      </w:r>
      <w:r w:rsidR="00BB6226">
        <w:t xml:space="preserve">. </w:t>
      </w:r>
    </w:p>
    <w:p w14:paraId="4F0153C7" w14:textId="182F5642" w:rsidR="00BB6226" w:rsidRPr="00BB6226" w:rsidRDefault="00BB6226" w:rsidP="00983539">
      <w:r>
        <w:t>Shrimp boats</w:t>
      </w:r>
      <w:r w:rsidR="00E168BA">
        <w:t xml:space="preserve"> and</w:t>
      </w:r>
      <w:r>
        <w:t xml:space="preserve"> crabbing boats hail from Double Bayou at Oak</w:t>
      </w:r>
      <w:r w:rsidR="00B753A4">
        <w:t xml:space="preserve"> Island and upstream. Crabbing </w:t>
      </w:r>
      <w:r>
        <w:t>boomed with the influx of Vietnamese refugees in the 1980s. Although devastated by Hurricane Ike</w:t>
      </w:r>
      <w:r w:rsidR="00B753A4">
        <w:t xml:space="preserve"> in 2008</w:t>
      </w:r>
      <w:r>
        <w:t>, the crabbing industry has experience</w:t>
      </w:r>
      <w:r w:rsidR="00B753A4">
        <w:t>d</w:t>
      </w:r>
      <w:r>
        <w:t xml:space="preserve"> a strong comeback with the</w:t>
      </w:r>
      <w:r w:rsidR="00983539">
        <w:t xml:space="preserve"> help of a dedicated community. </w:t>
      </w:r>
      <w:r>
        <w:t>The harbor at Oak Island is also a center for rec</w:t>
      </w:r>
      <w:r w:rsidR="00983539">
        <w:t>reational fishing, hunting</w:t>
      </w:r>
      <w:r>
        <w:t xml:space="preserve"> and boating.</w:t>
      </w:r>
      <w:r w:rsidR="008C1714">
        <w:t xml:space="preserve"> Of additional commercial importance, waters from Double Bayou are a source of inflows to the highly productive </w:t>
      </w:r>
      <w:r w:rsidR="00433E69">
        <w:t>oyster-harvesting</w:t>
      </w:r>
      <w:r w:rsidR="008C1714">
        <w:t xml:space="preserve"> region just down the bay from the mouth of Double Bayou.</w:t>
      </w:r>
    </w:p>
    <w:p w14:paraId="3A2766C5" w14:textId="77777777" w:rsidR="003034B5" w:rsidRPr="00E257F8" w:rsidRDefault="003034B5" w:rsidP="00DA34D9">
      <w:pPr>
        <w:pStyle w:val="Heading2"/>
        <w:tabs>
          <w:tab w:val="left" w:pos="5130"/>
        </w:tabs>
      </w:pPr>
      <w:bookmarkStart w:id="77" w:name="_Toc430591033"/>
      <w:bookmarkStart w:id="78" w:name="_Toc430591113"/>
      <w:bookmarkStart w:id="79" w:name="_Toc435432429"/>
      <w:r>
        <w:lastRenderedPageBreak/>
        <w:t>Geography</w:t>
      </w:r>
      <w:bookmarkEnd w:id="77"/>
      <w:bookmarkEnd w:id="78"/>
      <w:bookmarkEnd w:id="79"/>
      <w:r>
        <w:t xml:space="preserve"> </w:t>
      </w:r>
    </w:p>
    <w:p w14:paraId="149E7354" w14:textId="77777777" w:rsidR="003034B5" w:rsidRDefault="003034B5" w:rsidP="00116B5B">
      <w:pPr>
        <w:pStyle w:val="Heading3"/>
        <w:tabs>
          <w:tab w:val="left" w:pos="5130"/>
        </w:tabs>
        <w:spacing w:line="240" w:lineRule="auto"/>
      </w:pPr>
      <w:bookmarkStart w:id="80" w:name="_Toc430591034"/>
      <w:bookmarkStart w:id="81" w:name="_Toc430591114"/>
      <w:bookmarkStart w:id="82" w:name="_Ref430677336"/>
      <w:bookmarkStart w:id="83" w:name="_Ref430677340"/>
      <w:bookmarkStart w:id="84" w:name="_Toc435432430"/>
      <w:r>
        <w:t>Ecoregion</w:t>
      </w:r>
      <w:bookmarkEnd w:id="80"/>
      <w:bookmarkEnd w:id="81"/>
      <w:bookmarkEnd w:id="82"/>
      <w:bookmarkEnd w:id="83"/>
      <w:bookmarkEnd w:id="84"/>
      <w:r>
        <w:t xml:space="preserve"> </w:t>
      </w:r>
    </w:p>
    <w:p w14:paraId="1DBB163D" w14:textId="45C97AD0" w:rsidR="003034B5" w:rsidRPr="00B23BD6" w:rsidRDefault="003034B5" w:rsidP="003034B5">
      <w:r w:rsidRPr="00B23BD6">
        <w:t xml:space="preserve">The entire </w:t>
      </w:r>
      <w:r w:rsidR="00D80283">
        <w:t>Double Bayou Watershed</w:t>
      </w:r>
      <w:r w:rsidRPr="00B23BD6">
        <w:t xml:space="preserve"> lies within the Northe</w:t>
      </w:r>
      <w:r>
        <w:t>rn Humid Gulf Coastal Prairies E</w:t>
      </w:r>
      <w:r w:rsidRPr="00B23BD6">
        <w:t>coregion (</w:t>
      </w:r>
      <w:r>
        <w:fldChar w:fldCharType="begin"/>
      </w:r>
      <w:r>
        <w:instrText xml:space="preserve"> REF _Ref429031755 \h </w:instrText>
      </w:r>
      <w:r>
        <w:fldChar w:fldCharType="separate"/>
      </w:r>
      <w:r w:rsidR="00C71EF5" w:rsidRPr="003611C8">
        <w:t xml:space="preserve">Figure </w:t>
      </w:r>
      <w:r w:rsidR="00C71EF5">
        <w:rPr>
          <w:noProof/>
        </w:rPr>
        <w:t>2</w:t>
      </w:r>
      <w:r w:rsidR="00C71EF5">
        <w:noBreakHyphen/>
      </w:r>
      <w:r w:rsidR="00C71EF5">
        <w:rPr>
          <w:noProof/>
        </w:rPr>
        <w:t>4</w:t>
      </w:r>
      <w:r w:rsidR="00C71EF5" w:rsidRPr="003611C8">
        <w:t xml:space="preserve"> Level Four Ecoregions of Double Bayou</w:t>
      </w:r>
      <w:r>
        <w:fldChar w:fldCharType="end"/>
      </w:r>
      <w:r w:rsidR="00C72E5E">
        <w:t>; from EPA Level IV Ecoregion</w:t>
      </w:r>
      <w:r w:rsidRPr="00B23BD6">
        <w:t>).</w:t>
      </w:r>
      <w:r w:rsidRPr="00A23057">
        <w:t xml:space="preserve"> The original vegetation of the</w:t>
      </w:r>
      <w:r>
        <w:t xml:space="preserve"> </w:t>
      </w:r>
      <w:r w:rsidRPr="00A23057">
        <w:t>Northe</w:t>
      </w:r>
      <w:r>
        <w:t>rn Humid Gulf Coastal Prairies E</w:t>
      </w:r>
      <w:r w:rsidRPr="00A23057">
        <w:t>coregion</w:t>
      </w:r>
      <w:r w:rsidR="00C72E5E">
        <w:t xml:space="preserve"> </w:t>
      </w:r>
      <w:r w:rsidRPr="00A23057">
        <w:t>was mostly grasslands with a few clusters of oaks (oak mottes or maritime woodlands).</w:t>
      </w:r>
      <w:r>
        <w:t xml:space="preserve"> </w:t>
      </w:r>
      <w:r w:rsidRPr="00A23057">
        <w:t>Little bluestem (</w:t>
      </w:r>
      <w:proofErr w:type="spellStart"/>
      <w:r w:rsidRPr="005503DB">
        <w:rPr>
          <w:i/>
        </w:rPr>
        <w:t>Schizachyrium</w:t>
      </w:r>
      <w:proofErr w:type="spellEnd"/>
      <w:r w:rsidRPr="005503DB">
        <w:rPr>
          <w:i/>
        </w:rPr>
        <w:t xml:space="preserve"> </w:t>
      </w:r>
      <w:proofErr w:type="spellStart"/>
      <w:r w:rsidRPr="005503DB">
        <w:rPr>
          <w:i/>
        </w:rPr>
        <w:t>scoparium</w:t>
      </w:r>
      <w:proofErr w:type="spellEnd"/>
      <w:r w:rsidRPr="00A23057">
        <w:t>),</w:t>
      </w:r>
      <w:r w:rsidR="00707099" w:rsidRPr="00707099">
        <w:t xml:space="preserve"> </w:t>
      </w:r>
      <w:r w:rsidR="00707099" w:rsidRPr="00A23057">
        <w:t xml:space="preserve">yellow </w:t>
      </w:r>
      <w:proofErr w:type="spellStart"/>
      <w:r w:rsidR="00707099" w:rsidRPr="00A23057">
        <w:t>indiangrass</w:t>
      </w:r>
      <w:proofErr w:type="spellEnd"/>
      <w:r w:rsidR="00707099" w:rsidRPr="00A23057">
        <w:t xml:space="preserve"> (</w:t>
      </w:r>
      <w:proofErr w:type="spellStart"/>
      <w:r w:rsidR="00707099" w:rsidRPr="005503DB">
        <w:rPr>
          <w:i/>
        </w:rPr>
        <w:t>Sorghastrum</w:t>
      </w:r>
      <w:proofErr w:type="spellEnd"/>
      <w:r w:rsidR="00707099" w:rsidRPr="005503DB">
        <w:rPr>
          <w:i/>
        </w:rPr>
        <w:t xml:space="preserve"> </w:t>
      </w:r>
      <w:proofErr w:type="spellStart"/>
      <w:r w:rsidR="00707099" w:rsidRPr="005503DB">
        <w:rPr>
          <w:i/>
        </w:rPr>
        <w:t>nutans</w:t>
      </w:r>
      <w:proofErr w:type="spellEnd"/>
      <w:r w:rsidR="00707099" w:rsidRPr="00A23057">
        <w:t>),</w:t>
      </w:r>
      <w:r w:rsidR="00707099" w:rsidRPr="00707099">
        <w:t xml:space="preserve"> </w:t>
      </w:r>
      <w:proofErr w:type="spellStart"/>
      <w:r w:rsidR="00707099" w:rsidRPr="00A23057">
        <w:t>brownseed</w:t>
      </w:r>
      <w:proofErr w:type="spellEnd"/>
      <w:r w:rsidR="00707099" w:rsidRPr="00A23057">
        <w:t xml:space="preserve"> </w:t>
      </w:r>
      <w:proofErr w:type="spellStart"/>
      <w:r w:rsidR="00707099" w:rsidRPr="00A23057">
        <w:t>paspalum</w:t>
      </w:r>
      <w:proofErr w:type="spellEnd"/>
      <w:r w:rsidR="00707099" w:rsidRPr="00A23057">
        <w:t xml:space="preserve"> (</w:t>
      </w:r>
      <w:proofErr w:type="spellStart"/>
      <w:r w:rsidR="00707099" w:rsidRPr="005503DB">
        <w:rPr>
          <w:i/>
        </w:rPr>
        <w:t>Paspalum</w:t>
      </w:r>
      <w:proofErr w:type="spellEnd"/>
      <w:r w:rsidR="00707099" w:rsidRPr="005503DB">
        <w:rPr>
          <w:i/>
        </w:rPr>
        <w:t xml:space="preserve"> </w:t>
      </w:r>
      <w:proofErr w:type="spellStart"/>
      <w:r w:rsidR="00707099" w:rsidRPr="005503DB">
        <w:rPr>
          <w:i/>
        </w:rPr>
        <w:t>plicatulum</w:t>
      </w:r>
      <w:proofErr w:type="spellEnd"/>
      <w:r w:rsidR="00707099" w:rsidRPr="00A23057">
        <w:t>),</w:t>
      </w:r>
      <w:r w:rsidR="00707099" w:rsidRPr="00707099">
        <w:t xml:space="preserve"> </w:t>
      </w:r>
      <w:r w:rsidR="00707099" w:rsidRPr="00A23057">
        <w:t>gulf muhly (</w:t>
      </w:r>
      <w:proofErr w:type="spellStart"/>
      <w:r w:rsidR="00707099" w:rsidRPr="005503DB">
        <w:rPr>
          <w:i/>
        </w:rPr>
        <w:t>Muhlenbergia</w:t>
      </w:r>
      <w:proofErr w:type="spellEnd"/>
      <w:r w:rsidR="00707099" w:rsidRPr="005503DB">
        <w:rPr>
          <w:i/>
        </w:rPr>
        <w:t xml:space="preserve"> </w:t>
      </w:r>
      <w:proofErr w:type="spellStart"/>
      <w:r w:rsidR="00707099" w:rsidRPr="005503DB">
        <w:rPr>
          <w:i/>
        </w:rPr>
        <w:t>capillaris</w:t>
      </w:r>
      <w:proofErr w:type="spellEnd"/>
      <w:r w:rsidR="00707099" w:rsidRPr="00A23057">
        <w:t>)</w:t>
      </w:r>
      <w:r w:rsidR="00707099">
        <w:t xml:space="preserve"> and</w:t>
      </w:r>
      <w:r w:rsidR="00707099" w:rsidRPr="00A23057">
        <w:t xml:space="preserve"> switchgrass (</w:t>
      </w:r>
      <w:proofErr w:type="spellStart"/>
      <w:r w:rsidR="00707099" w:rsidRPr="005503DB">
        <w:rPr>
          <w:i/>
        </w:rPr>
        <w:t>Panicum</w:t>
      </w:r>
      <w:proofErr w:type="spellEnd"/>
      <w:r w:rsidR="00707099" w:rsidRPr="005503DB">
        <w:rPr>
          <w:i/>
        </w:rPr>
        <w:t xml:space="preserve"> </w:t>
      </w:r>
      <w:proofErr w:type="spellStart"/>
      <w:r w:rsidR="00707099" w:rsidRPr="005503DB">
        <w:rPr>
          <w:i/>
        </w:rPr>
        <w:t>virgatum</w:t>
      </w:r>
      <w:proofErr w:type="spellEnd"/>
      <w:r w:rsidR="00707099" w:rsidRPr="00A23057">
        <w:t>) were the domina</w:t>
      </w:r>
      <w:r w:rsidR="00707099">
        <w:t xml:space="preserve">nt grassland species. The </w:t>
      </w:r>
      <w:r w:rsidR="00D76EEB" w:rsidRPr="00A23057">
        <w:t>Northe</w:t>
      </w:r>
      <w:r w:rsidR="00D76EEB">
        <w:t>rn Humid Gulf Coastal Prairies E</w:t>
      </w:r>
      <w:r w:rsidR="00D76EEB" w:rsidRPr="00A23057">
        <w:t>coregion</w:t>
      </w:r>
      <w:r w:rsidR="00D76EEB">
        <w:t xml:space="preserve"> </w:t>
      </w:r>
      <w:r w:rsidR="00707099">
        <w:t>has been mostly converted to land classes that include</w:t>
      </w:r>
      <w:r w:rsidR="00707099" w:rsidRPr="00A23057">
        <w:t xml:space="preserve"> cropland, rangel</w:t>
      </w:r>
      <w:r w:rsidR="00707099">
        <w:t>and, pasture and urban land uses</w:t>
      </w:r>
      <w:r w:rsidR="00707099" w:rsidRPr="00A23057">
        <w:t xml:space="preserve"> (</w:t>
      </w:r>
      <w:proofErr w:type="spellStart"/>
      <w:r w:rsidR="00707099" w:rsidRPr="00A23057">
        <w:t>Griffth</w:t>
      </w:r>
      <w:proofErr w:type="spellEnd"/>
      <w:r w:rsidR="00707099" w:rsidRPr="00A23057">
        <w:t>, Bryce et al. 2007). Some loblolly pine (</w:t>
      </w:r>
      <w:proofErr w:type="spellStart"/>
      <w:r w:rsidR="00707099" w:rsidRPr="005503DB">
        <w:rPr>
          <w:i/>
        </w:rPr>
        <w:t>Pinus</w:t>
      </w:r>
      <w:proofErr w:type="spellEnd"/>
      <w:r w:rsidR="00707099" w:rsidRPr="005503DB">
        <w:rPr>
          <w:i/>
        </w:rPr>
        <w:t xml:space="preserve"> </w:t>
      </w:r>
      <w:proofErr w:type="spellStart"/>
      <w:r w:rsidR="00707099" w:rsidRPr="005503DB">
        <w:rPr>
          <w:i/>
        </w:rPr>
        <w:t>taeda</w:t>
      </w:r>
      <w:proofErr w:type="spellEnd"/>
      <w:r w:rsidR="00707099" w:rsidRPr="00A23057">
        <w:t xml:space="preserve">) forest occurs in the northern part of the region. </w:t>
      </w:r>
      <w:r w:rsidR="00D76EEB">
        <w:t>Common tree species in the TBCD area of Chambers County</w:t>
      </w:r>
      <w:r w:rsidR="006A3E91">
        <w:t>, as well as</w:t>
      </w:r>
      <w:r w:rsidR="00D76EEB">
        <w:t xml:space="preserve"> nearby southwest Jefferson County include </w:t>
      </w:r>
      <w:r w:rsidR="006A3E91">
        <w:t>l</w:t>
      </w:r>
      <w:r w:rsidR="00707099" w:rsidRPr="00A23057">
        <w:t>ive oak (</w:t>
      </w:r>
      <w:proofErr w:type="spellStart"/>
      <w:r w:rsidR="00707099" w:rsidRPr="005503DB">
        <w:rPr>
          <w:i/>
        </w:rPr>
        <w:t>Quercus</w:t>
      </w:r>
      <w:proofErr w:type="spellEnd"/>
      <w:r w:rsidR="00707099" w:rsidRPr="005503DB">
        <w:rPr>
          <w:i/>
        </w:rPr>
        <w:t xml:space="preserve"> </w:t>
      </w:r>
      <w:proofErr w:type="spellStart"/>
      <w:r w:rsidR="00707099" w:rsidRPr="005503DB">
        <w:rPr>
          <w:i/>
        </w:rPr>
        <w:t>virginiana</w:t>
      </w:r>
      <w:proofErr w:type="spellEnd"/>
      <w:r w:rsidR="00707099" w:rsidRPr="00A23057">
        <w:t>), bald cypress (</w:t>
      </w:r>
      <w:proofErr w:type="spellStart"/>
      <w:r w:rsidR="00707099" w:rsidRPr="005503DB">
        <w:rPr>
          <w:i/>
        </w:rPr>
        <w:t>Taxodium</w:t>
      </w:r>
      <w:proofErr w:type="spellEnd"/>
      <w:r w:rsidR="00707099" w:rsidRPr="005503DB">
        <w:rPr>
          <w:i/>
        </w:rPr>
        <w:t xml:space="preserve"> </w:t>
      </w:r>
      <w:proofErr w:type="spellStart"/>
      <w:r w:rsidR="00707099" w:rsidRPr="005503DB">
        <w:rPr>
          <w:i/>
        </w:rPr>
        <w:t>distichum</w:t>
      </w:r>
      <w:proofErr w:type="spellEnd"/>
      <w:r w:rsidR="00707099" w:rsidRPr="00A23057">
        <w:t>), pine (</w:t>
      </w:r>
      <w:proofErr w:type="spellStart"/>
      <w:r w:rsidR="00707099" w:rsidRPr="00244F84">
        <w:rPr>
          <w:i/>
        </w:rPr>
        <w:t>Pinus</w:t>
      </w:r>
      <w:proofErr w:type="spellEnd"/>
      <w:r w:rsidR="00707099" w:rsidRPr="00A23057">
        <w:t xml:space="preserve"> sp</w:t>
      </w:r>
      <w:r w:rsidR="00A6232E">
        <w:t>p</w:t>
      </w:r>
      <w:r w:rsidR="00707099" w:rsidRPr="00A23057">
        <w:t>.) and cedar (</w:t>
      </w:r>
      <w:proofErr w:type="spellStart"/>
      <w:r w:rsidR="00707099" w:rsidRPr="00244F84">
        <w:rPr>
          <w:i/>
        </w:rPr>
        <w:t>Cedras</w:t>
      </w:r>
      <w:proofErr w:type="spellEnd"/>
      <w:r w:rsidR="00707099" w:rsidRPr="00A23057">
        <w:t xml:space="preserve"> sp.) trees</w:t>
      </w:r>
      <w:r w:rsidR="00D76EEB">
        <w:t>,</w:t>
      </w:r>
      <w:r w:rsidR="00707099" w:rsidRPr="00A23057">
        <w:t xml:space="preserve"> accompanied by hardwood species on riparian corridors (</w:t>
      </w:r>
      <w:r w:rsidR="00707099">
        <w:fldChar w:fldCharType="begin"/>
      </w:r>
      <w:r w:rsidR="00707099">
        <w:instrText xml:space="preserve"> REF _Ref429031874 \h </w:instrText>
      </w:r>
      <w:r w:rsidR="00707099">
        <w:fldChar w:fldCharType="separate"/>
      </w:r>
      <w:r w:rsidR="00C71EF5" w:rsidRPr="003611C8">
        <w:t xml:space="preserve">Figure </w:t>
      </w:r>
      <w:r w:rsidR="00C71EF5">
        <w:rPr>
          <w:noProof/>
        </w:rPr>
        <w:t>2</w:t>
      </w:r>
      <w:r w:rsidR="00C71EF5">
        <w:noBreakHyphen/>
      </w:r>
      <w:r w:rsidR="00C71EF5">
        <w:rPr>
          <w:noProof/>
        </w:rPr>
        <w:t>5</w:t>
      </w:r>
      <w:r w:rsidR="00C71EF5" w:rsidRPr="003611C8">
        <w:t xml:space="preserve"> Riparian corridor along West Fork Double Bayou</w:t>
      </w:r>
      <w:r w:rsidR="00707099">
        <w:fldChar w:fldCharType="end"/>
      </w:r>
      <w:r w:rsidR="00707099" w:rsidRPr="00A23057">
        <w:t>) (District 2013).</w:t>
      </w:r>
    </w:p>
    <w:p w14:paraId="2D50E8E5" w14:textId="77777777" w:rsidR="003034B5" w:rsidRDefault="003034B5" w:rsidP="00BD6078">
      <w:pPr>
        <w:keepNext/>
        <w:widowControl w:val="0"/>
        <w:tabs>
          <w:tab w:val="left" w:pos="5130"/>
        </w:tabs>
        <w:spacing w:after="120" w:line="240" w:lineRule="auto"/>
        <w:jc w:val="center"/>
      </w:pPr>
      <w:r>
        <w:rPr>
          <w:noProof/>
          <w:lang w:eastAsia="en-US"/>
        </w:rPr>
        <w:lastRenderedPageBreak/>
        <w:drawing>
          <wp:inline distT="0" distB="0" distL="0" distR="0" wp14:anchorId="5C51DCF5" wp14:editId="583C7750">
            <wp:extent cx="5202936" cy="6117336"/>
            <wp:effectExtent l="0" t="0" r="0" b="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14035EA7" w14:textId="68A9A3D7" w:rsidR="003034B5" w:rsidRPr="003611C8" w:rsidRDefault="003034B5" w:rsidP="003611C8">
      <w:pPr>
        <w:pStyle w:val="Caption"/>
      </w:pPr>
      <w:bookmarkStart w:id="85" w:name="_Ref429031755"/>
      <w:bookmarkStart w:id="86" w:name="_Toc435432647"/>
      <w:r w:rsidRPr="003611C8">
        <w:t xml:space="preserve">Figure </w:t>
      </w:r>
      <w:fldSimple w:instr=" STYLEREF 1 \s ">
        <w:r w:rsidR="00C71EF5">
          <w:rPr>
            <w:noProof/>
          </w:rPr>
          <w:t>2</w:t>
        </w:r>
      </w:fldSimple>
      <w:r w:rsidR="006B4A7E">
        <w:noBreakHyphen/>
      </w:r>
      <w:fldSimple w:instr=" SEQ Figure \* ARABIC \s 1 ">
        <w:r w:rsidR="00C71EF5">
          <w:rPr>
            <w:noProof/>
          </w:rPr>
          <w:t>4</w:t>
        </w:r>
      </w:fldSimple>
      <w:r w:rsidRPr="003611C8">
        <w:t xml:space="preserve"> Level Four Ecoregions of Double Bayou</w:t>
      </w:r>
      <w:bookmarkEnd w:id="85"/>
      <w:bookmarkEnd w:id="86"/>
    </w:p>
    <w:p w14:paraId="689E43E4" w14:textId="4DC0A8CD" w:rsidR="003034B5" w:rsidRDefault="00BA1E7B" w:rsidP="00BD6078">
      <w:pPr>
        <w:keepNext/>
        <w:widowControl w:val="0"/>
        <w:tabs>
          <w:tab w:val="left" w:pos="5130"/>
        </w:tabs>
        <w:spacing w:after="120" w:line="240" w:lineRule="auto"/>
        <w:jc w:val="center"/>
      </w:pPr>
      <w:r>
        <w:rPr>
          <w:noProof/>
          <w:lang w:eastAsia="en-US"/>
        </w:rPr>
        <w:lastRenderedPageBreak/>
        <w:drawing>
          <wp:inline distT="0" distB="0" distL="0" distR="0" wp14:anchorId="64422178" wp14:editId="36227647">
            <wp:extent cx="4932045" cy="3218815"/>
            <wp:effectExtent l="114300" t="57150" r="59055" b="11493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32045" cy="3218815"/>
                    </a:xfrm>
                    <a:prstGeom prst="rect">
                      <a:avLst/>
                    </a:prstGeom>
                    <a:noFill/>
                    <a:ln>
                      <a:solidFill>
                        <a:schemeClr val="tx1">
                          <a:lumMod val="95000"/>
                          <a:lumOff val="5000"/>
                        </a:schemeClr>
                      </a:solidFill>
                    </a:ln>
                    <a:effectLst>
                      <a:outerShdw blurRad="50800" dist="38100" dir="8100000" algn="tr" rotWithShape="0">
                        <a:prstClr val="black">
                          <a:alpha val="40000"/>
                        </a:prstClr>
                      </a:outerShdw>
                    </a:effectLst>
                  </pic:spPr>
                </pic:pic>
              </a:graphicData>
            </a:graphic>
          </wp:inline>
        </w:drawing>
      </w:r>
    </w:p>
    <w:p w14:paraId="1A9F839B" w14:textId="62377837" w:rsidR="003034B5" w:rsidRPr="003611C8" w:rsidRDefault="003034B5" w:rsidP="003611C8">
      <w:pPr>
        <w:pStyle w:val="Caption"/>
      </w:pPr>
      <w:bookmarkStart w:id="87" w:name="_Ref429031874"/>
      <w:bookmarkStart w:id="88" w:name="_Toc435432648"/>
      <w:r w:rsidRPr="003611C8">
        <w:t xml:space="preserve">Figure </w:t>
      </w:r>
      <w:fldSimple w:instr=" STYLEREF 1 \s ">
        <w:r w:rsidR="00C71EF5">
          <w:rPr>
            <w:noProof/>
          </w:rPr>
          <w:t>2</w:t>
        </w:r>
      </w:fldSimple>
      <w:r w:rsidR="006B4A7E">
        <w:noBreakHyphen/>
      </w:r>
      <w:fldSimple w:instr=" SEQ Figure \* ARABIC \s 1 ">
        <w:r w:rsidR="00C71EF5">
          <w:rPr>
            <w:noProof/>
          </w:rPr>
          <w:t>5</w:t>
        </w:r>
      </w:fldSimple>
      <w:r w:rsidRPr="003611C8">
        <w:t xml:space="preserve"> Riparian corridor along West Fork Double Bayou</w:t>
      </w:r>
      <w:bookmarkEnd w:id="87"/>
      <w:bookmarkEnd w:id="88"/>
    </w:p>
    <w:p w14:paraId="74889BDC" w14:textId="77777777" w:rsidR="003034B5" w:rsidRPr="00036EE3" w:rsidRDefault="003034B5" w:rsidP="00116B5B">
      <w:pPr>
        <w:pStyle w:val="Heading3"/>
        <w:tabs>
          <w:tab w:val="left" w:pos="5130"/>
        </w:tabs>
        <w:spacing w:before="0" w:line="240" w:lineRule="auto"/>
      </w:pPr>
      <w:bookmarkStart w:id="89" w:name="_Toc430591035"/>
      <w:bookmarkStart w:id="90" w:name="_Toc430591115"/>
      <w:bookmarkStart w:id="91" w:name="_Toc435432431"/>
      <w:r w:rsidRPr="00036EE3">
        <w:t>Soils</w:t>
      </w:r>
      <w:bookmarkEnd w:id="89"/>
      <w:bookmarkEnd w:id="90"/>
      <w:bookmarkEnd w:id="91"/>
    </w:p>
    <w:p w14:paraId="37D03CDC" w14:textId="61B8C193" w:rsidR="003034B5" w:rsidRDefault="003034B5" w:rsidP="003034B5">
      <w:pPr>
        <w:tabs>
          <w:tab w:val="left" w:pos="5130"/>
        </w:tabs>
      </w:pPr>
      <w:r w:rsidRPr="00036EE3">
        <w:t xml:space="preserve">Within </w:t>
      </w:r>
      <w:r>
        <w:t xml:space="preserve">the </w:t>
      </w:r>
      <w:r w:rsidR="00D80283">
        <w:t>Double Bayou Watershed</w:t>
      </w:r>
      <w:r w:rsidRPr="00036EE3">
        <w:t xml:space="preserve">, there are </w:t>
      </w:r>
      <w:r w:rsidR="001B6F95">
        <w:t xml:space="preserve">different soil formations </w:t>
      </w:r>
      <w:r>
        <w:t xml:space="preserve">including </w:t>
      </w:r>
      <w:r w:rsidRPr="00036EE3">
        <w:t xml:space="preserve">the higher </w:t>
      </w:r>
      <w:proofErr w:type="spellStart"/>
      <w:r w:rsidRPr="00036EE3">
        <w:t>Lissie</w:t>
      </w:r>
      <w:proofErr w:type="spellEnd"/>
      <w:r w:rsidRPr="00036EE3">
        <w:t xml:space="preserve"> Formation </w:t>
      </w:r>
      <w:r>
        <w:t>and</w:t>
      </w:r>
      <w:r w:rsidRPr="00036EE3">
        <w:t xml:space="preserve"> the lower Beaumont Formation </w:t>
      </w:r>
      <w:r>
        <w:t>(</w:t>
      </w:r>
      <w:r w:rsidRPr="00036EE3">
        <w:t>both of Pleistocene age</w:t>
      </w:r>
      <w:r>
        <w:t>)</w:t>
      </w:r>
      <w:r w:rsidRPr="00036EE3">
        <w:t>.</w:t>
      </w:r>
      <w:r>
        <w:t xml:space="preserve"> </w:t>
      </w:r>
      <w:r w:rsidRPr="00036EE3">
        <w:t xml:space="preserve">The </w:t>
      </w:r>
      <w:proofErr w:type="spellStart"/>
      <w:r w:rsidRPr="00036EE3">
        <w:t>Lissie</w:t>
      </w:r>
      <w:proofErr w:type="spellEnd"/>
      <w:r w:rsidRPr="00036EE3">
        <w:t xml:space="preserve"> Formation has lighter colored soils, mostly </w:t>
      </w:r>
      <w:proofErr w:type="spellStart"/>
      <w:r w:rsidRPr="00036EE3">
        <w:t>Alfisols</w:t>
      </w:r>
      <w:proofErr w:type="spellEnd"/>
      <w:r>
        <w:t>,</w:t>
      </w:r>
      <w:r w:rsidRPr="00036EE3">
        <w:t xml:space="preserve"> with sandy clay loam surface texture, while darker, clayey so</w:t>
      </w:r>
      <w:r>
        <w:t>ils associa</w:t>
      </w:r>
      <w:r w:rsidRPr="00036EE3">
        <w:t xml:space="preserve">ted with </w:t>
      </w:r>
      <w:proofErr w:type="spellStart"/>
      <w:r w:rsidRPr="00036EE3">
        <w:t>Vertisols</w:t>
      </w:r>
      <w:proofErr w:type="spellEnd"/>
      <w:r w:rsidRPr="00036EE3">
        <w:t xml:space="preserve"> are typical of the Beaumont Formation</w:t>
      </w:r>
      <w:r>
        <w:t xml:space="preserve"> </w:t>
      </w:r>
      <w:r>
        <w:fldChar w:fldCharType="begin"/>
      </w:r>
      <w:r>
        <w:instrText xml:space="preserve"> ADDIN EN.CITE &lt;EndNote&gt;&lt;Cite&gt;&lt;Author&gt;Griffth&lt;/Author&gt;&lt;Year&gt;2007&lt;/Year&gt;&lt;RecNum&gt;4&lt;/RecNum&gt;&lt;DisplayText&gt;(Griffth, Bryce et al. 2007)&lt;/DisplayText&gt;&lt;record&gt;&lt;rec-number&gt;4&lt;/rec-number&gt;&lt;foreign-keys&gt;&lt;key app="EN" db-id="tse0ewe2av92a6edfpsvaar9d5vawtszwsf9"&gt;4&lt;/key&gt;&lt;/foreign-keys&gt;&lt;ref-type name="Report"&gt;27&lt;/ref-type&gt;&lt;contributors&gt;&lt;authors&gt;&lt;author&gt;Glenn Griffth&lt;/author&gt;&lt;author&gt;Sandy Bryce&lt;/author&gt;&lt;author&gt;James Omernik&lt;/author&gt;&lt;author&gt;Anne Rogers&lt;/author&gt;&lt;/authors&gt;&lt;/contributors&gt;&lt;titles&gt;&lt;title&gt;Ecoregions of Texas&lt;/title&gt;&lt;/titles&gt;&lt;dates&gt;&lt;year&gt;2007&lt;/year&gt;&lt;pub-dates&gt;&lt;date&gt;12/27/2007&lt;/date&gt;&lt;/pub-dates&gt;&lt;/dates&gt;&lt;pub-location&gt;Austin, Texas&lt;/pub-location&gt;&lt;urls&gt;&lt;/urls&gt;&lt;/record&gt;&lt;/Cite&gt;&lt;/EndNote&gt;</w:instrText>
      </w:r>
      <w:r>
        <w:fldChar w:fldCharType="separate"/>
      </w:r>
      <w:r>
        <w:rPr>
          <w:noProof/>
        </w:rPr>
        <w:t>(</w:t>
      </w:r>
      <w:hyperlink w:anchor="_ENREF_4" w:tooltip="Griffth, 2007 #4" w:history="1">
        <w:r>
          <w:rPr>
            <w:noProof/>
          </w:rPr>
          <w:t>Griffth, Bryce et al. 2007</w:t>
        </w:r>
      </w:hyperlink>
      <w:r>
        <w:rPr>
          <w:noProof/>
        </w:rPr>
        <w:t>)</w:t>
      </w:r>
      <w:r>
        <w:fldChar w:fldCharType="end"/>
      </w:r>
      <w:r w:rsidRPr="00036EE3">
        <w:t>.</w:t>
      </w:r>
      <w:r>
        <w:t xml:space="preserve"> The soils remain homogenous throughout the watershed and </w:t>
      </w:r>
      <w:r w:rsidRPr="00036EE3">
        <w:t xml:space="preserve">are mostly fine-textured: clay, clay loam, or sandy clay loam. </w:t>
      </w:r>
    </w:p>
    <w:p w14:paraId="4ABB9A2A" w14:textId="77777777" w:rsidR="003034B5" w:rsidRDefault="003034B5" w:rsidP="00116B5B">
      <w:pPr>
        <w:pStyle w:val="Heading3"/>
        <w:tabs>
          <w:tab w:val="left" w:pos="5130"/>
        </w:tabs>
        <w:spacing w:line="240" w:lineRule="auto"/>
      </w:pPr>
      <w:bookmarkStart w:id="92" w:name="_Toc430591036"/>
      <w:bookmarkStart w:id="93" w:name="_Toc430591116"/>
      <w:bookmarkStart w:id="94" w:name="_Toc435432432"/>
      <w:r>
        <w:t>Topography</w:t>
      </w:r>
      <w:bookmarkEnd w:id="92"/>
      <w:bookmarkEnd w:id="93"/>
      <w:bookmarkEnd w:id="94"/>
    </w:p>
    <w:p w14:paraId="1A1619B9" w14:textId="722B8FB2" w:rsidR="003034B5" w:rsidRDefault="003034B5" w:rsidP="003034B5">
      <w:pPr>
        <w:tabs>
          <w:tab w:val="left" w:pos="5130"/>
        </w:tabs>
      </w:pPr>
      <w:r>
        <w:t>Typical for the Northern Humid Gulf Coastal Prairies E</w:t>
      </w:r>
      <w:r w:rsidRPr="006B4F17">
        <w:t>coregion</w:t>
      </w:r>
      <w:r>
        <w:t>,</w:t>
      </w:r>
      <w:r w:rsidRPr="006B4F17">
        <w:t xml:space="preserve"> </w:t>
      </w:r>
      <w:r>
        <w:t>the northern portion of the watershed has the highes</w:t>
      </w:r>
      <w:r w:rsidR="001B6F95">
        <w:t>t elevation at 23 meters (</w:t>
      </w:r>
      <w:r>
        <w:t>74.5 feet). The topography of this flat coastal pra</w:t>
      </w:r>
      <w:r w:rsidR="001B6F95">
        <w:t>irie gently slopes south toward</w:t>
      </w:r>
      <w:r>
        <w:t xml:space="preserve"> Trinity Bay and ends at an e</w:t>
      </w:r>
      <w:r w:rsidR="000D63A6">
        <w:t>levation of -3 meters (9.8</w:t>
      </w:r>
      <w:r>
        <w:t xml:space="preserve"> feet) below sea level f</w:t>
      </w:r>
      <w:r w:rsidR="000D63A6">
        <w:t>or a change of 26 meters (85</w:t>
      </w:r>
      <w:r>
        <w:t xml:space="preserve">.6 feet) in elevation (across approximately 20 miles). The average elevation within the </w:t>
      </w:r>
      <w:r w:rsidR="00D80283">
        <w:t>Double Bayou Watershed</w:t>
      </w:r>
      <w:r>
        <w:t xml:space="preserve"> is just over 6 meters (19.7 feet) above sea level.</w:t>
      </w:r>
    </w:p>
    <w:p w14:paraId="14EF9C50" w14:textId="0BFF159D" w:rsidR="00491C44" w:rsidRPr="00491C44" w:rsidRDefault="003034B5" w:rsidP="00491C44">
      <w:pPr>
        <w:pStyle w:val="Heading2"/>
        <w:tabs>
          <w:tab w:val="left" w:pos="5130"/>
        </w:tabs>
      </w:pPr>
      <w:bookmarkStart w:id="95" w:name="_Toc430591037"/>
      <w:bookmarkStart w:id="96" w:name="_Toc430591117"/>
      <w:bookmarkStart w:id="97" w:name="_Toc435432433"/>
      <w:r>
        <w:t>Fish and Wildlife</w:t>
      </w:r>
      <w:bookmarkEnd w:id="95"/>
      <w:bookmarkEnd w:id="96"/>
      <w:bookmarkEnd w:id="97"/>
    </w:p>
    <w:p w14:paraId="6C819EAC" w14:textId="77777777" w:rsidR="003034B5" w:rsidRPr="00155CEB" w:rsidRDefault="003034B5" w:rsidP="00116B5B">
      <w:pPr>
        <w:pStyle w:val="Heading3"/>
        <w:tabs>
          <w:tab w:val="left" w:pos="5130"/>
        </w:tabs>
        <w:spacing w:line="240" w:lineRule="auto"/>
      </w:pPr>
      <w:bookmarkStart w:id="98" w:name="_Toc430591038"/>
      <w:bookmarkStart w:id="99" w:name="_Toc430591118"/>
      <w:bookmarkStart w:id="100" w:name="_Toc435432434"/>
      <w:r>
        <w:t>Wildlife and Habitat</w:t>
      </w:r>
      <w:bookmarkEnd w:id="98"/>
      <w:bookmarkEnd w:id="99"/>
      <w:bookmarkEnd w:id="100"/>
    </w:p>
    <w:p w14:paraId="43B12E2F" w14:textId="5B3431B3" w:rsidR="003034B5" w:rsidRDefault="003034B5" w:rsidP="00400D2F">
      <w:pPr>
        <w:tabs>
          <w:tab w:val="left" w:pos="5130"/>
        </w:tabs>
      </w:pPr>
      <w:r>
        <w:t xml:space="preserve">Common </w:t>
      </w:r>
      <w:r w:rsidR="00846247">
        <w:t>Double Bayou fish species</w:t>
      </w:r>
      <w:r w:rsidR="00400D2F">
        <w:t xml:space="preserve"> </w:t>
      </w:r>
      <w:r>
        <w:t>include the Western mosquitofish (</w:t>
      </w:r>
      <w:proofErr w:type="spellStart"/>
      <w:r w:rsidRPr="0024399B">
        <w:rPr>
          <w:i/>
          <w:iCs/>
        </w:rPr>
        <w:t>Gambusi</w:t>
      </w:r>
      <w:proofErr w:type="spellEnd"/>
      <w:r w:rsidRPr="0024399B">
        <w:rPr>
          <w:i/>
          <w:iCs/>
        </w:rPr>
        <w:t xml:space="preserve"> </w:t>
      </w:r>
      <w:proofErr w:type="spellStart"/>
      <w:r w:rsidRPr="0024399B">
        <w:rPr>
          <w:i/>
          <w:iCs/>
        </w:rPr>
        <w:t>affins</w:t>
      </w:r>
      <w:proofErr w:type="spellEnd"/>
      <w:r>
        <w:t>), bluegill (</w:t>
      </w:r>
      <w:proofErr w:type="spellStart"/>
      <w:r w:rsidRPr="0024399B">
        <w:rPr>
          <w:i/>
          <w:iCs/>
        </w:rPr>
        <w:t>Lepomis</w:t>
      </w:r>
      <w:proofErr w:type="spellEnd"/>
      <w:r w:rsidRPr="0024399B">
        <w:rPr>
          <w:i/>
          <w:iCs/>
        </w:rPr>
        <w:t xml:space="preserve"> </w:t>
      </w:r>
      <w:proofErr w:type="spellStart"/>
      <w:r w:rsidRPr="0024399B">
        <w:rPr>
          <w:i/>
          <w:iCs/>
        </w:rPr>
        <w:t>macrochirus</w:t>
      </w:r>
      <w:proofErr w:type="spellEnd"/>
      <w:r>
        <w:t xml:space="preserve">), </w:t>
      </w:r>
      <w:proofErr w:type="spellStart"/>
      <w:r>
        <w:t>longear</w:t>
      </w:r>
      <w:proofErr w:type="spellEnd"/>
      <w:r>
        <w:t xml:space="preserve"> sunfish (</w:t>
      </w:r>
      <w:proofErr w:type="spellStart"/>
      <w:r w:rsidRPr="0024399B">
        <w:rPr>
          <w:i/>
          <w:iCs/>
        </w:rPr>
        <w:t>Lepomis</w:t>
      </w:r>
      <w:proofErr w:type="spellEnd"/>
      <w:r w:rsidRPr="0024399B">
        <w:rPr>
          <w:i/>
          <w:iCs/>
        </w:rPr>
        <w:t xml:space="preserve"> </w:t>
      </w:r>
      <w:proofErr w:type="spellStart"/>
      <w:r w:rsidRPr="0024399B">
        <w:rPr>
          <w:i/>
          <w:iCs/>
        </w:rPr>
        <w:t>megalotis</w:t>
      </w:r>
      <w:proofErr w:type="spellEnd"/>
      <w:r>
        <w:t>), spotted sunfish (</w:t>
      </w:r>
      <w:proofErr w:type="spellStart"/>
      <w:r w:rsidRPr="0024399B">
        <w:rPr>
          <w:i/>
          <w:iCs/>
        </w:rPr>
        <w:t>Lepomis</w:t>
      </w:r>
      <w:proofErr w:type="spellEnd"/>
      <w:r w:rsidRPr="0024399B">
        <w:rPr>
          <w:i/>
          <w:iCs/>
        </w:rPr>
        <w:t xml:space="preserve"> punctatus</w:t>
      </w:r>
      <w:r>
        <w:t>), warmouth (</w:t>
      </w:r>
      <w:proofErr w:type="spellStart"/>
      <w:r w:rsidRPr="0024399B">
        <w:rPr>
          <w:i/>
          <w:iCs/>
        </w:rPr>
        <w:t>Lepomis</w:t>
      </w:r>
      <w:proofErr w:type="spellEnd"/>
      <w:r w:rsidRPr="0024399B">
        <w:rPr>
          <w:i/>
          <w:iCs/>
        </w:rPr>
        <w:t xml:space="preserve"> </w:t>
      </w:r>
      <w:proofErr w:type="spellStart"/>
      <w:r w:rsidRPr="0024399B">
        <w:rPr>
          <w:i/>
          <w:iCs/>
        </w:rPr>
        <w:t>gulosus</w:t>
      </w:r>
      <w:proofErr w:type="spellEnd"/>
      <w:r>
        <w:t>) and bay anchovy (</w:t>
      </w:r>
      <w:proofErr w:type="spellStart"/>
      <w:r w:rsidRPr="0024399B">
        <w:rPr>
          <w:i/>
          <w:iCs/>
        </w:rPr>
        <w:t>Anchoa</w:t>
      </w:r>
      <w:proofErr w:type="spellEnd"/>
      <w:r w:rsidRPr="0024399B">
        <w:rPr>
          <w:i/>
          <w:iCs/>
        </w:rPr>
        <w:t xml:space="preserve"> </w:t>
      </w:r>
      <w:proofErr w:type="spellStart"/>
      <w:r w:rsidRPr="0024399B">
        <w:rPr>
          <w:i/>
          <w:iCs/>
        </w:rPr>
        <w:t>mitchilli</w:t>
      </w:r>
      <w:proofErr w:type="spellEnd"/>
      <w:r>
        <w:t>). Less common fish species include the pirate perch (</w:t>
      </w:r>
      <w:proofErr w:type="spellStart"/>
      <w:r w:rsidRPr="0024399B">
        <w:rPr>
          <w:i/>
          <w:iCs/>
        </w:rPr>
        <w:t>Aphredoderus</w:t>
      </w:r>
      <w:proofErr w:type="spellEnd"/>
      <w:r w:rsidRPr="0024399B">
        <w:rPr>
          <w:i/>
          <w:iCs/>
        </w:rPr>
        <w:t xml:space="preserve"> </w:t>
      </w:r>
      <w:proofErr w:type="spellStart"/>
      <w:r w:rsidRPr="0024399B">
        <w:rPr>
          <w:i/>
          <w:iCs/>
        </w:rPr>
        <w:t>sayanus</w:t>
      </w:r>
      <w:proofErr w:type="spellEnd"/>
      <w:r>
        <w:t xml:space="preserve">), </w:t>
      </w:r>
      <w:proofErr w:type="spellStart"/>
      <w:r>
        <w:t>pugnose</w:t>
      </w:r>
      <w:proofErr w:type="spellEnd"/>
      <w:r>
        <w:t xml:space="preserve"> minnow (</w:t>
      </w:r>
      <w:proofErr w:type="spellStart"/>
      <w:r w:rsidRPr="0024399B">
        <w:rPr>
          <w:i/>
          <w:iCs/>
        </w:rPr>
        <w:t>Opsopoeodus</w:t>
      </w:r>
      <w:proofErr w:type="spellEnd"/>
      <w:r w:rsidRPr="0024399B">
        <w:rPr>
          <w:i/>
          <w:iCs/>
        </w:rPr>
        <w:t xml:space="preserve"> </w:t>
      </w:r>
      <w:proofErr w:type="spellStart"/>
      <w:r w:rsidRPr="0024399B">
        <w:rPr>
          <w:i/>
          <w:iCs/>
        </w:rPr>
        <w:t>emiliae</w:t>
      </w:r>
      <w:proofErr w:type="spellEnd"/>
      <w:r>
        <w:t xml:space="preserve">) and the </w:t>
      </w:r>
      <w:proofErr w:type="spellStart"/>
      <w:r>
        <w:t>hogchocker</w:t>
      </w:r>
      <w:proofErr w:type="spellEnd"/>
      <w:r>
        <w:t xml:space="preserve"> (</w:t>
      </w:r>
      <w:proofErr w:type="spellStart"/>
      <w:r w:rsidRPr="0024399B">
        <w:rPr>
          <w:i/>
          <w:iCs/>
        </w:rPr>
        <w:t>Trinectes</w:t>
      </w:r>
      <w:proofErr w:type="spellEnd"/>
      <w:r w:rsidRPr="0024399B">
        <w:rPr>
          <w:i/>
          <w:iCs/>
        </w:rPr>
        <w:t xml:space="preserve"> </w:t>
      </w:r>
      <w:proofErr w:type="spellStart"/>
      <w:r w:rsidRPr="0024399B">
        <w:rPr>
          <w:i/>
          <w:iCs/>
        </w:rPr>
        <w:t>maculatus</w:t>
      </w:r>
      <w:proofErr w:type="spellEnd"/>
      <w:r>
        <w:t>). Largemouth bass (</w:t>
      </w:r>
      <w:proofErr w:type="spellStart"/>
      <w:r w:rsidRPr="00BF24B7">
        <w:rPr>
          <w:i/>
          <w:iCs/>
        </w:rPr>
        <w:t>Micropterus</w:t>
      </w:r>
      <w:proofErr w:type="spellEnd"/>
      <w:r w:rsidRPr="00BF24B7">
        <w:rPr>
          <w:i/>
          <w:iCs/>
        </w:rPr>
        <w:t xml:space="preserve"> </w:t>
      </w:r>
      <w:proofErr w:type="spellStart"/>
      <w:r w:rsidRPr="00BF24B7">
        <w:rPr>
          <w:i/>
          <w:iCs/>
        </w:rPr>
        <w:t>salmoides</w:t>
      </w:r>
      <w:proofErr w:type="spellEnd"/>
      <w:r>
        <w:t xml:space="preserve">) have been reported and represent a recreational opportunity in the bayous. Common species of </w:t>
      </w:r>
      <w:r>
        <w:lastRenderedPageBreak/>
        <w:t xml:space="preserve">birds around Trinity Bay include the reddish egret </w:t>
      </w:r>
      <w:r w:rsidRPr="00EB105F">
        <w:t>(</w:t>
      </w:r>
      <w:proofErr w:type="spellStart"/>
      <w:r w:rsidRPr="00EB105F">
        <w:rPr>
          <w:i/>
          <w:iCs/>
        </w:rPr>
        <w:t>Egretta</w:t>
      </w:r>
      <w:proofErr w:type="spellEnd"/>
      <w:r w:rsidRPr="00EB105F">
        <w:rPr>
          <w:i/>
          <w:iCs/>
        </w:rPr>
        <w:t xml:space="preserve"> </w:t>
      </w:r>
      <w:proofErr w:type="spellStart"/>
      <w:r w:rsidRPr="00EB105F">
        <w:rPr>
          <w:i/>
          <w:iCs/>
        </w:rPr>
        <w:t>rufescens</w:t>
      </w:r>
      <w:proofErr w:type="spellEnd"/>
      <w:r w:rsidRPr="00EB105F">
        <w:t>)</w:t>
      </w:r>
      <w:r>
        <w:t>, roseate spoonbill (</w:t>
      </w:r>
      <w:proofErr w:type="spellStart"/>
      <w:r w:rsidRPr="00EB105F">
        <w:rPr>
          <w:i/>
          <w:iCs/>
        </w:rPr>
        <w:t>Platalea</w:t>
      </w:r>
      <w:proofErr w:type="spellEnd"/>
      <w:r w:rsidRPr="00EB105F">
        <w:rPr>
          <w:i/>
          <w:iCs/>
        </w:rPr>
        <w:t xml:space="preserve"> </w:t>
      </w:r>
      <w:proofErr w:type="spellStart"/>
      <w:r w:rsidRPr="00EB105F">
        <w:rPr>
          <w:i/>
          <w:iCs/>
        </w:rPr>
        <w:t>ajaja</w:t>
      </w:r>
      <w:proofErr w:type="spellEnd"/>
      <w:r>
        <w:t>) and white-tailed h</w:t>
      </w:r>
      <w:r w:rsidRPr="006C2078">
        <w:t>awk</w:t>
      </w:r>
      <w:r>
        <w:t xml:space="preserve"> </w:t>
      </w:r>
      <w:r w:rsidRPr="00EB105F">
        <w:t>(</w:t>
      </w:r>
      <w:proofErr w:type="spellStart"/>
      <w:r w:rsidRPr="00EB105F">
        <w:rPr>
          <w:i/>
          <w:iCs/>
        </w:rPr>
        <w:t>Buteo</w:t>
      </w:r>
      <w:proofErr w:type="spellEnd"/>
      <w:r w:rsidRPr="00EB105F">
        <w:rPr>
          <w:i/>
          <w:iCs/>
        </w:rPr>
        <w:t xml:space="preserve"> </w:t>
      </w:r>
      <w:proofErr w:type="spellStart"/>
      <w:r w:rsidRPr="00EB105F">
        <w:rPr>
          <w:i/>
          <w:iCs/>
        </w:rPr>
        <w:t>albicaudatus</w:t>
      </w:r>
      <w:proofErr w:type="spellEnd"/>
      <w:r w:rsidRPr="00EB105F">
        <w:t>)</w:t>
      </w:r>
      <w:r>
        <w:t xml:space="preserve"> </w:t>
      </w:r>
      <w:r>
        <w:fldChar w:fldCharType="begin"/>
      </w:r>
      <w:r>
        <w:instrText xml:space="preserve"> ADDIN EN.CITE &lt;EndNote&gt;&lt;Cite&gt;&lt;Author&gt;HARC&lt;/Author&gt;&lt;Year&gt;2011&lt;/Year&gt;&lt;RecNum&gt;24&lt;/RecNum&gt;&lt;DisplayText&gt;(HARC 2011)&lt;/DisplayText&gt;&lt;record&gt;&lt;rec-number&gt;24&lt;/rec-number&gt;&lt;foreign-keys&gt;&lt;key app="EN" db-id="tse0ewe2av92a6edfpsvaar9d5vawtszwsf9"&gt;24&lt;/key&gt;&lt;/foreign-keys&gt;&lt;ref-type name="Web Page"&gt;12&lt;/ref-type&gt;&lt;contributors&gt;&lt;authors&gt;&lt;author&gt;HARC&lt;/author&gt;&lt;/authors&gt;&lt;/contributors&gt;&lt;titles&gt;&lt;title&gt;Gulf Coast Portal; Coastal Waterbird Data From TPWD&lt;/title&gt;&lt;/titles&gt;&lt;volume&gt;2015&lt;/volume&gt;&lt;number&gt;2/15/2015&lt;/number&gt;&lt;dates&gt;&lt;year&gt;2011&lt;/year&gt;&lt;/dates&gt;&lt;pub-location&gt;Woodlands, TX&lt;/pub-location&gt;&lt;publisher&gt;Houston Advanced Research Center&lt;/publisher&gt;&lt;urls&gt;&lt;related-urls&gt;&lt;url&gt;http://gulfcoast.harc.edu/Biodiversity/Ecoregions/TexasLouisianaCoastalPlains/tabid/2256/Default.aspx&lt;/url&gt;&lt;/related-urls&gt;&lt;/urls&gt;&lt;/record&gt;&lt;/Cite&gt;&lt;/EndNote&gt;</w:instrText>
      </w:r>
      <w:r>
        <w:fldChar w:fldCharType="separate"/>
      </w:r>
      <w:r>
        <w:rPr>
          <w:noProof/>
        </w:rPr>
        <w:t>(</w:t>
      </w:r>
      <w:hyperlink w:anchor="_ENREF_5" w:tooltip="HARC, 2011 #24" w:history="1">
        <w:r>
          <w:rPr>
            <w:noProof/>
          </w:rPr>
          <w:t>HARC 2011</w:t>
        </w:r>
      </w:hyperlink>
      <w:r>
        <w:rPr>
          <w:noProof/>
        </w:rPr>
        <w:t>)</w:t>
      </w:r>
      <w:r>
        <w:fldChar w:fldCharType="end"/>
      </w:r>
      <w:r>
        <w:t>(data from TPWD).</w:t>
      </w:r>
    </w:p>
    <w:p w14:paraId="7F45AB18" w14:textId="77777777" w:rsidR="003034B5" w:rsidRDefault="003034B5" w:rsidP="00BD6078">
      <w:pPr>
        <w:widowControl w:val="0"/>
        <w:tabs>
          <w:tab w:val="left" w:pos="5130"/>
        </w:tabs>
        <w:spacing w:after="120" w:line="240" w:lineRule="auto"/>
        <w:jc w:val="center"/>
      </w:pPr>
      <w:r>
        <w:rPr>
          <w:noProof/>
          <w:lang w:eastAsia="en-US"/>
        </w:rPr>
        <w:drawing>
          <wp:inline distT="0" distB="0" distL="0" distR="0" wp14:anchorId="61B60352" wp14:editId="1EAA43B2">
            <wp:extent cx="4572635" cy="3218815"/>
            <wp:effectExtent l="114300" t="57150" r="56515" b="1149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ysClr val="windowText" lastClr="000000">
                          <a:lumMod val="95000"/>
                          <a:lumOff val="5000"/>
                        </a:sysClr>
                      </a:solidFill>
                    </a:ln>
                    <a:effectLst>
                      <a:outerShdw blurRad="50800" dist="38100" dir="8100000" algn="tr" rotWithShape="0">
                        <a:prstClr val="black">
                          <a:alpha val="40000"/>
                        </a:prstClr>
                      </a:outerShdw>
                    </a:effectLst>
                  </pic:spPr>
                </pic:pic>
              </a:graphicData>
            </a:graphic>
          </wp:inline>
        </w:drawing>
      </w:r>
    </w:p>
    <w:p w14:paraId="2EC1B8BF" w14:textId="44E68A68" w:rsidR="003034B5" w:rsidRPr="003611C8" w:rsidRDefault="003034B5" w:rsidP="003611C8">
      <w:pPr>
        <w:pStyle w:val="Caption"/>
      </w:pPr>
      <w:bookmarkStart w:id="101" w:name="_Toc435432649"/>
      <w:r w:rsidRPr="003611C8">
        <w:t xml:space="preserve">Figure </w:t>
      </w:r>
      <w:fldSimple w:instr=" STYLEREF 1 \s ">
        <w:r w:rsidR="00C71EF5">
          <w:rPr>
            <w:noProof/>
          </w:rPr>
          <w:t>2</w:t>
        </w:r>
      </w:fldSimple>
      <w:r w:rsidR="006B4A7E">
        <w:noBreakHyphen/>
      </w:r>
      <w:fldSimple w:instr=" SEQ Figure \* ARABIC \s 1 ">
        <w:r w:rsidR="00C71EF5">
          <w:rPr>
            <w:noProof/>
          </w:rPr>
          <w:t>6</w:t>
        </w:r>
      </w:fldSimple>
      <w:r w:rsidRPr="003611C8">
        <w:t xml:space="preserve"> Riparian habitat in Double Bayou</w:t>
      </w:r>
      <w:bookmarkEnd w:id="101"/>
      <w:r w:rsidRPr="003611C8">
        <w:t xml:space="preserve"> </w:t>
      </w:r>
    </w:p>
    <w:p w14:paraId="2E1A2B2C" w14:textId="0E24040E" w:rsidR="00E040A8" w:rsidRDefault="00E040A8" w:rsidP="00E040A8">
      <w:pPr>
        <w:widowControl w:val="0"/>
        <w:tabs>
          <w:tab w:val="left" w:pos="5130"/>
        </w:tabs>
        <w:jc w:val="center"/>
      </w:pPr>
      <w:r>
        <w:rPr>
          <w:noProof/>
          <w:lang w:eastAsia="en-US"/>
        </w:rPr>
        <w:drawing>
          <wp:inline distT="0" distB="0" distL="0" distR="0" wp14:anchorId="1F68300E" wp14:editId="7B084F84">
            <wp:extent cx="4581144" cy="3218688"/>
            <wp:effectExtent l="114300" t="57150" r="48260" b="1155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1144" cy="3218688"/>
                    </a:xfrm>
                    <a:prstGeom prst="rect">
                      <a:avLst/>
                    </a:prstGeom>
                    <a:noFill/>
                    <a:ln>
                      <a:solidFill>
                        <a:schemeClr val="tx1">
                          <a:lumMod val="95000"/>
                          <a:lumOff val="5000"/>
                        </a:schemeClr>
                      </a:solidFill>
                    </a:ln>
                    <a:effectLst>
                      <a:outerShdw blurRad="50800" dist="38100" dir="8100000" algn="tr" rotWithShape="0">
                        <a:prstClr val="black">
                          <a:alpha val="40000"/>
                        </a:prstClr>
                      </a:outerShdw>
                    </a:effectLst>
                  </pic:spPr>
                </pic:pic>
              </a:graphicData>
            </a:graphic>
          </wp:inline>
        </w:drawing>
      </w:r>
    </w:p>
    <w:p w14:paraId="0136ED8F" w14:textId="3C8C5215" w:rsidR="00E040A8" w:rsidRDefault="00E040A8" w:rsidP="00E040A8">
      <w:pPr>
        <w:pStyle w:val="Caption"/>
      </w:pPr>
      <w:bookmarkStart w:id="102" w:name="_Ref429031317"/>
      <w:bookmarkStart w:id="103" w:name="_Toc435432650"/>
      <w:r w:rsidRPr="003611C8">
        <w:t xml:space="preserve">Figure </w:t>
      </w:r>
      <w:fldSimple w:instr=" STYLEREF 1 \s ">
        <w:r w:rsidR="00C71EF5">
          <w:rPr>
            <w:noProof/>
          </w:rPr>
          <w:t>2</w:t>
        </w:r>
      </w:fldSimple>
      <w:r w:rsidR="006B4A7E">
        <w:noBreakHyphen/>
      </w:r>
      <w:fldSimple w:instr=" SEQ Figure \* ARABIC \s 1 ">
        <w:r w:rsidR="00C71EF5">
          <w:rPr>
            <w:noProof/>
          </w:rPr>
          <w:t>7</w:t>
        </w:r>
      </w:fldSimple>
      <w:r w:rsidRPr="003611C8">
        <w:t xml:space="preserve"> Overhanging vegetation East Fork Double Bayou</w:t>
      </w:r>
      <w:bookmarkEnd w:id="102"/>
      <w:bookmarkEnd w:id="103"/>
    </w:p>
    <w:p w14:paraId="5F417660" w14:textId="77777777" w:rsidR="00E040A8" w:rsidRPr="00E040A8" w:rsidRDefault="00E040A8" w:rsidP="00E040A8"/>
    <w:p w14:paraId="58D94922" w14:textId="7F091058" w:rsidR="003034B5" w:rsidRDefault="003034B5" w:rsidP="003034B5">
      <w:pPr>
        <w:widowControl w:val="0"/>
        <w:tabs>
          <w:tab w:val="left" w:pos="5130"/>
        </w:tabs>
      </w:pPr>
      <w:r>
        <w:lastRenderedPageBreak/>
        <w:t xml:space="preserve">Other wildlife that is native to the </w:t>
      </w:r>
      <w:r w:rsidR="00D80283">
        <w:t>Double Bayou Watershed</w:t>
      </w:r>
      <w:r>
        <w:t xml:space="preserve"> include coyote (</w:t>
      </w:r>
      <w:proofErr w:type="spellStart"/>
      <w:r w:rsidRPr="004E7D8C">
        <w:rPr>
          <w:i/>
          <w:iCs/>
        </w:rPr>
        <w:t>Canis</w:t>
      </w:r>
      <w:proofErr w:type="spellEnd"/>
      <w:r w:rsidRPr="004E7D8C">
        <w:rPr>
          <w:i/>
          <w:iCs/>
        </w:rPr>
        <w:t xml:space="preserve"> </w:t>
      </w:r>
      <w:proofErr w:type="spellStart"/>
      <w:r w:rsidRPr="004E7D8C">
        <w:rPr>
          <w:i/>
          <w:iCs/>
        </w:rPr>
        <w:t>latrans</w:t>
      </w:r>
      <w:proofErr w:type="spellEnd"/>
      <w:r>
        <w:t>), river o</w:t>
      </w:r>
      <w:r w:rsidRPr="006C2078">
        <w:t>tter</w:t>
      </w:r>
      <w:r>
        <w:t xml:space="preserve"> (</w:t>
      </w:r>
      <w:proofErr w:type="spellStart"/>
      <w:r w:rsidRPr="004E7D8C">
        <w:rPr>
          <w:i/>
          <w:iCs/>
        </w:rPr>
        <w:t>Lutra</w:t>
      </w:r>
      <w:proofErr w:type="spellEnd"/>
      <w:r w:rsidRPr="004E7D8C">
        <w:rPr>
          <w:i/>
          <w:iCs/>
        </w:rPr>
        <w:t xml:space="preserve"> </w:t>
      </w:r>
      <w:proofErr w:type="spellStart"/>
      <w:r w:rsidRPr="004E7D8C">
        <w:rPr>
          <w:i/>
          <w:iCs/>
        </w:rPr>
        <w:t>canadensis</w:t>
      </w:r>
      <w:proofErr w:type="spellEnd"/>
      <w:r>
        <w:t>), swamp rabbit (</w:t>
      </w:r>
      <w:proofErr w:type="spellStart"/>
      <w:r>
        <w:rPr>
          <w:i/>
          <w:iCs/>
        </w:rPr>
        <w:t>Sylvilagus</w:t>
      </w:r>
      <w:proofErr w:type="spellEnd"/>
      <w:r>
        <w:rPr>
          <w:i/>
          <w:iCs/>
        </w:rPr>
        <w:t xml:space="preserve"> </w:t>
      </w:r>
      <w:proofErr w:type="spellStart"/>
      <w:r>
        <w:rPr>
          <w:i/>
          <w:iCs/>
        </w:rPr>
        <w:t>aquaticus</w:t>
      </w:r>
      <w:proofErr w:type="spellEnd"/>
      <w:r>
        <w:rPr>
          <w:i/>
          <w:iCs/>
        </w:rPr>
        <w:t>)</w:t>
      </w:r>
      <w:r>
        <w:t>, American alligator (</w:t>
      </w:r>
      <w:r w:rsidRPr="004E7D8C">
        <w:rPr>
          <w:i/>
          <w:iCs/>
        </w:rPr>
        <w:t xml:space="preserve">Alligator </w:t>
      </w:r>
      <w:proofErr w:type="spellStart"/>
      <w:r w:rsidRPr="004E7D8C">
        <w:rPr>
          <w:i/>
          <w:iCs/>
        </w:rPr>
        <w:t>mississippiensis</w:t>
      </w:r>
      <w:proofErr w:type="spellEnd"/>
      <w:r w:rsidRPr="004E7D8C">
        <w:rPr>
          <w:i/>
          <w:iCs/>
        </w:rPr>
        <w:t>),</w:t>
      </w:r>
      <w:r>
        <w:t xml:space="preserve"> Texas blind s</w:t>
      </w:r>
      <w:r w:rsidRPr="006C2078">
        <w:t>nake</w:t>
      </w:r>
      <w:r>
        <w:t xml:space="preserve"> (</w:t>
      </w:r>
      <w:proofErr w:type="spellStart"/>
      <w:r w:rsidRPr="00AC05AC">
        <w:rPr>
          <w:i/>
          <w:iCs/>
        </w:rPr>
        <w:t>Leptotyphlops</w:t>
      </w:r>
      <w:proofErr w:type="spellEnd"/>
      <w:r w:rsidRPr="00AC05AC">
        <w:rPr>
          <w:i/>
          <w:iCs/>
        </w:rPr>
        <w:t xml:space="preserve"> </w:t>
      </w:r>
      <w:proofErr w:type="spellStart"/>
      <w:r w:rsidRPr="00AC05AC">
        <w:rPr>
          <w:i/>
          <w:iCs/>
        </w:rPr>
        <w:t>dulcis</w:t>
      </w:r>
      <w:proofErr w:type="spellEnd"/>
      <w:r>
        <w:t>), Gulf coast t</w:t>
      </w:r>
      <w:r w:rsidRPr="006C2078">
        <w:t>oad</w:t>
      </w:r>
      <w:r>
        <w:t xml:space="preserve"> (</w:t>
      </w:r>
      <w:proofErr w:type="spellStart"/>
      <w:r>
        <w:rPr>
          <w:rStyle w:val="Emphasis"/>
        </w:rPr>
        <w:t>Bufo</w:t>
      </w:r>
      <w:proofErr w:type="spellEnd"/>
      <w:r>
        <w:rPr>
          <w:rStyle w:val="Emphasis"/>
        </w:rPr>
        <w:t xml:space="preserve"> </w:t>
      </w:r>
      <w:proofErr w:type="spellStart"/>
      <w:r>
        <w:rPr>
          <w:rStyle w:val="Emphasis"/>
        </w:rPr>
        <w:t>nebulifer</w:t>
      </w:r>
      <w:proofErr w:type="spellEnd"/>
      <w:r>
        <w:rPr>
          <w:rStyle w:val="Emphasis"/>
        </w:rPr>
        <w:t>)</w:t>
      </w:r>
      <w:r>
        <w:t xml:space="preserve"> and diamondback t</w:t>
      </w:r>
      <w:r w:rsidRPr="006C2078">
        <w:t>errapin</w:t>
      </w:r>
      <w:r>
        <w:t xml:space="preserve"> (</w:t>
      </w:r>
      <w:proofErr w:type="spellStart"/>
      <w:r>
        <w:rPr>
          <w:rStyle w:val="Emphasis"/>
        </w:rPr>
        <w:t>Malaclemys</w:t>
      </w:r>
      <w:proofErr w:type="spellEnd"/>
      <w:r>
        <w:rPr>
          <w:rStyle w:val="Emphasis"/>
        </w:rPr>
        <w:t xml:space="preserve"> terrapin)</w:t>
      </w:r>
      <w:r>
        <w:t xml:space="preserve"> </w:t>
      </w:r>
      <w:r>
        <w:fldChar w:fldCharType="begin"/>
      </w:r>
      <w:r>
        <w:instrText xml:space="preserve"> ADDIN EN.CITE &lt;EndNote&gt;&lt;Cite&gt;&lt;Author&gt;Turco&lt;/Author&gt;&lt;Year&gt;2006-07&lt;/Year&gt;&lt;RecNum&gt;3&lt;/RecNum&gt;&lt;DisplayText&gt;(Turco 2006-07)&lt;/DisplayText&gt;&lt;record&gt;&lt;rec-number&gt;3&lt;/rec-number&gt;&lt;foreign-keys&gt;&lt;key app="EN" db-id="tse0ewe2av92a6edfpsvaar9d5vawtszwsf9"&gt;3&lt;/key&gt;&lt;/foreign-keys&gt;&lt;ref-type name="Report"&gt;27&lt;/ref-type&gt;&lt;contributors&gt;&lt;authors&gt;&lt;author&gt;Dexter W Brown and Michael J. Turco&lt;/author&gt;&lt;/authors&gt;&lt;/contributors&gt;&lt;titles&gt;&lt;title&gt;Water-Quality, Stream-Habitat, and Biological Data for West Fork Double Bayou, Cotton Bayou and Hackberry Gully, Chambers County, Texas, 2006-07&lt;/title&gt;&lt;secondary-title&gt;U.S. Geological Survery Data Series 407&lt;/secondary-title&gt;&lt;/titles&gt;&lt;dates&gt;&lt;year&gt;2006-07&lt;/year&gt;&lt;/dates&gt;&lt;urls&gt;&lt;/urls&gt;&lt;/record&gt;&lt;/Cite&gt;&lt;/EndNote&gt;</w:instrText>
      </w:r>
      <w:r>
        <w:fldChar w:fldCharType="separate"/>
      </w:r>
      <w:r>
        <w:rPr>
          <w:noProof/>
        </w:rPr>
        <w:t>(</w:t>
      </w:r>
      <w:hyperlink w:anchor="_ENREF_7" w:tooltip="Turco, 2006-07 #3" w:history="1">
        <w:r>
          <w:rPr>
            <w:noProof/>
          </w:rPr>
          <w:t>Turco 2006-07</w:t>
        </w:r>
      </w:hyperlink>
      <w:r>
        <w:rPr>
          <w:noProof/>
        </w:rPr>
        <w:t>)</w:t>
      </w:r>
      <w:r>
        <w:fldChar w:fldCharType="end"/>
      </w:r>
      <w:r>
        <w:t>.</w:t>
      </w:r>
      <w:r w:rsidRPr="00357573">
        <w:t xml:space="preserve"> </w:t>
      </w:r>
    </w:p>
    <w:p w14:paraId="3FFE7939" w14:textId="2DC86EA1" w:rsidR="003034B5" w:rsidRDefault="003034B5" w:rsidP="003034B5">
      <w:pPr>
        <w:widowControl w:val="0"/>
        <w:tabs>
          <w:tab w:val="left" w:pos="5130"/>
        </w:tabs>
      </w:pPr>
      <w:r>
        <w:t xml:space="preserve">In-stream cover is ample along the bayous and primarily consists of woody debris, root wads, </w:t>
      </w:r>
      <w:proofErr w:type="spellStart"/>
      <w:r>
        <w:t>macrophytes</w:t>
      </w:r>
      <w:proofErr w:type="spellEnd"/>
      <w:r>
        <w:t>, algae and overhanging vegetation (</w:t>
      </w:r>
      <w:r>
        <w:fldChar w:fldCharType="begin"/>
      </w:r>
      <w:r>
        <w:instrText xml:space="preserve"> REF _Ref429031317 \h </w:instrText>
      </w:r>
      <w:r>
        <w:fldChar w:fldCharType="separate"/>
      </w:r>
      <w:r w:rsidR="00C71EF5" w:rsidRPr="003611C8">
        <w:t xml:space="preserve">Figure </w:t>
      </w:r>
      <w:r w:rsidR="00C71EF5">
        <w:rPr>
          <w:noProof/>
        </w:rPr>
        <w:t>2</w:t>
      </w:r>
      <w:r w:rsidR="00C71EF5">
        <w:noBreakHyphen/>
      </w:r>
      <w:r w:rsidR="00C71EF5">
        <w:rPr>
          <w:noProof/>
        </w:rPr>
        <w:t>7</w:t>
      </w:r>
      <w:r w:rsidR="00C71EF5" w:rsidRPr="003611C8">
        <w:t xml:space="preserve"> Overhanging vegetation East Fork Double Bayou</w:t>
      </w:r>
      <w:r>
        <w:fldChar w:fldCharType="end"/>
      </w:r>
      <w:r>
        <w:t>).</w:t>
      </w:r>
      <w:r w:rsidRPr="00357573">
        <w:t xml:space="preserve"> </w:t>
      </w:r>
      <w:r w:rsidR="00B402E1">
        <w:t>Riparian corridor analysis of</w:t>
      </w:r>
      <w:r w:rsidR="00FA52C0">
        <w:t xml:space="preserve"> </w:t>
      </w:r>
      <w:r w:rsidR="006A3E91">
        <w:t xml:space="preserve">the East and West forks of </w:t>
      </w:r>
      <w:r>
        <w:t xml:space="preserve">Double Bayou shows approximately 32% canopy cover on </w:t>
      </w:r>
      <w:r w:rsidR="00894068">
        <w:t xml:space="preserve">the </w:t>
      </w:r>
      <w:r>
        <w:t>East Fork and 39% canopy cover on the West Fork (calculated using approximately 20 meter (65 feet) riparian corridor buffer around the bayous from 2011 satellite imagery data).</w:t>
      </w:r>
      <w:r w:rsidRPr="007D3128">
        <w:t xml:space="preserve"> </w:t>
      </w:r>
      <w:r>
        <w:t>T</w:t>
      </w:r>
      <w:r w:rsidRPr="00DF3BCB">
        <w:t xml:space="preserve">he amount of cover varies widely by </w:t>
      </w:r>
      <w:r>
        <w:t>bayou and</w:t>
      </w:r>
      <w:r w:rsidRPr="00DF3BCB">
        <w:t xml:space="preserve"> depend</w:t>
      </w:r>
      <w:r>
        <w:t>s</w:t>
      </w:r>
      <w:r w:rsidRPr="00DF3BCB">
        <w:t xml:space="preserve"> on whether the floodplain </w:t>
      </w:r>
      <w:r>
        <w:t xml:space="preserve">is forested and </w:t>
      </w:r>
      <w:r w:rsidRPr="00DF3BCB">
        <w:t>how the riparian area is managed.</w:t>
      </w:r>
      <w:r w:rsidR="003358F2">
        <w:t xml:space="preserve"> </w:t>
      </w:r>
    </w:p>
    <w:p w14:paraId="1A7A85CF" w14:textId="77777777" w:rsidR="003034B5" w:rsidRPr="00854F8E" w:rsidRDefault="003034B5" w:rsidP="00116B5B">
      <w:pPr>
        <w:pStyle w:val="Heading3"/>
        <w:spacing w:line="240" w:lineRule="auto"/>
      </w:pPr>
      <w:bookmarkStart w:id="104" w:name="_Toc430591039"/>
      <w:bookmarkStart w:id="105" w:name="_Toc430591119"/>
      <w:bookmarkStart w:id="106" w:name="_Ref431474449"/>
      <w:bookmarkStart w:id="107" w:name="_Ref431474465"/>
      <w:bookmarkStart w:id="108" w:name="_Ref431474469"/>
      <w:bookmarkStart w:id="109" w:name="_Toc435432435"/>
      <w:r>
        <w:t>Invasive Exotic Species</w:t>
      </w:r>
      <w:bookmarkEnd w:id="104"/>
      <w:bookmarkEnd w:id="105"/>
      <w:bookmarkEnd w:id="106"/>
      <w:bookmarkEnd w:id="107"/>
      <w:bookmarkEnd w:id="108"/>
      <w:bookmarkEnd w:id="109"/>
      <w:r>
        <w:t xml:space="preserve"> </w:t>
      </w:r>
    </w:p>
    <w:p w14:paraId="696C063A" w14:textId="217C7EC0" w:rsidR="003034B5" w:rsidRDefault="003034B5" w:rsidP="003034B5">
      <w:pPr>
        <w:widowControl w:val="0"/>
        <w:tabs>
          <w:tab w:val="left" w:pos="5130"/>
        </w:tabs>
      </w:pPr>
      <w:r>
        <w:t>Nonnative invasive species are also</w:t>
      </w:r>
      <w:r w:rsidRPr="00701EFC">
        <w:t xml:space="preserve"> in t</w:t>
      </w:r>
      <w:r w:rsidR="00FB5D47">
        <w:t xml:space="preserve">he watershed </w:t>
      </w:r>
      <w:r>
        <w:t>such as feral hog</w:t>
      </w:r>
      <w:r w:rsidRPr="00701EFC">
        <w:t xml:space="preserve"> (</w:t>
      </w:r>
      <w:proofErr w:type="spellStart"/>
      <w:r w:rsidRPr="00191160">
        <w:rPr>
          <w:i/>
        </w:rPr>
        <w:t>Sus</w:t>
      </w:r>
      <w:proofErr w:type="spellEnd"/>
      <w:r w:rsidRPr="00191160">
        <w:rPr>
          <w:i/>
        </w:rPr>
        <w:t xml:space="preserve"> </w:t>
      </w:r>
      <w:proofErr w:type="spellStart"/>
      <w:r w:rsidRPr="00191160">
        <w:rPr>
          <w:i/>
        </w:rPr>
        <w:t>scrofa</w:t>
      </w:r>
      <w:proofErr w:type="spellEnd"/>
      <w:r w:rsidRPr="00701EFC">
        <w:t>) (also called wild pig), Chinese tallow (</w:t>
      </w:r>
      <w:proofErr w:type="spellStart"/>
      <w:r w:rsidRPr="00191160">
        <w:rPr>
          <w:i/>
        </w:rPr>
        <w:t>Triadica</w:t>
      </w:r>
      <w:proofErr w:type="spellEnd"/>
      <w:r w:rsidRPr="00191160">
        <w:rPr>
          <w:i/>
        </w:rPr>
        <w:t xml:space="preserve"> </w:t>
      </w:r>
      <w:proofErr w:type="spellStart"/>
      <w:r w:rsidRPr="00191160">
        <w:rPr>
          <w:i/>
        </w:rPr>
        <w:t>sebifera</w:t>
      </w:r>
      <w:proofErr w:type="spellEnd"/>
      <w:r w:rsidRPr="00701EFC">
        <w:t>), Chinese privet (</w:t>
      </w:r>
      <w:proofErr w:type="spellStart"/>
      <w:r w:rsidRPr="00191160">
        <w:rPr>
          <w:i/>
        </w:rPr>
        <w:t>Ligustrum</w:t>
      </w:r>
      <w:proofErr w:type="spellEnd"/>
      <w:r w:rsidRPr="00191160">
        <w:rPr>
          <w:i/>
        </w:rPr>
        <w:t xml:space="preserve"> </w:t>
      </w:r>
      <w:proofErr w:type="spellStart"/>
      <w:r w:rsidRPr="00191160">
        <w:rPr>
          <w:i/>
        </w:rPr>
        <w:t>sinense</w:t>
      </w:r>
      <w:proofErr w:type="spellEnd"/>
      <w:r>
        <w:t>), w</w:t>
      </w:r>
      <w:r w:rsidRPr="00701EFC">
        <w:t>ater hyacinth (</w:t>
      </w:r>
      <w:proofErr w:type="spellStart"/>
      <w:r w:rsidRPr="00191160">
        <w:rPr>
          <w:i/>
        </w:rPr>
        <w:t>Eichhornia</w:t>
      </w:r>
      <w:proofErr w:type="spellEnd"/>
      <w:r w:rsidRPr="00191160">
        <w:rPr>
          <w:i/>
        </w:rPr>
        <w:t xml:space="preserve"> </w:t>
      </w:r>
      <w:proofErr w:type="spellStart"/>
      <w:r w:rsidRPr="00191160">
        <w:rPr>
          <w:i/>
        </w:rPr>
        <w:t>crassipes</w:t>
      </w:r>
      <w:proofErr w:type="spellEnd"/>
      <w:r>
        <w:t>), g</w:t>
      </w:r>
      <w:r w:rsidRPr="00701EFC">
        <w:t xml:space="preserve">iant </w:t>
      </w:r>
      <w:proofErr w:type="spellStart"/>
      <w:r w:rsidRPr="00701EFC">
        <w:t>salvinia</w:t>
      </w:r>
      <w:proofErr w:type="spellEnd"/>
      <w:r w:rsidRPr="00701EFC">
        <w:t xml:space="preserve"> (</w:t>
      </w:r>
      <w:proofErr w:type="spellStart"/>
      <w:r w:rsidRPr="00191160">
        <w:rPr>
          <w:i/>
        </w:rPr>
        <w:t>Salvinia</w:t>
      </w:r>
      <w:proofErr w:type="spellEnd"/>
      <w:r w:rsidRPr="00191160">
        <w:rPr>
          <w:i/>
        </w:rPr>
        <w:t xml:space="preserve"> </w:t>
      </w:r>
      <w:proofErr w:type="spellStart"/>
      <w:r w:rsidRPr="00191160">
        <w:rPr>
          <w:i/>
        </w:rPr>
        <w:t>molesta</w:t>
      </w:r>
      <w:proofErr w:type="spellEnd"/>
      <w:r>
        <w:t>) and a</w:t>
      </w:r>
      <w:r w:rsidRPr="00701EFC">
        <w:t>lligator weed (</w:t>
      </w:r>
      <w:proofErr w:type="spellStart"/>
      <w:r w:rsidRPr="00191160">
        <w:rPr>
          <w:i/>
        </w:rPr>
        <w:t>Alternanthera</w:t>
      </w:r>
      <w:proofErr w:type="spellEnd"/>
      <w:r w:rsidRPr="00191160">
        <w:rPr>
          <w:i/>
        </w:rPr>
        <w:t xml:space="preserve"> </w:t>
      </w:r>
      <w:proofErr w:type="spellStart"/>
      <w:r w:rsidRPr="00191160">
        <w:rPr>
          <w:i/>
        </w:rPr>
        <w:t>philoxeroides</w:t>
      </w:r>
      <w:proofErr w:type="spellEnd"/>
      <w:r>
        <w:t>).</w:t>
      </w:r>
    </w:p>
    <w:p w14:paraId="7037E078" w14:textId="467279D4" w:rsidR="003034B5" w:rsidRDefault="003034B5" w:rsidP="006B50CF">
      <w:pPr>
        <w:tabs>
          <w:tab w:val="left" w:pos="5130"/>
        </w:tabs>
      </w:pPr>
      <w:r w:rsidRPr="00701EFC">
        <w:t xml:space="preserve">Feral hogs are </w:t>
      </w:r>
      <w:r>
        <w:t xml:space="preserve">largely unmanaged </w:t>
      </w:r>
      <w:r w:rsidRPr="00701EFC">
        <w:t xml:space="preserve">opportunistic generalists </w:t>
      </w:r>
      <w:r>
        <w:t>that</w:t>
      </w:r>
      <w:r w:rsidRPr="00701EFC">
        <w:t xml:space="preserve"> exhibit a high affinity for riparian habitats</w:t>
      </w:r>
      <w:r>
        <w:t xml:space="preserve"> (</w:t>
      </w:r>
      <w:r>
        <w:fldChar w:fldCharType="begin"/>
      </w:r>
      <w:r>
        <w:instrText xml:space="preserve"> REF _Ref427148194 \h </w:instrText>
      </w:r>
      <w:r>
        <w:fldChar w:fldCharType="separate"/>
      </w:r>
      <w:r w:rsidR="00C71EF5" w:rsidRPr="003611C8">
        <w:t xml:space="preserve">Figure </w:t>
      </w:r>
      <w:r w:rsidR="00C71EF5">
        <w:rPr>
          <w:noProof/>
        </w:rPr>
        <w:t>2</w:t>
      </w:r>
      <w:r w:rsidR="00C71EF5">
        <w:noBreakHyphen/>
      </w:r>
      <w:r w:rsidR="00C71EF5">
        <w:rPr>
          <w:noProof/>
        </w:rPr>
        <w:t>8</w:t>
      </w:r>
      <w:r w:rsidR="00C71EF5" w:rsidRPr="003611C8">
        <w:t xml:space="preserve"> Feral hog in co</w:t>
      </w:r>
      <w:r w:rsidR="00C71EF5">
        <w:t>r</w:t>
      </w:r>
      <w:r w:rsidR="00C71EF5" w:rsidRPr="003611C8">
        <w:t>ral trap</w:t>
      </w:r>
      <w:r>
        <w:fldChar w:fldCharType="end"/>
      </w:r>
      <w:r>
        <w:t>)</w:t>
      </w:r>
      <w:r w:rsidR="00894068">
        <w:t xml:space="preserve">. </w:t>
      </w:r>
      <w:r>
        <w:t xml:space="preserve">Stakeholders have observed that the feral hog population has increased in the watershed. Stakeholder estimates of the feral hog population in the watershed vary, from approximately 1,300 to 1,500 individuals. Feral hogs lack sweat glands, </w:t>
      </w:r>
      <w:r w:rsidR="006B50CF">
        <w:t>which leads</w:t>
      </w:r>
      <w:r>
        <w:t xml:space="preserve"> them to congregate in and around waterways, to wallow and keep cool. Feral hogs can traverse the watershed and spread rapidly, due to the extensive network of natural and channelized waterways, canals and ditches.</w:t>
      </w:r>
    </w:p>
    <w:p w14:paraId="2AAB5009" w14:textId="73E1200F" w:rsidR="003034B5" w:rsidRDefault="003034B5" w:rsidP="006B50CF">
      <w:pPr>
        <w:tabs>
          <w:tab w:val="left" w:pos="5130"/>
        </w:tabs>
      </w:pPr>
      <w:r w:rsidRPr="00701EFC">
        <w:t>Research suggests that the feral hog’s reproductive capabilities are more than 4 times higher than that of native ungulates</w:t>
      </w:r>
      <w:r w:rsidR="006B50CF">
        <w:t xml:space="preserve"> such as </w:t>
      </w:r>
      <w:r w:rsidRPr="00701EFC">
        <w:t xml:space="preserve">white-tailed deer. Sows can become reproductively capable at 6 to 10 months of age and have the potential </w:t>
      </w:r>
      <w:r>
        <w:t xml:space="preserve">for bi-annual recruitment (i.e. the rate at which individuals are added to the feral hog population through births and/or immigration) </w:t>
      </w:r>
      <w:r w:rsidRPr="00701EFC">
        <w:t>of 4-6 piglets annually</w:t>
      </w:r>
      <w:r>
        <w:t xml:space="preserve"> – both of which are factors in rapidly increasing feral hog populations</w:t>
      </w:r>
      <w:r w:rsidRPr="00701EFC">
        <w:t>. With few natural predators</w:t>
      </w:r>
      <w:r>
        <w:t>,</w:t>
      </w:r>
      <w:r w:rsidRPr="00701EFC">
        <w:t xml:space="preserve"> feral hog populations </w:t>
      </w:r>
      <w:r w:rsidR="00400D2F">
        <w:t>can</w:t>
      </w:r>
      <w:r w:rsidRPr="00701EFC">
        <w:t xml:space="preserve"> grow virtually unregulated in the wild</w:t>
      </w:r>
      <w:r>
        <w:t xml:space="preserve"> </w:t>
      </w:r>
      <w:r>
        <w:fldChar w:fldCharType="begin"/>
      </w:r>
      <w:r>
        <w:instrText xml:space="preserve"> ADDIN EN.CITE &lt;EndNote&gt;&lt;Cite&gt;&lt;Author&gt;Tyson&lt;/Author&gt;&lt;Year&gt;2015&lt;/Year&gt;&lt;RecNum&gt;25&lt;/RecNum&gt;&lt;DisplayText&gt;(Tyson 2015)&lt;/DisplayText&gt;&lt;record&gt;&lt;rec-number&gt;25&lt;/rec-number&gt;&lt;foreign-keys&gt;&lt;key app="EN" db-id="tse0ewe2av92a6edfpsvaar9d5vawtszwsf9"&gt;25&lt;/key&gt;&lt;/foreign-keys&gt;&lt;ref-type name="Personal Communication"&gt;26&lt;/ref-type&gt;&lt;contributors&gt;&lt;authors&gt;&lt;author&gt;Mark A. Tyson&lt;/author&gt;&lt;/authors&gt;&lt;/contributors&gt;&lt;titles&gt;&lt;title&gt;Personal Communication; Feral Hog (wild pig) Comments and Insight&lt;/title&gt;&lt;/titles&gt;&lt;edition&gt;Extension Associate&lt;/edition&gt;&lt;dates&gt;&lt;year&gt;2015&lt;/year&gt;&lt;pub-dates&gt;&lt;date&gt;4/17/2015&lt;/date&gt;&lt;/pub-dates&gt;&lt;/dates&gt;&lt;publisher&gt;Texas A&amp;amp;M AgriLife Research Extension&lt;/publisher&gt;&lt;urls&gt;&lt;/urls&gt;&lt;/record&gt;&lt;/Cite&gt;&lt;/EndNote&gt;</w:instrText>
      </w:r>
      <w:r>
        <w:fldChar w:fldCharType="separate"/>
      </w:r>
      <w:r>
        <w:rPr>
          <w:noProof/>
        </w:rPr>
        <w:t>(</w:t>
      </w:r>
      <w:hyperlink w:anchor="_ENREF_8" w:tooltip="Tyson, 2015 #25" w:history="1">
        <w:r>
          <w:rPr>
            <w:noProof/>
          </w:rPr>
          <w:t>Tyson 2015</w:t>
        </w:r>
      </w:hyperlink>
      <w:r>
        <w:rPr>
          <w:noProof/>
        </w:rPr>
        <w:t>)</w:t>
      </w:r>
      <w:r>
        <w:fldChar w:fldCharType="end"/>
      </w:r>
      <w:r w:rsidRPr="00701EFC">
        <w:t>.</w:t>
      </w:r>
    </w:p>
    <w:p w14:paraId="092A273D" w14:textId="77777777" w:rsidR="003034B5" w:rsidRDefault="003034B5" w:rsidP="003034B5">
      <w:pPr>
        <w:tabs>
          <w:tab w:val="left" w:pos="5130"/>
        </w:tabs>
      </w:pPr>
      <w:r>
        <w:t>Due to their affinity for water, feral hogs deposit bacteria-laden fecal waste directly into the waterways of the watershed. Their unrelenting appetite also has a negative impact on future seed recruitment and seed abundance of riparian oak (</w:t>
      </w:r>
      <w:proofErr w:type="spellStart"/>
      <w:r w:rsidRPr="0024399B">
        <w:rPr>
          <w:i/>
          <w:iCs/>
        </w:rPr>
        <w:t>Quercus</w:t>
      </w:r>
      <w:proofErr w:type="spellEnd"/>
      <w:r>
        <w:t xml:space="preserve"> sp.) and hickory (</w:t>
      </w:r>
      <w:proofErr w:type="spellStart"/>
      <w:r w:rsidRPr="0024399B">
        <w:rPr>
          <w:i/>
          <w:iCs/>
        </w:rPr>
        <w:t>Carya</w:t>
      </w:r>
      <w:proofErr w:type="spellEnd"/>
      <w:r w:rsidRPr="0024399B">
        <w:rPr>
          <w:i/>
          <w:iCs/>
        </w:rPr>
        <w:t xml:space="preserve"> </w:t>
      </w:r>
      <w:r>
        <w:t xml:space="preserve">sp.) trees. Feral hogs damage native riparian plant communities and compete with native wildlife for food sources. Additionally, feral hogs cause an average of $52 million in damage annually to Texas agriculture </w:t>
      </w:r>
      <w:r w:rsidRPr="00644488">
        <w:t xml:space="preserve">industries </w:t>
      </w:r>
      <w:r>
        <w:fldChar w:fldCharType="begin"/>
      </w:r>
      <w:r w:rsidRPr="00644488">
        <w:instrText xml:space="preserve"> ADDIN EN.CITE &lt;EndNote&gt;&lt;Cite&gt;&lt;Author&gt;Timmons&lt;/Author&gt;&lt;Year&gt;2012&lt;/Year&gt;&lt;RecNum&gt;6&lt;/RecNum&gt;&lt;DisplayText&gt;(Timmons, Alldredge et al. 2012)&lt;/DisplayText&gt;&lt;record&gt;&lt;rec-number&gt;6&lt;/rec-number&gt;&lt;foreign-keys&gt;&lt;key app="EN" db-id="tse0ewe2av92a6edfpsvaar9d5vawtszwsf9"&gt;6&lt;/key&gt;&lt;/foreign-keys&gt;&lt;ref-type name="Report"&gt;27&lt;/ref-type&gt;&lt;contributors&gt;&lt;authors&gt;&lt;author&gt;Jared B. Timmons&lt;/author&gt;&lt;author&gt;Blake Alldredge&lt;/author&gt;&lt;author&gt;William E. Rogers&lt;/author&gt;&lt;author&gt;James C. Cathey&lt;/author&gt;&lt;/authors&gt;&lt;tertiary-authors&gt;&lt;author&gt;Texas A&amp;amp;M AgriLIFE&lt;/author&gt;&lt;/tertiary-authors&gt;&lt;/contributors&gt;&lt;titles&gt;&lt;title&gt;Feral Hogs Negatively Affect Native Plant Communities&lt;/title&gt;&lt;/titles&gt;&lt;dates&gt;&lt;year&gt;2012&lt;/year&gt;&lt;pub-dates&gt;&lt;date&gt;January 2012&lt;/date&gt;&lt;/pub-dates&gt;&lt;/dates&gt;&lt;publisher&gt;Texas A&amp;amp;M &lt;/publisher&gt;&lt;urls&gt;&lt;/urls&gt;&lt;/record&gt;&lt;/Cite&gt;&lt;/EndNote&gt;</w:instrText>
      </w:r>
      <w:r>
        <w:fldChar w:fldCharType="separate"/>
      </w:r>
      <w:r w:rsidRPr="00644488">
        <w:rPr>
          <w:noProof/>
        </w:rPr>
        <w:t>(</w:t>
      </w:r>
      <w:hyperlink w:anchor="_ENREF_6" w:tooltip="Timmons, 2012 #6" w:history="1">
        <w:r w:rsidRPr="00644488">
          <w:rPr>
            <w:noProof/>
          </w:rPr>
          <w:t>Timmons, Alldredge et al. 2012</w:t>
        </w:r>
      </w:hyperlink>
      <w:r w:rsidRPr="00644488">
        <w:rPr>
          <w:noProof/>
        </w:rPr>
        <w:t>)</w:t>
      </w:r>
      <w:r>
        <w:fldChar w:fldCharType="end"/>
      </w:r>
      <w:r w:rsidRPr="00644488">
        <w:t xml:space="preserve">. </w:t>
      </w:r>
    </w:p>
    <w:p w14:paraId="31300AF4"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5B131147" wp14:editId="058ABECB">
            <wp:extent cx="4572000" cy="3218688"/>
            <wp:effectExtent l="114300" t="57150" r="57150" b="11557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pigincorraltrap.jpg"/>
                    <pic:cNvPicPr preferRelativeResize="0"/>
                  </pic:nvPicPr>
                  <pic:blipFill>
                    <a:blip r:embed="rId33">
                      <a:extLst>
                        <a:ext uri="{28A0092B-C50C-407E-A947-70E740481C1C}">
                          <a14:useLocalDpi xmlns:a14="http://schemas.microsoft.com/office/drawing/2010/main" val="0"/>
                        </a:ext>
                      </a:extLst>
                    </a:blip>
                    <a:stretch>
                      <a:fillRect/>
                    </a:stretch>
                  </pic:blipFill>
                  <pic:spPr>
                    <a:xfrm>
                      <a:off x="0" y="0"/>
                      <a:ext cx="4572000" cy="3218688"/>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1B210A89" w14:textId="444CB701" w:rsidR="003034B5" w:rsidRPr="003611C8" w:rsidRDefault="003034B5" w:rsidP="003611C8">
      <w:pPr>
        <w:pStyle w:val="Caption"/>
      </w:pPr>
      <w:bookmarkStart w:id="110" w:name="_Ref427148194"/>
      <w:bookmarkStart w:id="111" w:name="_Toc435432651"/>
      <w:r w:rsidRPr="003611C8">
        <w:t xml:space="preserve">Figure </w:t>
      </w:r>
      <w:fldSimple w:instr=" STYLEREF 1 \s ">
        <w:r w:rsidR="00C71EF5">
          <w:rPr>
            <w:noProof/>
          </w:rPr>
          <w:t>2</w:t>
        </w:r>
      </w:fldSimple>
      <w:r w:rsidR="006B4A7E">
        <w:noBreakHyphen/>
      </w:r>
      <w:fldSimple w:instr=" SEQ Figure \* ARABIC \s 1 ">
        <w:r w:rsidR="00C71EF5">
          <w:rPr>
            <w:noProof/>
          </w:rPr>
          <w:t>8</w:t>
        </w:r>
      </w:fldSimple>
      <w:r w:rsidRPr="003611C8">
        <w:t xml:space="preserve"> Feral hog in co</w:t>
      </w:r>
      <w:r w:rsidR="00E113B3">
        <w:t>r</w:t>
      </w:r>
      <w:r w:rsidRPr="003611C8">
        <w:t>ral trap</w:t>
      </w:r>
      <w:bookmarkEnd w:id="110"/>
      <w:bookmarkEnd w:id="111"/>
    </w:p>
    <w:p w14:paraId="5D9DDFB7" w14:textId="5FE40E11" w:rsidR="003034B5" w:rsidRDefault="003034B5" w:rsidP="009316B2">
      <w:pPr>
        <w:tabs>
          <w:tab w:val="left" w:pos="5130"/>
        </w:tabs>
      </w:pPr>
      <w:r w:rsidRPr="0099459F">
        <w:t>The Chinese tallow tree</w:t>
      </w:r>
      <w:r>
        <w:t xml:space="preserve"> (</w:t>
      </w:r>
      <w:proofErr w:type="spellStart"/>
      <w:r w:rsidRPr="001F6313">
        <w:rPr>
          <w:i/>
        </w:rPr>
        <w:t>Sapium</w:t>
      </w:r>
      <w:proofErr w:type="spellEnd"/>
      <w:r w:rsidRPr="001F6313">
        <w:rPr>
          <w:i/>
        </w:rPr>
        <w:t xml:space="preserve"> </w:t>
      </w:r>
      <w:proofErr w:type="spellStart"/>
      <w:r w:rsidRPr="001F6313">
        <w:rPr>
          <w:i/>
        </w:rPr>
        <w:t>sebifera</w:t>
      </w:r>
      <w:proofErr w:type="spellEnd"/>
      <w:r>
        <w:t>)</w:t>
      </w:r>
      <w:r w:rsidRPr="0099459F">
        <w:t xml:space="preserve"> and </w:t>
      </w:r>
      <w:r>
        <w:t xml:space="preserve">the </w:t>
      </w:r>
      <w:r w:rsidRPr="0099459F">
        <w:t>Chinese privet</w:t>
      </w:r>
      <w:r>
        <w:t xml:space="preserve"> (</w:t>
      </w:r>
      <w:proofErr w:type="spellStart"/>
      <w:r>
        <w:rPr>
          <w:i/>
        </w:rPr>
        <w:t>L</w:t>
      </w:r>
      <w:r w:rsidRPr="001F6313">
        <w:rPr>
          <w:i/>
        </w:rPr>
        <w:t>igustrum</w:t>
      </w:r>
      <w:proofErr w:type="spellEnd"/>
      <w:r w:rsidRPr="001F6313">
        <w:rPr>
          <w:i/>
        </w:rPr>
        <w:t xml:space="preserve"> </w:t>
      </w:r>
      <w:proofErr w:type="spellStart"/>
      <w:r w:rsidRPr="001F6313">
        <w:rPr>
          <w:i/>
        </w:rPr>
        <w:t>sinense</w:t>
      </w:r>
      <w:proofErr w:type="spellEnd"/>
      <w:r>
        <w:t xml:space="preserve">) </w:t>
      </w:r>
      <w:r w:rsidRPr="0099459F">
        <w:t>have inva</w:t>
      </w:r>
      <w:r>
        <w:t>d</w:t>
      </w:r>
      <w:r w:rsidR="00400D2F">
        <w:t>ed large areas of the watershed</w:t>
      </w:r>
      <w:r>
        <w:t>. The Chinese tallow tree is considered the most established invasive spec</w:t>
      </w:r>
      <w:r w:rsidR="002E46A8">
        <w:t>ies in the Lower Galveston Bay W</w:t>
      </w:r>
      <w:r>
        <w:t xml:space="preserve">atershed </w:t>
      </w:r>
      <w:r>
        <w:fldChar w:fldCharType="begin"/>
      </w:r>
      <w:r>
        <w:instrText xml:space="preserve"> ADDIN EN.CITE &lt;EndNote&gt;&lt;Cite&gt;&lt;Author&gt;Chilton&lt;/Author&gt;&lt;Year&gt;2011&lt;/Year&gt;&lt;RecNum&gt;16&lt;/RecNum&gt;&lt;DisplayText&gt;(Chilton, Robinson et al. 2011)&lt;/DisplayText&gt;&lt;record&gt;&lt;rec-number&gt;16&lt;/rec-number&gt;&lt;foreign-keys&gt;&lt;key app="EN" db-id="tse0ewe2av92a6edfpsvaar9d5vawtszwsf9"&gt;16&lt;/key&gt;&lt;/foreign-keys&gt;&lt;ref-type name="Report"&gt;27&lt;/ref-type&gt;&lt;contributors&gt;&lt;authors&gt;&lt;author&gt;Earl W. II Chilton &lt;/author&gt;&lt;author&gt;Lance Robinson&lt;/author&gt;&lt;author&gt;Luci Cook-Hildreth&lt;/author&gt;&lt;author&gt;Leslie Hartman&lt;/author&gt;&lt;/authors&gt;&lt;subsidiary-authors&gt;&lt;author&gt;Texas Parks and Wildlife Department Inland Fisheries and Texas Parks and Wildlife Department Coastal Fisheries&lt;/author&gt;&lt;/subsidiary-authors&gt;&lt;/contributors&gt;&lt;titles&gt;&lt;title&gt;Texas State Comprehensive Management Plan for Aquatic Nuisance Speceis &lt;/title&gt;&lt;/titles&gt;&lt;dates&gt;&lt;year&gt;2011&lt;/year&gt;&lt;pub-dates&gt;&lt;date&gt;September 2011&lt;/date&gt;&lt;/pub-dates&gt;&lt;/dates&gt;&lt;publisher&gt;Texas Parks and Wildlife &lt;/publisher&gt;&lt;urls&gt;&lt;/urls&gt;&lt;/record&gt;&lt;/Cite&gt;&lt;/EndNote&gt;</w:instrText>
      </w:r>
      <w:r>
        <w:fldChar w:fldCharType="separate"/>
      </w:r>
      <w:r>
        <w:rPr>
          <w:noProof/>
        </w:rPr>
        <w:t>(</w:t>
      </w:r>
      <w:hyperlink w:anchor="_ENREF_1" w:tooltip="Chilton, 2011 #16" w:history="1">
        <w:r>
          <w:rPr>
            <w:noProof/>
          </w:rPr>
          <w:t>Chilton, Robinson et al. 2011</w:t>
        </w:r>
      </w:hyperlink>
      <w:r>
        <w:rPr>
          <w:noProof/>
        </w:rPr>
        <w:t>)</w:t>
      </w:r>
      <w:r>
        <w:fldChar w:fldCharType="end"/>
      </w:r>
      <w:r>
        <w:t xml:space="preserve">. The </w:t>
      </w:r>
      <w:r w:rsidR="00D80283">
        <w:t>Double Bayou Watershed</w:t>
      </w:r>
      <w:r>
        <w:t xml:space="preserve"> is particularly vulnerable to this tree because it thrives in the coastal prairie wetlands and ample riparian stream habitat provided by the bayous. The Chinese tallow tree is toxic to livestock, wildlife and humans, which increases the risk of </w:t>
      </w:r>
      <w:r w:rsidR="006B50CF">
        <w:t xml:space="preserve">health concerns when </w:t>
      </w:r>
      <w:r>
        <w:t xml:space="preserve">managing this invasive species (handling or burning). The Chinese privet is also an aggressive invasive species that can establish rapidly in and around waterways and fence lines. Both species outcompete native riparian plant communities for space, sunlight and nutrients. </w:t>
      </w:r>
    </w:p>
    <w:p w14:paraId="0C9C674B" w14:textId="6887BC3D" w:rsidR="003034B5" w:rsidRDefault="003034B5" w:rsidP="00400D2F">
      <w:pPr>
        <w:tabs>
          <w:tab w:val="left" w:pos="5130"/>
        </w:tabs>
      </w:pPr>
      <w:r>
        <w:t xml:space="preserve">In addition to terrestrial invasive plant species, aquatic </w:t>
      </w:r>
      <w:r w:rsidR="009316B2">
        <w:t xml:space="preserve">plant </w:t>
      </w:r>
      <w:r>
        <w:t>invaders directly impact Double Bayou waterways. Water hyacinth (</w:t>
      </w:r>
      <w:proofErr w:type="spellStart"/>
      <w:r w:rsidRPr="001F6313">
        <w:rPr>
          <w:i/>
        </w:rPr>
        <w:t>Eichhornia</w:t>
      </w:r>
      <w:proofErr w:type="spellEnd"/>
      <w:r w:rsidRPr="001F6313">
        <w:rPr>
          <w:i/>
        </w:rPr>
        <w:t xml:space="preserve"> </w:t>
      </w:r>
      <w:proofErr w:type="spellStart"/>
      <w:r w:rsidRPr="001F6313">
        <w:rPr>
          <w:i/>
        </w:rPr>
        <w:t>crassipes</w:t>
      </w:r>
      <w:proofErr w:type="spellEnd"/>
      <w:r>
        <w:t xml:space="preserve">) is considered </w:t>
      </w:r>
      <w:r w:rsidR="00433E69">
        <w:t>the</w:t>
      </w:r>
      <w:r>
        <w:t xml:space="preserve"> most detrimental nonnative aquatic plant species (</w:t>
      </w:r>
      <w:r>
        <w:fldChar w:fldCharType="begin"/>
      </w:r>
      <w:r>
        <w:instrText xml:space="preserve"> REF _Ref429031921 \h </w:instrText>
      </w:r>
      <w:r>
        <w:fldChar w:fldCharType="separate"/>
      </w:r>
      <w:r w:rsidR="00C71EF5" w:rsidRPr="003611C8">
        <w:t xml:space="preserve">Figure </w:t>
      </w:r>
      <w:r w:rsidR="00C71EF5">
        <w:rPr>
          <w:noProof/>
        </w:rPr>
        <w:t>2</w:t>
      </w:r>
      <w:r w:rsidR="00C71EF5">
        <w:noBreakHyphen/>
      </w:r>
      <w:r w:rsidR="00C71EF5">
        <w:rPr>
          <w:noProof/>
        </w:rPr>
        <w:t>9</w:t>
      </w:r>
      <w:r w:rsidR="00C71EF5" w:rsidRPr="003611C8">
        <w:t xml:space="preserve"> Water hyacinth East Fork Double Bayou</w:t>
      </w:r>
      <w:r>
        <w:fldChar w:fldCharType="end"/>
      </w:r>
      <w:r>
        <w:t xml:space="preserve">). It can spread quickly on the surface of waterways and dominate native submerged vegetation. These large aquatic mats inhibit light and oxygen diffusion and impede </w:t>
      </w:r>
      <w:r w:rsidRPr="00FF1CFD">
        <w:t>water movement</w:t>
      </w:r>
      <w:r>
        <w:t xml:space="preserve">, leading to </w:t>
      </w:r>
      <w:r w:rsidRPr="00FF1CFD">
        <w:t>low dissolved oxygen levels</w:t>
      </w:r>
      <w:r>
        <w:t>. The low dissolved oxygen</w:t>
      </w:r>
      <w:r w:rsidR="009316B2">
        <w:t xml:space="preserve"> concentration</w:t>
      </w:r>
      <w:r>
        <w:t xml:space="preserve"> can kill native populations of fish </w:t>
      </w:r>
      <w:r>
        <w:fldChar w:fldCharType="begin"/>
      </w:r>
      <w:r>
        <w:instrText xml:space="preserve"> ADDIN EN.CITE &lt;EndNote&gt;&lt;Cite&gt;&lt;Author&gt;Chilton&lt;/Author&gt;&lt;Year&gt;2011&lt;/Year&gt;&lt;RecNum&gt;16&lt;/RecNum&gt;&lt;DisplayText&gt;(Chilton, Robinson et al. 2011)&lt;/DisplayText&gt;&lt;record&gt;&lt;rec-number&gt;16&lt;/rec-number&gt;&lt;foreign-keys&gt;&lt;key app="EN" db-id="tse0ewe2av92a6edfpsvaar9d5vawtszwsf9"&gt;16&lt;/key&gt;&lt;/foreign-keys&gt;&lt;ref-type name="Report"&gt;27&lt;/ref-type&gt;&lt;contributors&gt;&lt;authors&gt;&lt;author&gt;Earl W. II Chilton &lt;/author&gt;&lt;author&gt;Lance Robinson&lt;/author&gt;&lt;author&gt;Luci Cook-Hildreth&lt;/author&gt;&lt;author&gt;Leslie Hartman&lt;/author&gt;&lt;/authors&gt;&lt;subsidiary-authors&gt;&lt;author&gt;Texas Parks and Wildlife Department Inland Fisheries and Texas Parks and Wildlife Department Coastal Fisheries&lt;/author&gt;&lt;/subsidiary-authors&gt;&lt;/contributors&gt;&lt;titles&gt;&lt;title&gt;Texas State Comprehensive Management Plan for Aquatic Nuisance Speceis &lt;/title&gt;&lt;/titles&gt;&lt;dates&gt;&lt;year&gt;2011&lt;/year&gt;&lt;pub-dates&gt;&lt;date&gt;September 2011&lt;/date&gt;&lt;/pub-dates&gt;&lt;/dates&gt;&lt;publisher&gt;Texas Parks and Wildlife &lt;/publisher&gt;&lt;urls&gt;&lt;/urls&gt;&lt;/record&gt;&lt;/Cite&gt;&lt;/EndNote&gt;</w:instrText>
      </w:r>
      <w:r>
        <w:fldChar w:fldCharType="separate"/>
      </w:r>
      <w:r>
        <w:rPr>
          <w:noProof/>
        </w:rPr>
        <w:t>(</w:t>
      </w:r>
      <w:hyperlink w:anchor="_ENREF_1" w:tooltip="Chilton, 2011 #16" w:history="1">
        <w:r>
          <w:rPr>
            <w:noProof/>
          </w:rPr>
          <w:t>Chilton, Robinson et al. 2011</w:t>
        </w:r>
      </w:hyperlink>
      <w:r>
        <w:rPr>
          <w:noProof/>
        </w:rPr>
        <w:t>)</w:t>
      </w:r>
      <w:r>
        <w:fldChar w:fldCharType="end"/>
      </w:r>
      <w:r w:rsidRPr="00FF1CFD">
        <w:t xml:space="preserve">. </w:t>
      </w:r>
    </w:p>
    <w:p w14:paraId="67336CBA" w14:textId="77777777" w:rsidR="003034B5" w:rsidRDefault="003034B5" w:rsidP="00BD6078">
      <w:pPr>
        <w:keepNext/>
        <w:tabs>
          <w:tab w:val="left" w:pos="5130"/>
        </w:tabs>
        <w:spacing w:after="120" w:line="240" w:lineRule="auto"/>
        <w:jc w:val="center"/>
      </w:pPr>
      <w:r w:rsidRPr="008A06C8">
        <w:rPr>
          <w:noProof/>
          <w:lang w:eastAsia="en-US"/>
        </w:rPr>
        <w:lastRenderedPageBreak/>
        <w:drawing>
          <wp:inline distT="0" distB="0" distL="0" distR="0" wp14:anchorId="36C617BC" wp14:editId="688964A8">
            <wp:extent cx="4572000" cy="3282696"/>
            <wp:effectExtent l="114300" t="57150" r="57150" b="108585"/>
            <wp:docPr id="18" name="Picture 18" descr="C:\Users\rbare\AppData\Local\Temp\East Fork 1663 u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Temp\East Fork 1663 us.JPG"/>
                    <pic:cNvPicPr preferRelativeResize="0">
                      <a:picLocks noChangeAspect="1" noChangeArrowheads="1"/>
                    </pic:cNvPicPr>
                  </pic:nvPicPr>
                  <pic:blipFill rotWithShape="1">
                    <a:blip r:embed="rId34" cstate="print">
                      <a:extLst>
                        <a:ext uri="{28A0092B-C50C-407E-A947-70E740481C1C}">
                          <a14:useLocalDpi xmlns:a14="http://schemas.microsoft.com/office/drawing/2010/main" val="0"/>
                        </a:ext>
                      </a:extLst>
                    </a:blip>
                    <a:srcRect t="18376" b="12607"/>
                    <a:stretch/>
                  </pic:blipFill>
                  <pic:spPr bwMode="auto">
                    <a:xfrm>
                      <a:off x="0" y="0"/>
                      <a:ext cx="4572000" cy="3282696"/>
                    </a:xfrm>
                    <a:prstGeom prst="rect">
                      <a:avLst/>
                    </a:prstGeom>
                    <a:noFill/>
                    <a:ln>
                      <a:solidFill>
                        <a:schemeClr val="bg2">
                          <a:lumMod val="25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ADF1C86" w14:textId="7AC220E1" w:rsidR="003034B5" w:rsidRPr="003611C8" w:rsidRDefault="003034B5" w:rsidP="003611C8">
      <w:pPr>
        <w:pStyle w:val="Caption"/>
      </w:pPr>
      <w:bookmarkStart w:id="112" w:name="_Ref429031921"/>
      <w:bookmarkStart w:id="113" w:name="_Toc435432652"/>
      <w:r w:rsidRPr="003611C8">
        <w:t xml:space="preserve">Figure </w:t>
      </w:r>
      <w:fldSimple w:instr=" STYLEREF 1 \s ">
        <w:r w:rsidR="00C71EF5">
          <w:rPr>
            <w:noProof/>
          </w:rPr>
          <w:t>2</w:t>
        </w:r>
      </w:fldSimple>
      <w:r w:rsidR="006B4A7E">
        <w:noBreakHyphen/>
      </w:r>
      <w:fldSimple w:instr=" SEQ Figure \* ARABIC \s 1 ">
        <w:r w:rsidR="00C71EF5">
          <w:rPr>
            <w:noProof/>
          </w:rPr>
          <w:t>9</w:t>
        </w:r>
      </w:fldSimple>
      <w:r w:rsidRPr="003611C8">
        <w:t xml:space="preserve"> Water hyacinth East Fork Double Bayou</w:t>
      </w:r>
      <w:bookmarkEnd w:id="112"/>
      <w:bookmarkEnd w:id="113"/>
    </w:p>
    <w:p w14:paraId="1C560B50" w14:textId="2763E41F" w:rsidR="003034B5" w:rsidRPr="0085753D" w:rsidRDefault="003034B5" w:rsidP="003034B5">
      <w:pPr>
        <w:tabs>
          <w:tab w:val="left" w:pos="5130"/>
        </w:tabs>
      </w:pPr>
      <w:r w:rsidRPr="00FF1CFD">
        <w:t xml:space="preserve">In addition, </w:t>
      </w:r>
      <w:r>
        <w:t>g</w:t>
      </w:r>
      <w:r w:rsidRPr="00FF1CFD">
        <w:t xml:space="preserve">iant </w:t>
      </w:r>
      <w:proofErr w:type="spellStart"/>
      <w:r w:rsidRPr="00FF1CFD">
        <w:t>salvinia</w:t>
      </w:r>
      <w:proofErr w:type="spellEnd"/>
      <w:r>
        <w:t xml:space="preserve"> (</w:t>
      </w:r>
      <w:proofErr w:type="spellStart"/>
      <w:r w:rsidRPr="001F6313">
        <w:rPr>
          <w:i/>
        </w:rPr>
        <w:t>Salvinia</w:t>
      </w:r>
      <w:proofErr w:type="spellEnd"/>
      <w:r w:rsidRPr="001F6313">
        <w:rPr>
          <w:i/>
        </w:rPr>
        <w:t xml:space="preserve"> </w:t>
      </w:r>
      <w:proofErr w:type="spellStart"/>
      <w:r w:rsidRPr="001F6313">
        <w:rPr>
          <w:i/>
        </w:rPr>
        <w:t>molesta</w:t>
      </w:r>
      <w:proofErr w:type="spellEnd"/>
      <w:r>
        <w:t xml:space="preserve">) </w:t>
      </w:r>
      <w:r w:rsidRPr="00FF1CFD">
        <w:t>replaces native forage and is regarded as the second most harmful a</w:t>
      </w:r>
      <w:r>
        <w:t>quatic invasive species behind w</w:t>
      </w:r>
      <w:r w:rsidRPr="00FF1CFD">
        <w:t>ater hyacinth</w:t>
      </w:r>
      <w:r>
        <w:t xml:space="preserve">. </w:t>
      </w:r>
      <w:r w:rsidRPr="002E33FD">
        <w:t>Alligator weed</w:t>
      </w:r>
      <w:r>
        <w:t xml:space="preserve"> (</w:t>
      </w:r>
      <w:proofErr w:type="spellStart"/>
      <w:r w:rsidRPr="001F6313">
        <w:rPr>
          <w:i/>
        </w:rPr>
        <w:t>Alternanthera</w:t>
      </w:r>
      <w:proofErr w:type="spellEnd"/>
      <w:r w:rsidRPr="001F6313">
        <w:rPr>
          <w:i/>
        </w:rPr>
        <w:t xml:space="preserve"> </w:t>
      </w:r>
      <w:proofErr w:type="spellStart"/>
      <w:r w:rsidRPr="001F6313">
        <w:rPr>
          <w:i/>
        </w:rPr>
        <w:t>philoxeroides</w:t>
      </w:r>
      <w:proofErr w:type="spellEnd"/>
      <w:r>
        <w:t xml:space="preserve">), another invasive species, </w:t>
      </w:r>
      <w:r w:rsidRPr="0085753D">
        <w:t>can</w:t>
      </w:r>
      <w:r>
        <w:rPr>
          <w:i/>
          <w:iCs/>
        </w:rPr>
        <w:t xml:space="preserve"> </w:t>
      </w:r>
      <w:r>
        <w:t xml:space="preserve">out compete aquatic and terrestrial native vegetation and reduce the recreational quality of waterways. </w:t>
      </w:r>
      <w:r w:rsidRPr="0085753D">
        <w:t xml:space="preserve">Alligator weed </w:t>
      </w:r>
      <w:r>
        <w:t>is also associated with low dissolved oxygen concentrations. These aquatic invasive species increase the rate of evapotranspiration and reduce the amount of water retained in</w:t>
      </w:r>
      <w:r w:rsidR="00400D2F">
        <w:t xml:space="preserve"> the</w:t>
      </w:r>
      <w:r>
        <w:t xml:space="preserve"> bayous </w:t>
      </w:r>
      <w:r>
        <w:fldChar w:fldCharType="begin"/>
      </w:r>
      <w:r>
        <w:instrText xml:space="preserve"> ADDIN EN.CITE &lt;EndNote&gt;&lt;Cite&gt;&lt;Author&gt;Chilton&lt;/Author&gt;&lt;Year&gt;2011&lt;/Year&gt;&lt;RecNum&gt;16&lt;/RecNum&gt;&lt;DisplayText&gt;(Chilton, Robinson et al. 2011)&lt;/DisplayText&gt;&lt;record&gt;&lt;rec-number&gt;16&lt;/rec-number&gt;&lt;foreign-keys&gt;&lt;key app="EN" db-id="tse0ewe2av92a6edfpsvaar9d5vawtszwsf9"&gt;16&lt;/key&gt;&lt;/foreign-keys&gt;&lt;ref-type name="Report"&gt;27&lt;/ref-type&gt;&lt;contributors&gt;&lt;authors&gt;&lt;author&gt;Earl W. II Chilton &lt;/author&gt;&lt;author&gt;Lance Robinson&lt;/author&gt;&lt;author&gt;Luci Cook-Hildreth&lt;/author&gt;&lt;author&gt;Leslie Hartman&lt;/author&gt;&lt;/authors&gt;&lt;subsidiary-authors&gt;&lt;author&gt;Texas Parks and Wildlife Department Inland Fisheries and Texas Parks and Wildlife Department Coastal Fisheries&lt;/author&gt;&lt;/subsidiary-authors&gt;&lt;/contributors&gt;&lt;titles&gt;&lt;title&gt;Texas State Comprehensive Management Plan for Aquatic Nuisance Speceis &lt;/title&gt;&lt;/titles&gt;&lt;dates&gt;&lt;year&gt;2011&lt;/year&gt;&lt;pub-dates&gt;&lt;date&gt;September 2011&lt;/date&gt;&lt;/pub-dates&gt;&lt;/dates&gt;&lt;publisher&gt;Texas Parks and Wildlife &lt;/publisher&gt;&lt;urls&gt;&lt;/urls&gt;&lt;/record&gt;&lt;/Cite&gt;&lt;/EndNote&gt;</w:instrText>
      </w:r>
      <w:r>
        <w:fldChar w:fldCharType="separate"/>
      </w:r>
      <w:r>
        <w:rPr>
          <w:noProof/>
        </w:rPr>
        <w:t>(</w:t>
      </w:r>
      <w:hyperlink w:anchor="_ENREF_1" w:tooltip="Chilton, 2011 #16" w:history="1">
        <w:r>
          <w:rPr>
            <w:noProof/>
          </w:rPr>
          <w:t>Chilton, Robinson et al. 2011</w:t>
        </w:r>
      </w:hyperlink>
      <w:r>
        <w:rPr>
          <w:noProof/>
        </w:rPr>
        <w:t>)</w:t>
      </w:r>
      <w:r>
        <w:fldChar w:fldCharType="end"/>
      </w:r>
      <w:r>
        <w:t>.</w:t>
      </w:r>
    </w:p>
    <w:p w14:paraId="2BFCAC3E" w14:textId="77777777" w:rsidR="003034B5" w:rsidRDefault="003034B5" w:rsidP="00116B5B">
      <w:pPr>
        <w:pStyle w:val="Heading3"/>
        <w:tabs>
          <w:tab w:val="left" w:pos="5130"/>
        </w:tabs>
        <w:spacing w:line="240" w:lineRule="auto"/>
      </w:pPr>
      <w:bookmarkStart w:id="114" w:name="_Toc430591040"/>
      <w:bookmarkStart w:id="115" w:name="_Toc430591120"/>
      <w:bookmarkStart w:id="116" w:name="_Toc435432436"/>
      <w:r>
        <w:t>Parks and Recreational Lands</w:t>
      </w:r>
      <w:bookmarkEnd w:id="114"/>
      <w:bookmarkEnd w:id="115"/>
      <w:bookmarkEnd w:id="116"/>
    </w:p>
    <w:p w14:paraId="30E0B060" w14:textId="33052E90" w:rsidR="003034B5" w:rsidRDefault="009316B2" w:rsidP="009316B2">
      <w:r w:rsidRPr="009316B2">
        <w:t>Three municipal parks are locate</w:t>
      </w:r>
      <w:r>
        <w:t xml:space="preserve">d in the </w:t>
      </w:r>
      <w:r w:rsidR="00D80283">
        <w:t>Double Bayou Watershed</w:t>
      </w:r>
      <w:r>
        <w:t>, totaling 87 acres.</w:t>
      </w:r>
      <w:r w:rsidRPr="009316B2">
        <w:t xml:space="preserve"> Double Bayou Park (about 37 acres) is located near the intersection of FM 562 and Eagle Ferry Road. The park provides birding, fishing, picnicking and camping opportunities, as well as a kayak launch site. The historical Fort Anahuac Park (also about 37 acres) is located on South Main Street about a mil</w:t>
      </w:r>
      <w:r>
        <w:t xml:space="preserve">e south of Hwy 61 in Anahuac. </w:t>
      </w:r>
      <w:r w:rsidRPr="009316B2">
        <w:t>It provides ample recreational opportunities, including fishing,</w:t>
      </w:r>
      <w:r w:rsidR="00F77C4B">
        <w:t xml:space="preserve"> </w:t>
      </w:r>
      <w:r w:rsidRPr="009316B2">
        <w:t>ball fields</w:t>
      </w:r>
      <w:r w:rsidR="00E168BA">
        <w:t xml:space="preserve"> and</w:t>
      </w:r>
      <w:r w:rsidRPr="009316B2">
        <w:t xml:space="preserve"> nature trails. Job Beason Park (approximately 13 acres) is located at the confluence of the East and West forks of Double Bayou. Job Beason Park’s unique location provides an opportunity to highlight the ecology at the confluence of both bayous and Trinity Bay.</w:t>
      </w:r>
    </w:p>
    <w:p w14:paraId="36DB2021"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79E7674E" wp14:editId="3D731937">
            <wp:extent cx="4572000" cy="3282696"/>
            <wp:effectExtent l="57150" t="57150" r="114300" b="108585"/>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DB park east fork (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3282696"/>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0F6C4FE2" w14:textId="6243ED43" w:rsidR="003034B5" w:rsidRPr="003611C8" w:rsidRDefault="003034B5" w:rsidP="003611C8">
      <w:pPr>
        <w:pStyle w:val="Caption"/>
      </w:pPr>
      <w:bookmarkStart w:id="117" w:name="_Ref429030778"/>
      <w:bookmarkStart w:id="118" w:name="_Toc435432653"/>
      <w:r w:rsidRPr="003611C8">
        <w:t xml:space="preserve">Figure </w:t>
      </w:r>
      <w:fldSimple w:instr=" STYLEREF 1 \s ">
        <w:r w:rsidR="00C71EF5">
          <w:rPr>
            <w:noProof/>
          </w:rPr>
          <w:t>2</w:t>
        </w:r>
      </w:fldSimple>
      <w:r w:rsidR="006B4A7E">
        <w:noBreakHyphen/>
      </w:r>
      <w:fldSimple w:instr=" SEQ Figure \* ARABIC \s 1 ">
        <w:r w:rsidR="00C71EF5">
          <w:rPr>
            <w:noProof/>
          </w:rPr>
          <w:t>10</w:t>
        </w:r>
      </w:fldSimple>
      <w:r w:rsidRPr="003611C8">
        <w:t xml:space="preserve"> East Fork at Double Bayou Park</w:t>
      </w:r>
      <w:bookmarkEnd w:id="117"/>
      <w:bookmarkEnd w:id="118"/>
    </w:p>
    <w:p w14:paraId="494145ED" w14:textId="77777777" w:rsidR="003034B5" w:rsidRDefault="003034B5" w:rsidP="00DA34D9">
      <w:pPr>
        <w:pStyle w:val="Heading2"/>
        <w:tabs>
          <w:tab w:val="left" w:pos="5130"/>
        </w:tabs>
      </w:pPr>
      <w:bookmarkStart w:id="119" w:name="_Toc430591041"/>
      <w:bookmarkStart w:id="120" w:name="_Toc430591121"/>
      <w:bookmarkStart w:id="121" w:name="_Toc435432437"/>
      <w:r>
        <w:t>Land Use</w:t>
      </w:r>
      <w:bookmarkEnd w:id="119"/>
      <w:bookmarkEnd w:id="120"/>
      <w:bookmarkEnd w:id="121"/>
    </w:p>
    <w:p w14:paraId="6824711C" w14:textId="77777777" w:rsidR="003034B5" w:rsidRDefault="003034B5" w:rsidP="00116B5B">
      <w:pPr>
        <w:pStyle w:val="Heading3"/>
        <w:tabs>
          <w:tab w:val="left" w:pos="5130"/>
        </w:tabs>
        <w:spacing w:line="240" w:lineRule="auto"/>
      </w:pPr>
      <w:bookmarkStart w:id="122" w:name="_Toc430591042"/>
      <w:bookmarkStart w:id="123" w:name="_Toc430591122"/>
      <w:bookmarkStart w:id="124" w:name="_Ref431470756"/>
      <w:bookmarkStart w:id="125" w:name="_Toc435432438"/>
      <w:r>
        <w:t>Land Cover</w:t>
      </w:r>
      <w:bookmarkEnd w:id="122"/>
      <w:bookmarkEnd w:id="123"/>
      <w:bookmarkEnd w:id="124"/>
      <w:bookmarkEnd w:id="125"/>
      <w:r>
        <w:t xml:space="preserve"> </w:t>
      </w:r>
    </w:p>
    <w:p w14:paraId="59141B1C" w14:textId="16195AB5" w:rsidR="003034B5" w:rsidRDefault="00BB458B" w:rsidP="003034B5">
      <w:pPr>
        <w:tabs>
          <w:tab w:val="left" w:pos="5130"/>
        </w:tabs>
      </w:pPr>
      <w:r>
        <w:t xml:space="preserve">Land cover </w:t>
      </w:r>
      <w:r w:rsidR="003034B5">
        <w:t xml:space="preserve">for the </w:t>
      </w:r>
      <w:r w:rsidR="00D80283">
        <w:t>Double Bayou Watershed</w:t>
      </w:r>
      <w:r w:rsidR="003034B5">
        <w:t xml:space="preserve"> is shown </w:t>
      </w:r>
      <w:r>
        <w:t xml:space="preserve">in </w:t>
      </w:r>
      <w:r w:rsidR="003034B5">
        <w:fldChar w:fldCharType="begin"/>
      </w:r>
      <w:r w:rsidR="003034B5">
        <w:instrText xml:space="preserve"> REF _Ref429032029 \h </w:instrText>
      </w:r>
      <w:r w:rsidR="003034B5">
        <w:fldChar w:fldCharType="separate"/>
      </w:r>
      <w:r w:rsidR="00C71EF5" w:rsidRPr="003611C8">
        <w:t xml:space="preserve">Figure </w:t>
      </w:r>
      <w:r w:rsidR="00C71EF5">
        <w:rPr>
          <w:noProof/>
        </w:rPr>
        <w:t>2</w:t>
      </w:r>
      <w:r w:rsidR="00C71EF5">
        <w:noBreakHyphen/>
      </w:r>
      <w:r w:rsidR="00C71EF5">
        <w:rPr>
          <w:noProof/>
        </w:rPr>
        <w:t>11</w:t>
      </w:r>
      <w:r w:rsidR="00C71EF5" w:rsidRPr="003611C8">
        <w:t xml:space="preserve"> Land Cover and habitat in Double Bayou Watershed</w:t>
      </w:r>
      <w:r w:rsidR="003034B5">
        <w:fldChar w:fldCharType="end"/>
      </w:r>
      <w:r>
        <w:t xml:space="preserve"> (land cover data set adapted from the National Oceanic and Atmospheric Administration (NOAA) 2010 Coastal Change Analysis Program)</w:t>
      </w:r>
      <w:r w:rsidR="003034B5">
        <w:t xml:space="preserve">. The most abundant land use/land cover class in the </w:t>
      </w:r>
      <w:r w:rsidR="00D80283">
        <w:t>Double Bayou Watershed</w:t>
      </w:r>
      <w:r w:rsidR="003034B5">
        <w:t xml:space="preserve"> is Pasture/Hay (34,853 acres), while the least dominant land use/land cover class is Estuarine Aquatic Bed (about 1.5 acres).</w:t>
      </w:r>
      <w:r w:rsidR="003358F2">
        <w:t xml:space="preserve"> </w:t>
      </w:r>
    </w:p>
    <w:p w14:paraId="7360D623" w14:textId="0306743A" w:rsidR="003034B5" w:rsidRDefault="003034B5" w:rsidP="003034B5">
      <w:pPr>
        <w:tabs>
          <w:tab w:val="left" w:pos="5130"/>
        </w:tabs>
      </w:pPr>
      <w:r>
        <w:t xml:space="preserve">A dominant habitat land cover in the </w:t>
      </w:r>
      <w:r w:rsidR="00D80283">
        <w:t>Double Bayou Watershed</w:t>
      </w:r>
      <w:r>
        <w:t xml:space="preserve"> is the Palustrine wetland system; this is not further defined by subsystems, but is represented by four classes of wetlands: Palustrine Forested Wetland, Palustrine Emergent Wetland, Palustrine Scrub-Shrub Wetland and Palustrine Aquatic Bed. </w:t>
      </w:r>
    </w:p>
    <w:p w14:paraId="6503FC2A" w14:textId="5625B24A" w:rsidR="003034B5" w:rsidRDefault="003034B5" w:rsidP="002E46A8">
      <w:pPr>
        <w:tabs>
          <w:tab w:val="left" w:pos="5130"/>
        </w:tabs>
      </w:pPr>
      <w:r w:rsidRPr="001E01A3">
        <w:t>Palustrine Forested Wetlands</w:t>
      </w:r>
      <w:r>
        <w:t xml:space="preserve"> are typically tidal and nontidal wetlands that are dominated by trees greater than or equal to 5 meters in height, shrubs and persistent emergent vegetation.</w:t>
      </w:r>
      <w:r w:rsidRPr="00AC0380">
        <w:t xml:space="preserve"> Palustrine Forested Wetlands</w:t>
      </w:r>
      <w:r>
        <w:t xml:space="preserve"> are wetlands that occur in tidal areas where the salinity is below 0.5% </w:t>
      </w:r>
      <w:r>
        <w:fldChar w:fldCharType="begin"/>
      </w:r>
      <w:r>
        <w:instrText xml:space="preserve"> ADDIN EN.CITE &lt;EndNote&gt;&lt;Cite&gt;&lt;Author&gt;Cowardin&lt;/Author&gt;&lt;Year&gt;1979&lt;/Year&gt;&lt;RecNum&gt;15&lt;/RecNum&gt;&lt;DisplayText&gt;(Cowardin, Carter et al. 1979)&lt;/DisplayText&gt;&lt;record&gt;&lt;rec-number&gt;15&lt;/rec-number&gt;&lt;foreign-keys&gt;&lt;key app="EN" db-id="tse0ewe2av92a6edfpsvaar9d5vawtszwsf9"&gt;15&lt;/key&gt;&lt;/foreign-keys&gt;&lt;ref-type name="Report"&gt;27&lt;/ref-type&gt;&lt;contributors&gt;&lt;authors&gt;&lt;author&gt;Lewis M. Cowardin&lt;/author&gt;&lt;author&gt;Virginia Carter&lt;/author&gt;&lt;author&gt;Francis C. Golet&lt;/author&gt;&lt;author&gt;Edward T. LaRoe&lt;/author&gt;&lt;/authors&gt;&lt;/contributors&gt;&lt;titles&gt;&lt;title&gt;Classification of Wetlands and Deepwater Habitats of the United States&lt;/title&gt;&lt;/titles&gt;&lt;dates&gt;&lt;year&gt;1979&lt;/year&gt;&lt;pub-dates&gt;&lt;date&gt;December 1979&lt;/date&gt;&lt;/pub-dates&gt;&lt;/dates&gt;&lt;publisher&gt;U.S Fish and Wildlife Service&lt;/publisher&gt;&lt;urls&gt;&lt;/urls&gt;&lt;/record&gt;&lt;/Cite&gt;&lt;/EndNote&gt;</w:instrText>
      </w:r>
      <w:r>
        <w:fldChar w:fldCharType="separate"/>
      </w:r>
      <w:r>
        <w:rPr>
          <w:noProof/>
        </w:rPr>
        <w:t>(</w:t>
      </w:r>
      <w:hyperlink w:anchor="_ENREF_2" w:tooltip="Cowardin, 1979 #15" w:history="1">
        <w:r>
          <w:rPr>
            <w:noProof/>
          </w:rPr>
          <w:t>Cowardin, Carter et al. 1979</w:t>
        </w:r>
      </w:hyperlink>
      <w:r>
        <w:rPr>
          <w:noProof/>
        </w:rPr>
        <w:t>)</w:t>
      </w:r>
      <w:r>
        <w:fldChar w:fldCharType="end"/>
      </w:r>
      <w:r>
        <w:t xml:space="preserve">. The majority of the </w:t>
      </w:r>
      <w:r w:rsidRPr="001E01A3">
        <w:t>Palustrine Forested Wetlands</w:t>
      </w:r>
      <w:r>
        <w:t xml:space="preserve"> in the </w:t>
      </w:r>
      <w:r w:rsidR="00D80283">
        <w:t>Double Bayou Watershed</w:t>
      </w:r>
      <w:r>
        <w:t xml:space="preserve"> are located along the East and West Forks</w:t>
      </w:r>
      <w:r w:rsidR="00B5498C">
        <w:t>.</w:t>
      </w:r>
      <w:r>
        <w:t xml:space="preserve"> </w:t>
      </w:r>
    </w:p>
    <w:p w14:paraId="64EDD669" w14:textId="77777777" w:rsidR="003034B5" w:rsidRDefault="003034B5" w:rsidP="00BD6078">
      <w:pPr>
        <w:keepNext/>
        <w:tabs>
          <w:tab w:val="left" w:pos="5130"/>
        </w:tabs>
        <w:spacing w:after="120" w:line="240" w:lineRule="auto"/>
        <w:jc w:val="center"/>
      </w:pPr>
      <w:r>
        <w:rPr>
          <w:noProof/>
          <w:lang w:eastAsia="en-US"/>
        </w:rPr>
        <w:lastRenderedPageBreak/>
        <w:drawing>
          <wp:inline distT="0" distB="0" distL="0" distR="0" wp14:anchorId="039B32D1" wp14:editId="74C5C174">
            <wp:extent cx="5202936" cy="6117336"/>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13475D5A" w14:textId="32492936" w:rsidR="003034B5" w:rsidRPr="003611C8" w:rsidRDefault="003034B5" w:rsidP="003611C8">
      <w:pPr>
        <w:pStyle w:val="Caption"/>
      </w:pPr>
      <w:bookmarkStart w:id="126" w:name="_Ref429032029"/>
      <w:bookmarkStart w:id="127" w:name="_Toc435432654"/>
      <w:r w:rsidRPr="003611C8">
        <w:t xml:space="preserve">Figure </w:t>
      </w:r>
      <w:fldSimple w:instr=" STYLEREF 1 \s ">
        <w:r w:rsidR="00C71EF5">
          <w:rPr>
            <w:noProof/>
          </w:rPr>
          <w:t>2</w:t>
        </w:r>
      </w:fldSimple>
      <w:r w:rsidR="006B4A7E">
        <w:noBreakHyphen/>
      </w:r>
      <w:fldSimple w:instr=" SEQ Figure \* ARABIC \s 1 ">
        <w:r w:rsidR="00C71EF5">
          <w:rPr>
            <w:noProof/>
          </w:rPr>
          <w:t>11</w:t>
        </w:r>
      </w:fldSimple>
      <w:r w:rsidRPr="003611C8">
        <w:t xml:space="preserve"> Land Cover and habitat in </w:t>
      </w:r>
      <w:r w:rsidR="00D80283" w:rsidRPr="003611C8">
        <w:t>Double Bayou Watershed</w:t>
      </w:r>
      <w:bookmarkEnd w:id="126"/>
      <w:bookmarkEnd w:id="127"/>
    </w:p>
    <w:p w14:paraId="33D50C0E" w14:textId="77777777" w:rsidR="003034B5" w:rsidRDefault="003034B5" w:rsidP="003034B5">
      <w:pPr>
        <w:tabs>
          <w:tab w:val="left" w:pos="5130"/>
        </w:tabs>
      </w:pPr>
      <w:r>
        <w:t xml:space="preserve">Palustrine Emergent Wetlands differ from forested wetlands because they include mosses, lichens and vascular plants. Palustrine Emergent Wetlands are further characterized by having erect, rooted herbaceous hydrophytes and are dominated by perennial plants. Palustrine Scrub-Shrub Wetlands contain woody vegetation less than 5 meters in height and can consist of all water regimes except sub-tidal. Finally, </w:t>
      </w:r>
      <w:r w:rsidRPr="00D9434C">
        <w:t>Palustrine Aquatic Bed</w:t>
      </w:r>
      <w:r>
        <w:t xml:space="preserve"> Wetlands contain plants that grow mainly on or below the surface of the water the majority of the growing season and have permanently standing surface water </w:t>
      </w:r>
      <w:r>
        <w:fldChar w:fldCharType="begin"/>
      </w:r>
      <w:r>
        <w:instrText xml:space="preserve"> ADDIN EN.CITE &lt;EndNote&gt;&lt;Cite&gt;&lt;Author&gt;Cowardin&lt;/Author&gt;&lt;Year&gt;1979&lt;/Year&gt;&lt;RecNum&gt;15&lt;/RecNum&gt;&lt;DisplayText&gt;(Cowardin, Carter et al. 1979)&lt;/DisplayText&gt;&lt;record&gt;&lt;rec-number&gt;15&lt;/rec-number&gt;&lt;foreign-keys&gt;&lt;key app="EN" db-id="tse0ewe2av92a6edfpsvaar9d5vawtszwsf9"&gt;15&lt;/key&gt;&lt;/foreign-keys&gt;&lt;ref-type name="Report"&gt;27&lt;/ref-type&gt;&lt;contributors&gt;&lt;authors&gt;&lt;author&gt;Lewis M. Cowardin&lt;/author&gt;&lt;author&gt;Virginia Carter&lt;/author&gt;&lt;author&gt;Francis C. Golet&lt;/author&gt;&lt;author&gt;Edward T. LaRoe&lt;/author&gt;&lt;/authors&gt;&lt;/contributors&gt;&lt;titles&gt;&lt;title&gt;Classification of Wetlands and Deepwater Habitats of the United States&lt;/title&gt;&lt;/titles&gt;&lt;dates&gt;&lt;year&gt;1979&lt;/year&gt;&lt;pub-dates&gt;&lt;date&gt;December 1979&lt;/date&gt;&lt;/pub-dates&gt;&lt;/dates&gt;&lt;publisher&gt;U.S Fish and Wildlife Service&lt;/publisher&gt;&lt;urls&gt;&lt;/urls&gt;&lt;/record&gt;&lt;/Cite&gt;&lt;/EndNote&gt;</w:instrText>
      </w:r>
      <w:r>
        <w:fldChar w:fldCharType="separate"/>
      </w:r>
      <w:r>
        <w:rPr>
          <w:noProof/>
        </w:rPr>
        <w:t>(</w:t>
      </w:r>
      <w:hyperlink w:anchor="_ENREF_2" w:tooltip="Cowardin, 1979 #15" w:history="1">
        <w:r>
          <w:rPr>
            <w:noProof/>
          </w:rPr>
          <w:t>Cowardin, Carter et al. 1979</w:t>
        </w:r>
      </w:hyperlink>
      <w:r>
        <w:rPr>
          <w:noProof/>
        </w:rPr>
        <w:t>)</w:t>
      </w:r>
      <w:r>
        <w:fldChar w:fldCharType="end"/>
      </w:r>
      <w:r>
        <w:t>.</w:t>
      </w:r>
    </w:p>
    <w:p w14:paraId="0F3C3E12" w14:textId="0BA76BB5" w:rsidR="003034B5" w:rsidRDefault="003034B5" w:rsidP="003034B5">
      <w:pPr>
        <w:tabs>
          <w:tab w:val="left" w:pos="5130"/>
        </w:tabs>
      </w:pPr>
      <w:r>
        <w:t>The present Estuarine wetland</w:t>
      </w:r>
      <w:r w:rsidRPr="00AE23A3">
        <w:t xml:space="preserve"> </w:t>
      </w:r>
      <w:r>
        <w:t>subsystems include two Intertidal and one Subtida</w:t>
      </w:r>
      <w:r w:rsidR="007147D9">
        <w:t>l system in the watershed. S</w:t>
      </w:r>
      <w:r>
        <w:t xml:space="preserve">ubsystems can be further classified as Estuarine Emergent Wetland, Estuarine </w:t>
      </w:r>
      <w:r>
        <w:lastRenderedPageBreak/>
        <w:t>Scrub-Shrub Wetland and Estuarine Aquatic Bed habitat. However,</w:t>
      </w:r>
      <w:r w:rsidRPr="00AE23A3">
        <w:t xml:space="preserve"> Estuarine wetlands</w:t>
      </w:r>
      <w:r>
        <w:t xml:space="preserve"> total only 114 acres of the </w:t>
      </w:r>
      <w:r w:rsidR="00D80283">
        <w:t>Double Bayou Watershed</w:t>
      </w:r>
      <w:r w:rsidR="007147D9">
        <w:t xml:space="preserve"> (61,445 acres)</w:t>
      </w:r>
      <w:r>
        <w:t xml:space="preserve"> and are not dominant on the landscape. </w:t>
      </w:r>
    </w:p>
    <w:tbl>
      <w:tblPr>
        <w:tblpPr w:leftFromText="180" w:rightFromText="180" w:vertAnchor="text" w:horzAnchor="margin" w:tblpXSpec="center" w:tblpY="176"/>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6"/>
        <w:gridCol w:w="3351"/>
        <w:gridCol w:w="1793"/>
      </w:tblGrid>
      <w:tr w:rsidR="003034B5" w:rsidRPr="00C448D2" w14:paraId="0D14CF2A" w14:textId="77777777" w:rsidTr="00AB1FA5">
        <w:trPr>
          <w:trHeight w:val="332"/>
        </w:trPr>
        <w:tc>
          <w:tcPr>
            <w:tcW w:w="4206" w:type="dxa"/>
            <w:shd w:val="clear" w:color="auto" w:fill="BFBFBF" w:themeFill="background1" w:themeFillShade="BF"/>
            <w:noWrap/>
            <w:vAlign w:val="center"/>
            <w:hideMark/>
          </w:tcPr>
          <w:p w14:paraId="1525E8DF" w14:textId="77777777" w:rsidR="003034B5" w:rsidRPr="00C448D2" w:rsidRDefault="003034B5" w:rsidP="00AB1FA5">
            <w:pPr>
              <w:tabs>
                <w:tab w:val="left" w:pos="5130"/>
              </w:tabs>
              <w:spacing w:after="0" w:line="240" w:lineRule="auto"/>
              <w:jc w:val="center"/>
              <w:rPr>
                <w:rFonts w:eastAsia="Times New Roman" w:cs="Times New Roman"/>
                <w:b/>
                <w:bCs/>
                <w:color w:val="000000"/>
                <w:szCs w:val="24"/>
              </w:rPr>
            </w:pPr>
            <w:r>
              <w:rPr>
                <w:rFonts w:eastAsia="Times New Roman" w:cs="Times New Roman"/>
                <w:b/>
                <w:bCs/>
                <w:color w:val="000000"/>
                <w:szCs w:val="24"/>
              </w:rPr>
              <w:t>Land Cover/Land Use</w:t>
            </w:r>
            <w:r w:rsidRPr="00C448D2">
              <w:rPr>
                <w:rFonts w:eastAsia="Times New Roman" w:cs="Times New Roman"/>
                <w:b/>
                <w:bCs/>
                <w:color w:val="000000"/>
                <w:szCs w:val="24"/>
              </w:rPr>
              <w:t xml:space="preserve"> Type</w:t>
            </w:r>
          </w:p>
        </w:tc>
        <w:tc>
          <w:tcPr>
            <w:tcW w:w="3351" w:type="dxa"/>
            <w:shd w:val="clear" w:color="000000" w:fill="BFBFBF"/>
            <w:noWrap/>
            <w:vAlign w:val="center"/>
            <w:hideMark/>
          </w:tcPr>
          <w:p w14:paraId="6A636C8E" w14:textId="77777777" w:rsidR="003034B5" w:rsidRPr="00C448D2" w:rsidRDefault="003034B5" w:rsidP="00AB1FA5">
            <w:pPr>
              <w:tabs>
                <w:tab w:val="left" w:pos="5130"/>
              </w:tabs>
              <w:spacing w:after="0" w:line="240" w:lineRule="auto"/>
              <w:jc w:val="center"/>
              <w:rPr>
                <w:rFonts w:eastAsia="Times New Roman" w:cs="Times New Roman"/>
                <w:b/>
                <w:bCs/>
                <w:color w:val="000000"/>
                <w:szCs w:val="24"/>
              </w:rPr>
            </w:pPr>
            <w:r w:rsidRPr="00C448D2">
              <w:rPr>
                <w:rFonts w:eastAsia="Times New Roman" w:cs="Times New Roman"/>
                <w:b/>
                <w:bCs/>
                <w:color w:val="000000"/>
                <w:szCs w:val="24"/>
              </w:rPr>
              <w:t>Acres</w:t>
            </w:r>
          </w:p>
        </w:tc>
        <w:tc>
          <w:tcPr>
            <w:tcW w:w="1793" w:type="dxa"/>
            <w:shd w:val="clear" w:color="000000" w:fill="BFBFBF"/>
          </w:tcPr>
          <w:p w14:paraId="0348709C" w14:textId="77777777" w:rsidR="003034B5" w:rsidRPr="00C448D2" w:rsidRDefault="003034B5" w:rsidP="00AB1FA5">
            <w:pPr>
              <w:tabs>
                <w:tab w:val="left" w:pos="5130"/>
              </w:tabs>
              <w:spacing w:after="0" w:line="240" w:lineRule="auto"/>
              <w:jc w:val="center"/>
              <w:rPr>
                <w:rFonts w:eastAsia="Times New Roman" w:cs="Times New Roman"/>
                <w:b/>
                <w:bCs/>
                <w:color w:val="000000"/>
                <w:szCs w:val="24"/>
              </w:rPr>
            </w:pPr>
            <w:r>
              <w:rPr>
                <w:rFonts w:eastAsia="Times New Roman" w:cs="Times New Roman"/>
                <w:b/>
                <w:bCs/>
                <w:color w:val="000000"/>
                <w:szCs w:val="24"/>
              </w:rPr>
              <w:t>% of Total Watershed Acres</w:t>
            </w:r>
          </w:p>
        </w:tc>
      </w:tr>
      <w:tr w:rsidR="003034B5" w:rsidRPr="00C448D2" w14:paraId="4FF96214" w14:textId="77777777" w:rsidTr="00AB1FA5">
        <w:trPr>
          <w:trHeight w:val="332"/>
        </w:trPr>
        <w:tc>
          <w:tcPr>
            <w:tcW w:w="4206" w:type="dxa"/>
            <w:shd w:val="clear" w:color="000000" w:fill="F2F2F2"/>
            <w:noWrap/>
            <w:vAlign w:val="bottom"/>
          </w:tcPr>
          <w:p w14:paraId="725C4477"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Pasture/Hay</w:t>
            </w:r>
          </w:p>
        </w:tc>
        <w:tc>
          <w:tcPr>
            <w:tcW w:w="3351" w:type="dxa"/>
            <w:shd w:val="clear" w:color="000000" w:fill="F2F2F2"/>
            <w:noWrap/>
            <w:vAlign w:val="center"/>
          </w:tcPr>
          <w:p w14:paraId="58BB81A1"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34,853</w:t>
            </w:r>
          </w:p>
        </w:tc>
        <w:tc>
          <w:tcPr>
            <w:tcW w:w="1793" w:type="dxa"/>
            <w:shd w:val="clear" w:color="000000" w:fill="F2F2F2"/>
          </w:tcPr>
          <w:p w14:paraId="2C68EA83"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57.4%</w:t>
            </w:r>
          </w:p>
        </w:tc>
      </w:tr>
      <w:tr w:rsidR="003034B5" w:rsidRPr="00C448D2" w14:paraId="0DE7E5D3" w14:textId="77777777" w:rsidTr="00AB1FA5">
        <w:trPr>
          <w:trHeight w:val="332"/>
        </w:trPr>
        <w:tc>
          <w:tcPr>
            <w:tcW w:w="4206" w:type="dxa"/>
            <w:shd w:val="clear" w:color="000000" w:fill="F2F2F2"/>
            <w:noWrap/>
            <w:vAlign w:val="bottom"/>
          </w:tcPr>
          <w:p w14:paraId="2D3485D7"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Cultivated Crops</w:t>
            </w:r>
          </w:p>
        </w:tc>
        <w:tc>
          <w:tcPr>
            <w:tcW w:w="3351" w:type="dxa"/>
            <w:shd w:val="clear" w:color="000000" w:fill="F2F2F2"/>
            <w:noWrap/>
            <w:vAlign w:val="center"/>
          </w:tcPr>
          <w:p w14:paraId="52FF4426"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12,993</w:t>
            </w:r>
          </w:p>
        </w:tc>
        <w:tc>
          <w:tcPr>
            <w:tcW w:w="1793" w:type="dxa"/>
            <w:shd w:val="clear" w:color="000000" w:fill="F2F2F2"/>
          </w:tcPr>
          <w:p w14:paraId="25E644BE"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21.4%</w:t>
            </w:r>
          </w:p>
        </w:tc>
      </w:tr>
      <w:tr w:rsidR="003034B5" w:rsidRPr="00C448D2" w14:paraId="6C91D265" w14:textId="77777777" w:rsidTr="00AB1FA5">
        <w:trPr>
          <w:trHeight w:val="332"/>
        </w:trPr>
        <w:tc>
          <w:tcPr>
            <w:tcW w:w="4206" w:type="dxa"/>
            <w:shd w:val="clear" w:color="000000" w:fill="F2F2F2"/>
            <w:noWrap/>
            <w:vAlign w:val="bottom"/>
            <w:hideMark/>
          </w:tcPr>
          <w:p w14:paraId="146876FE"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Palustrine Forested Wetland</w:t>
            </w:r>
          </w:p>
        </w:tc>
        <w:tc>
          <w:tcPr>
            <w:tcW w:w="3351" w:type="dxa"/>
            <w:shd w:val="clear" w:color="000000" w:fill="F2F2F2"/>
            <w:noWrap/>
            <w:vAlign w:val="center"/>
            <w:hideMark/>
          </w:tcPr>
          <w:p w14:paraId="06A9AF9D"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sidRPr="00C448D2">
              <w:rPr>
                <w:rFonts w:eastAsia="Times New Roman" w:cs="Times New Roman"/>
                <w:color w:val="000000"/>
                <w:szCs w:val="24"/>
              </w:rPr>
              <w:t>6</w:t>
            </w:r>
            <w:r>
              <w:rPr>
                <w:rFonts w:eastAsia="Times New Roman" w:cs="Times New Roman"/>
                <w:color w:val="000000"/>
                <w:szCs w:val="24"/>
              </w:rPr>
              <w:t>,132</w:t>
            </w:r>
          </w:p>
        </w:tc>
        <w:tc>
          <w:tcPr>
            <w:tcW w:w="1793" w:type="dxa"/>
            <w:shd w:val="clear" w:color="000000" w:fill="F2F2F2"/>
          </w:tcPr>
          <w:p w14:paraId="36C2DC7F"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10.1%</w:t>
            </w:r>
          </w:p>
        </w:tc>
      </w:tr>
      <w:tr w:rsidR="003034B5" w:rsidRPr="00C448D2" w14:paraId="0ED51A77" w14:textId="77777777" w:rsidTr="00AB1FA5">
        <w:trPr>
          <w:trHeight w:val="332"/>
        </w:trPr>
        <w:tc>
          <w:tcPr>
            <w:tcW w:w="4206" w:type="dxa"/>
            <w:shd w:val="clear" w:color="000000" w:fill="F2F2F2"/>
            <w:noWrap/>
            <w:vAlign w:val="bottom"/>
          </w:tcPr>
          <w:p w14:paraId="314159DD"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Developed, Low Intensity</w:t>
            </w:r>
          </w:p>
        </w:tc>
        <w:tc>
          <w:tcPr>
            <w:tcW w:w="3351" w:type="dxa"/>
            <w:shd w:val="clear" w:color="000000" w:fill="F2F2F2"/>
            <w:noWrap/>
            <w:vAlign w:val="center"/>
          </w:tcPr>
          <w:p w14:paraId="33213FCA"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2380</w:t>
            </w:r>
          </w:p>
        </w:tc>
        <w:tc>
          <w:tcPr>
            <w:tcW w:w="1793" w:type="dxa"/>
            <w:shd w:val="clear" w:color="000000" w:fill="F2F2F2"/>
          </w:tcPr>
          <w:p w14:paraId="1D98ED52"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3.9%</w:t>
            </w:r>
          </w:p>
        </w:tc>
      </w:tr>
      <w:tr w:rsidR="003034B5" w:rsidRPr="00C448D2" w14:paraId="35EFF4E1" w14:textId="77777777" w:rsidTr="00AB1FA5">
        <w:trPr>
          <w:trHeight w:val="332"/>
        </w:trPr>
        <w:tc>
          <w:tcPr>
            <w:tcW w:w="4206" w:type="dxa"/>
            <w:shd w:val="clear" w:color="000000" w:fill="F2F2F2"/>
            <w:noWrap/>
            <w:vAlign w:val="bottom"/>
          </w:tcPr>
          <w:p w14:paraId="2064F923"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Palustrine Emergent Wetland</w:t>
            </w:r>
          </w:p>
        </w:tc>
        <w:tc>
          <w:tcPr>
            <w:tcW w:w="3351" w:type="dxa"/>
            <w:shd w:val="clear" w:color="000000" w:fill="F2F2F2"/>
            <w:noWrap/>
            <w:vAlign w:val="center"/>
          </w:tcPr>
          <w:p w14:paraId="5CB66624"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781</w:t>
            </w:r>
          </w:p>
        </w:tc>
        <w:tc>
          <w:tcPr>
            <w:tcW w:w="1793" w:type="dxa"/>
            <w:shd w:val="clear" w:color="000000" w:fill="F2F2F2"/>
          </w:tcPr>
          <w:p w14:paraId="5C795648"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1.3%</w:t>
            </w:r>
          </w:p>
        </w:tc>
      </w:tr>
      <w:tr w:rsidR="003034B5" w:rsidRPr="00C448D2" w14:paraId="5ACD69DE" w14:textId="77777777" w:rsidTr="00AB1FA5">
        <w:trPr>
          <w:trHeight w:val="332"/>
        </w:trPr>
        <w:tc>
          <w:tcPr>
            <w:tcW w:w="4206" w:type="dxa"/>
            <w:shd w:val="clear" w:color="000000" w:fill="F2F2F2"/>
            <w:noWrap/>
            <w:vAlign w:val="bottom"/>
            <w:hideMark/>
          </w:tcPr>
          <w:p w14:paraId="519224B8"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Grassland/Herbaceous</w:t>
            </w:r>
          </w:p>
        </w:tc>
        <w:tc>
          <w:tcPr>
            <w:tcW w:w="3351" w:type="dxa"/>
            <w:shd w:val="clear" w:color="000000" w:fill="F2F2F2"/>
            <w:noWrap/>
            <w:vAlign w:val="center"/>
            <w:hideMark/>
          </w:tcPr>
          <w:p w14:paraId="6E977D89"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684</w:t>
            </w:r>
          </w:p>
        </w:tc>
        <w:tc>
          <w:tcPr>
            <w:tcW w:w="1793" w:type="dxa"/>
            <w:shd w:val="clear" w:color="000000" w:fill="F2F2F2"/>
          </w:tcPr>
          <w:p w14:paraId="44B7D0AE"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1.1%</w:t>
            </w:r>
          </w:p>
        </w:tc>
      </w:tr>
      <w:tr w:rsidR="003034B5" w:rsidRPr="00C448D2" w14:paraId="2EB042D9" w14:textId="77777777" w:rsidTr="00AB1FA5">
        <w:trPr>
          <w:trHeight w:val="332"/>
        </w:trPr>
        <w:tc>
          <w:tcPr>
            <w:tcW w:w="4206" w:type="dxa"/>
            <w:shd w:val="clear" w:color="000000" w:fill="F2F2F2"/>
            <w:noWrap/>
            <w:vAlign w:val="bottom"/>
            <w:hideMark/>
          </w:tcPr>
          <w:p w14:paraId="15634E81" w14:textId="14254229"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 xml:space="preserve">Palustrine </w:t>
            </w:r>
            <w:r w:rsidR="00D805C3">
              <w:rPr>
                <w:rFonts w:eastAsia="Times New Roman" w:cs="Times New Roman"/>
                <w:b/>
                <w:bCs/>
                <w:color w:val="000000"/>
                <w:szCs w:val="24"/>
              </w:rPr>
              <w:t>Scrub/Shrub</w:t>
            </w:r>
            <w:r w:rsidRPr="00C448D2">
              <w:rPr>
                <w:rFonts w:eastAsia="Times New Roman" w:cs="Times New Roman"/>
                <w:b/>
                <w:bCs/>
                <w:color w:val="000000"/>
                <w:szCs w:val="24"/>
              </w:rPr>
              <w:t xml:space="preserve"> Wetland</w:t>
            </w:r>
          </w:p>
        </w:tc>
        <w:tc>
          <w:tcPr>
            <w:tcW w:w="3351" w:type="dxa"/>
            <w:shd w:val="clear" w:color="000000" w:fill="F2F2F2"/>
            <w:noWrap/>
            <w:vAlign w:val="center"/>
            <w:hideMark/>
          </w:tcPr>
          <w:p w14:paraId="1DC77113"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669</w:t>
            </w:r>
          </w:p>
        </w:tc>
        <w:tc>
          <w:tcPr>
            <w:tcW w:w="1793" w:type="dxa"/>
            <w:shd w:val="clear" w:color="000000" w:fill="F2F2F2"/>
          </w:tcPr>
          <w:p w14:paraId="0749A0F3"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1.1%</w:t>
            </w:r>
          </w:p>
        </w:tc>
      </w:tr>
      <w:tr w:rsidR="003034B5" w:rsidRPr="00C448D2" w14:paraId="1A68955C" w14:textId="77777777" w:rsidTr="00AB1FA5">
        <w:trPr>
          <w:trHeight w:val="332"/>
        </w:trPr>
        <w:tc>
          <w:tcPr>
            <w:tcW w:w="4206" w:type="dxa"/>
            <w:shd w:val="clear" w:color="000000" w:fill="F2F2F2"/>
            <w:noWrap/>
            <w:vAlign w:val="bottom"/>
            <w:hideMark/>
          </w:tcPr>
          <w:p w14:paraId="3B015DFE"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Open Water</w:t>
            </w:r>
          </w:p>
        </w:tc>
        <w:tc>
          <w:tcPr>
            <w:tcW w:w="3351" w:type="dxa"/>
            <w:shd w:val="clear" w:color="000000" w:fill="F2F2F2"/>
            <w:noWrap/>
            <w:vAlign w:val="center"/>
            <w:hideMark/>
          </w:tcPr>
          <w:p w14:paraId="3E7FA6F9"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653</w:t>
            </w:r>
          </w:p>
        </w:tc>
        <w:tc>
          <w:tcPr>
            <w:tcW w:w="1793" w:type="dxa"/>
            <w:shd w:val="clear" w:color="000000" w:fill="F2F2F2"/>
          </w:tcPr>
          <w:p w14:paraId="42358628"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1.1%</w:t>
            </w:r>
          </w:p>
        </w:tc>
      </w:tr>
      <w:tr w:rsidR="003034B5" w:rsidRPr="00C448D2" w14:paraId="4EC27D0E" w14:textId="77777777" w:rsidTr="00AB1FA5">
        <w:trPr>
          <w:trHeight w:val="332"/>
        </w:trPr>
        <w:tc>
          <w:tcPr>
            <w:tcW w:w="4206" w:type="dxa"/>
            <w:shd w:val="clear" w:color="000000" w:fill="F2F2F2"/>
            <w:noWrap/>
            <w:vAlign w:val="bottom"/>
            <w:hideMark/>
          </w:tcPr>
          <w:p w14:paraId="3936A252"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Developed, Open Space</w:t>
            </w:r>
          </w:p>
        </w:tc>
        <w:tc>
          <w:tcPr>
            <w:tcW w:w="3351" w:type="dxa"/>
            <w:shd w:val="clear" w:color="000000" w:fill="F2F2F2"/>
            <w:noWrap/>
            <w:vAlign w:val="center"/>
            <w:hideMark/>
          </w:tcPr>
          <w:p w14:paraId="7FFDEA98"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380</w:t>
            </w:r>
          </w:p>
        </w:tc>
        <w:tc>
          <w:tcPr>
            <w:tcW w:w="1793" w:type="dxa"/>
            <w:shd w:val="clear" w:color="000000" w:fill="F2F2F2"/>
          </w:tcPr>
          <w:p w14:paraId="4B1DBC02"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0.6%</w:t>
            </w:r>
          </w:p>
        </w:tc>
      </w:tr>
      <w:tr w:rsidR="003034B5" w:rsidRPr="00C448D2" w14:paraId="7BC1F5BC" w14:textId="77777777" w:rsidTr="00AB1FA5">
        <w:trPr>
          <w:trHeight w:val="332"/>
        </w:trPr>
        <w:tc>
          <w:tcPr>
            <w:tcW w:w="4206" w:type="dxa"/>
            <w:shd w:val="clear" w:color="000000" w:fill="F2F2F2"/>
            <w:noWrap/>
            <w:vAlign w:val="bottom"/>
            <w:hideMark/>
          </w:tcPr>
          <w:p w14:paraId="1644643F" w14:textId="4F7F86DA" w:rsidR="003034B5" w:rsidRPr="00C448D2" w:rsidRDefault="00D805C3"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Scrub/Shrub</w:t>
            </w:r>
          </w:p>
        </w:tc>
        <w:tc>
          <w:tcPr>
            <w:tcW w:w="3351" w:type="dxa"/>
            <w:shd w:val="clear" w:color="000000" w:fill="F2F2F2"/>
            <w:noWrap/>
            <w:vAlign w:val="center"/>
            <w:hideMark/>
          </w:tcPr>
          <w:p w14:paraId="58C6766A"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374</w:t>
            </w:r>
          </w:p>
        </w:tc>
        <w:tc>
          <w:tcPr>
            <w:tcW w:w="1793" w:type="dxa"/>
            <w:shd w:val="clear" w:color="000000" w:fill="F2F2F2"/>
          </w:tcPr>
          <w:p w14:paraId="50B99CD2"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0.6%</w:t>
            </w:r>
          </w:p>
        </w:tc>
      </w:tr>
      <w:tr w:rsidR="003034B5" w:rsidRPr="00C448D2" w14:paraId="19C2A918" w14:textId="77777777" w:rsidTr="00AB1FA5">
        <w:trPr>
          <w:trHeight w:val="332"/>
        </w:trPr>
        <w:tc>
          <w:tcPr>
            <w:tcW w:w="4206" w:type="dxa"/>
            <w:shd w:val="clear" w:color="000000" w:fill="F2F2F2"/>
            <w:noWrap/>
            <w:vAlign w:val="bottom"/>
          </w:tcPr>
          <w:p w14:paraId="5AFD1825" w14:textId="77777777" w:rsidR="003034B5" w:rsidRPr="00C448D2"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Developed, Medium Intensity</w:t>
            </w:r>
          </w:p>
        </w:tc>
        <w:tc>
          <w:tcPr>
            <w:tcW w:w="3351" w:type="dxa"/>
            <w:shd w:val="clear" w:color="000000" w:fill="F2F2F2"/>
            <w:noWrap/>
            <w:vAlign w:val="center"/>
          </w:tcPr>
          <w:p w14:paraId="3A941E2E"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267</w:t>
            </w:r>
          </w:p>
        </w:tc>
        <w:tc>
          <w:tcPr>
            <w:tcW w:w="1793" w:type="dxa"/>
            <w:shd w:val="clear" w:color="000000" w:fill="F2F2F2"/>
          </w:tcPr>
          <w:p w14:paraId="5F56A346"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0.4%</w:t>
            </w:r>
          </w:p>
        </w:tc>
      </w:tr>
      <w:tr w:rsidR="003034B5" w:rsidRPr="00C448D2" w14:paraId="17756622" w14:textId="77777777" w:rsidTr="00AB1FA5">
        <w:trPr>
          <w:trHeight w:val="332"/>
        </w:trPr>
        <w:tc>
          <w:tcPr>
            <w:tcW w:w="4206" w:type="dxa"/>
            <w:shd w:val="clear" w:color="000000" w:fill="F2F2F2"/>
            <w:noWrap/>
            <w:vAlign w:val="bottom"/>
            <w:hideMark/>
          </w:tcPr>
          <w:p w14:paraId="5BDDD070"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Evergreen Forest</w:t>
            </w:r>
          </w:p>
        </w:tc>
        <w:tc>
          <w:tcPr>
            <w:tcW w:w="3351" w:type="dxa"/>
            <w:shd w:val="clear" w:color="000000" w:fill="F2F2F2"/>
            <w:noWrap/>
            <w:vAlign w:val="center"/>
            <w:hideMark/>
          </w:tcPr>
          <w:p w14:paraId="679246E8"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147</w:t>
            </w:r>
          </w:p>
        </w:tc>
        <w:tc>
          <w:tcPr>
            <w:tcW w:w="1793" w:type="dxa"/>
            <w:shd w:val="clear" w:color="000000" w:fill="F2F2F2"/>
          </w:tcPr>
          <w:p w14:paraId="71B71389"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0.2%</w:t>
            </w:r>
          </w:p>
        </w:tc>
      </w:tr>
      <w:tr w:rsidR="003034B5" w:rsidRPr="00C448D2" w14:paraId="2FA321A5" w14:textId="77777777" w:rsidTr="00AB1FA5">
        <w:trPr>
          <w:trHeight w:val="332"/>
        </w:trPr>
        <w:tc>
          <w:tcPr>
            <w:tcW w:w="4206" w:type="dxa"/>
            <w:shd w:val="clear" w:color="000000" w:fill="F2F2F2"/>
            <w:noWrap/>
            <w:vAlign w:val="bottom"/>
            <w:hideMark/>
          </w:tcPr>
          <w:p w14:paraId="0DDBE778"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Mixed Forest</w:t>
            </w:r>
          </w:p>
        </w:tc>
        <w:tc>
          <w:tcPr>
            <w:tcW w:w="3351" w:type="dxa"/>
            <w:shd w:val="clear" w:color="000000" w:fill="F2F2F2"/>
            <w:noWrap/>
            <w:vAlign w:val="center"/>
            <w:hideMark/>
          </w:tcPr>
          <w:p w14:paraId="484B9426"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146</w:t>
            </w:r>
          </w:p>
        </w:tc>
        <w:tc>
          <w:tcPr>
            <w:tcW w:w="1793" w:type="dxa"/>
            <w:shd w:val="clear" w:color="000000" w:fill="F2F2F2"/>
          </w:tcPr>
          <w:p w14:paraId="167F606E" w14:textId="77777777" w:rsidR="003034B5"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0.2%</w:t>
            </w:r>
          </w:p>
        </w:tc>
      </w:tr>
      <w:tr w:rsidR="003034B5" w:rsidRPr="00C448D2" w14:paraId="105667CE" w14:textId="77777777" w:rsidTr="00AB1FA5">
        <w:trPr>
          <w:trHeight w:val="332"/>
        </w:trPr>
        <w:tc>
          <w:tcPr>
            <w:tcW w:w="4206" w:type="dxa"/>
            <w:shd w:val="clear" w:color="000000" w:fill="F2F2F2"/>
            <w:noWrap/>
            <w:vAlign w:val="bottom"/>
            <w:hideMark/>
          </w:tcPr>
          <w:p w14:paraId="204E8DEF" w14:textId="77777777" w:rsidR="003034B5" w:rsidRPr="00C448D2" w:rsidRDefault="003034B5" w:rsidP="00AB1FA5">
            <w:pPr>
              <w:tabs>
                <w:tab w:val="left" w:pos="5130"/>
              </w:tabs>
              <w:spacing w:after="0" w:line="240" w:lineRule="auto"/>
              <w:rPr>
                <w:rFonts w:eastAsia="Times New Roman" w:cs="Times New Roman"/>
                <w:b/>
                <w:bCs/>
                <w:color w:val="000000"/>
                <w:szCs w:val="24"/>
              </w:rPr>
            </w:pPr>
            <w:r w:rsidRPr="00C448D2">
              <w:rPr>
                <w:rFonts w:eastAsia="Times New Roman" w:cs="Times New Roman"/>
                <w:b/>
                <w:bCs/>
                <w:color w:val="000000"/>
                <w:szCs w:val="24"/>
              </w:rPr>
              <w:t>Estuarine Emergent Wetland</w:t>
            </w:r>
          </w:p>
        </w:tc>
        <w:tc>
          <w:tcPr>
            <w:tcW w:w="3351" w:type="dxa"/>
            <w:shd w:val="clear" w:color="000000" w:fill="F2F2F2"/>
            <w:noWrap/>
            <w:vAlign w:val="center"/>
            <w:hideMark/>
          </w:tcPr>
          <w:p w14:paraId="00A7DF3F"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sidRPr="00C448D2">
              <w:rPr>
                <w:rFonts w:eastAsia="Times New Roman" w:cs="Times New Roman"/>
                <w:color w:val="000000"/>
                <w:szCs w:val="24"/>
              </w:rPr>
              <w:t>111</w:t>
            </w:r>
          </w:p>
        </w:tc>
        <w:tc>
          <w:tcPr>
            <w:tcW w:w="1793" w:type="dxa"/>
            <w:shd w:val="clear" w:color="000000" w:fill="F2F2F2"/>
          </w:tcPr>
          <w:p w14:paraId="432C2A0F" w14:textId="77777777" w:rsidR="003034B5" w:rsidRPr="00C448D2" w:rsidRDefault="003034B5" w:rsidP="00AB1FA5">
            <w:pPr>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0.2%</w:t>
            </w:r>
          </w:p>
        </w:tc>
      </w:tr>
      <w:tr w:rsidR="003034B5" w:rsidRPr="00C448D2" w14:paraId="6AE4BBED" w14:textId="77777777" w:rsidTr="00AB1FA5">
        <w:trPr>
          <w:trHeight w:val="977"/>
        </w:trPr>
        <w:tc>
          <w:tcPr>
            <w:tcW w:w="9350" w:type="dxa"/>
            <w:gridSpan w:val="3"/>
            <w:shd w:val="clear" w:color="000000" w:fill="F2F2F2"/>
            <w:noWrap/>
            <w:vAlign w:val="bottom"/>
            <w:hideMark/>
          </w:tcPr>
          <w:p w14:paraId="5DD90D6B" w14:textId="4ACD8AA0" w:rsidR="003034B5" w:rsidRDefault="003034B5" w:rsidP="00AB1FA5">
            <w:pPr>
              <w:tabs>
                <w:tab w:val="left" w:pos="5130"/>
              </w:tabs>
              <w:spacing w:after="0" w:line="240" w:lineRule="auto"/>
              <w:rPr>
                <w:rFonts w:eastAsia="Times New Roman" w:cs="Times New Roman"/>
                <w:b/>
                <w:bCs/>
                <w:color w:val="000000"/>
                <w:szCs w:val="24"/>
              </w:rPr>
            </w:pPr>
            <w:r>
              <w:rPr>
                <w:rFonts w:eastAsia="Times New Roman" w:cs="Times New Roman"/>
                <w:b/>
                <w:bCs/>
                <w:color w:val="000000"/>
                <w:szCs w:val="24"/>
              </w:rPr>
              <w:t xml:space="preserve">The following classes comprise 30 acres or less (0.05% or less) per category: </w:t>
            </w:r>
            <w:r w:rsidRPr="00C448D2">
              <w:rPr>
                <w:rFonts w:eastAsia="Times New Roman" w:cs="Times New Roman"/>
                <w:b/>
                <w:bCs/>
                <w:color w:val="000000"/>
                <w:szCs w:val="24"/>
              </w:rPr>
              <w:t>Bare Land</w:t>
            </w:r>
            <w:r>
              <w:rPr>
                <w:rFonts w:eastAsia="Times New Roman" w:cs="Times New Roman"/>
                <w:b/>
                <w:bCs/>
                <w:color w:val="000000"/>
                <w:szCs w:val="24"/>
              </w:rPr>
              <w:t xml:space="preserve">, </w:t>
            </w:r>
            <w:r w:rsidRPr="00C448D2">
              <w:rPr>
                <w:rFonts w:eastAsia="Times New Roman" w:cs="Times New Roman"/>
                <w:b/>
                <w:bCs/>
                <w:color w:val="000000"/>
                <w:szCs w:val="24"/>
              </w:rPr>
              <w:t>Deciduous Forest</w:t>
            </w:r>
            <w:r>
              <w:rPr>
                <w:rFonts w:eastAsia="Times New Roman" w:cs="Times New Roman"/>
                <w:b/>
                <w:bCs/>
                <w:color w:val="000000"/>
                <w:szCs w:val="24"/>
              </w:rPr>
              <w:t xml:space="preserve">, </w:t>
            </w:r>
            <w:r w:rsidRPr="00C448D2">
              <w:rPr>
                <w:rFonts w:eastAsia="Times New Roman" w:cs="Times New Roman"/>
                <w:b/>
                <w:bCs/>
                <w:color w:val="000000"/>
                <w:szCs w:val="24"/>
              </w:rPr>
              <w:t>Palustrine Aquatic Bed</w:t>
            </w:r>
            <w:r>
              <w:rPr>
                <w:rFonts w:eastAsia="Times New Roman" w:cs="Times New Roman"/>
                <w:b/>
                <w:bCs/>
                <w:color w:val="000000"/>
                <w:szCs w:val="24"/>
              </w:rPr>
              <w:t xml:space="preserve">, </w:t>
            </w:r>
            <w:r w:rsidRPr="00C448D2">
              <w:rPr>
                <w:rFonts w:eastAsia="Times New Roman" w:cs="Times New Roman"/>
                <w:b/>
                <w:bCs/>
                <w:color w:val="000000"/>
                <w:szCs w:val="24"/>
              </w:rPr>
              <w:t>Unconsolidated Shore</w:t>
            </w:r>
            <w:r>
              <w:rPr>
                <w:rFonts w:eastAsia="Times New Roman" w:cs="Times New Roman"/>
                <w:b/>
                <w:bCs/>
                <w:color w:val="000000"/>
                <w:szCs w:val="24"/>
              </w:rPr>
              <w:t xml:space="preserve">, </w:t>
            </w:r>
            <w:r w:rsidRPr="00C448D2">
              <w:rPr>
                <w:rFonts w:eastAsia="Times New Roman" w:cs="Times New Roman"/>
                <w:b/>
                <w:bCs/>
                <w:color w:val="000000"/>
                <w:szCs w:val="24"/>
              </w:rPr>
              <w:t xml:space="preserve">Estuarine </w:t>
            </w:r>
            <w:r w:rsidR="00D805C3">
              <w:rPr>
                <w:rFonts w:eastAsia="Times New Roman" w:cs="Times New Roman"/>
                <w:b/>
                <w:bCs/>
                <w:color w:val="000000"/>
                <w:szCs w:val="24"/>
              </w:rPr>
              <w:t>Scrub/Shrub</w:t>
            </w:r>
            <w:r w:rsidRPr="00C448D2">
              <w:rPr>
                <w:rFonts w:eastAsia="Times New Roman" w:cs="Times New Roman"/>
                <w:b/>
                <w:bCs/>
                <w:color w:val="000000"/>
                <w:szCs w:val="24"/>
              </w:rPr>
              <w:t xml:space="preserve"> Wetland</w:t>
            </w:r>
            <w:r>
              <w:rPr>
                <w:rFonts w:eastAsia="Times New Roman" w:cs="Times New Roman"/>
                <w:b/>
                <w:bCs/>
                <w:color w:val="000000"/>
                <w:szCs w:val="24"/>
              </w:rPr>
              <w:t xml:space="preserve"> and </w:t>
            </w:r>
            <w:r w:rsidRPr="00C448D2">
              <w:rPr>
                <w:rFonts w:eastAsia="Times New Roman" w:cs="Times New Roman"/>
                <w:b/>
                <w:bCs/>
                <w:color w:val="000000"/>
                <w:szCs w:val="24"/>
              </w:rPr>
              <w:t>Estuarine Aquatic Bed</w:t>
            </w:r>
          </w:p>
        </w:tc>
      </w:tr>
    </w:tbl>
    <w:p w14:paraId="640A6F2D" w14:textId="5A207DDB" w:rsidR="003034B5" w:rsidRPr="003611C8" w:rsidRDefault="003034B5" w:rsidP="003611C8">
      <w:pPr>
        <w:pStyle w:val="Caption"/>
      </w:pPr>
      <w:bookmarkStart w:id="128" w:name="_Ref415731235"/>
      <w:bookmarkStart w:id="129" w:name="_Toc435432614"/>
      <w:r w:rsidRPr="003611C8">
        <w:t xml:space="preserve">Table </w:t>
      </w:r>
      <w:fldSimple w:instr=" STYLEREF 1 \s ">
        <w:r w:rsidR="00C71EF5">
          <w:rPr>
            <w:noProof/>
          </w:rPr>
          <w:t>2</w:t>
        </w:r>
      </w:fldSimple>
      <w:r w:rsidR="003E2B48">
        <w:noBreakHyphen/>
      </w:r>
      <w:fldSimple w:instr=" SEQ Table \* ARABIC \s 1 ">
        <w:r w:rsidR="00C71EF5">
          <w:rPr>
            <w:noProof/>
          </w:rPr>
          <w:t>1</w:t>
        </w:r>
      </w:fldSimple>
      <w:r w:rsidRPr="003611C8">
        <w:t xml:space="preserve"> Double Bayou Land Cover/Land Use type</w:t>
      </w:r>
      <w:bookmarkEnd w:id="128"/>
      <w:bookmarkEnd w:id="129"/>
    </w:p>
    <w:p w14:paraId="298AC0AC" w14:textId="22CB260E" w:rsidR="003B737E" w:rsidRDefault="003034B5" w:rsidP="003B737E">
      <w:pPr>
        <w:rPr>
          <w:noProof/>
        </w:rPr>
      </w:pPr>
      <w:r>
        <w:rPr>
          <w:noProof/>
        </w:rPr>
        <w:t xml:space="preserve">The land cover classes were consolidated into seven categories, due to the small percentage of certain land cover classes present in the </w:t>
      </w:r>
      <w:r w:rsidR="00D80283">
        <w:rPr>
          <w:noProof/>
        </w:rPr>
        <w:t>Double Bayou Watershed</w:t>
      </w:r>
      <w:r>
        <w:rPr>
          <w:noProof/>
        </w:rPr>
        <w:t xml:space="preserve"> and the stakeholders</w:t>
      </w:r>
      <w:r w:rsidR="00340282">
        <w:rPr>
          <w:noProof/>
        </w:rPr>
        <w:t>’</w:t>
      </w:r>
      <w:r>
        <w:rPr>
          <w:noProof/>
        </w:rPr>
        <w:t xml:space="preserve"> desire to streamline land cover classes for subsequent analysis, modeling and management measure decision processes. Stakeholders wanted to focus on groupings of vegetative heights (as opposed to soil type or wetland category) due to familiarity with </w:t>
      </w:r>
      <w:r w:rsidR="00340282">
        <w:rPr>
          <w:noProof/>
        </w:rPr>
        <w:t>location</w:t>
      </w:r>
      <w:r>
        <w:rPr>
          <w:noProof/>
        </w:rPr>
        <w:t xml:space="preserve"> in the watershed. Each of the land cover classes is represented in one of the seven categories</w:t>
      </w:r>
      <w:r w:rsidR="003B737E">
        <w:rPr>
          <w:noProof/>
        </w:rPr>
        <w:t>.</w:t>
      </w:r>
      <w:r>
        <w:rPr>
          <w:noProof/>
        </w:rPr>
        <w:t xml:space="preserve"> </w:t>
      </w:r>
    </w:p>
    <w:p w14:paraId="7F5809C1" w14:textId="2226EADE" w:rsidR="003034B5" w:rsidRDefault="003034B5" w:rsidP="003034B5">
      <w:pPr>
        <w:rPr>
          <w:noProof/>
        </w:rPr>
      </w:pPr>
    </w:p>
    <w:p w14:paraId="6F7B2D58" w14:textId="1117ACBF" w:rsidR="003034B5" w:rsidRDefault="003034B5" w:rsidP="00BD6078">
      <w:pPr>
        <w:tabs>
          <w:tab w:val="left" w:pos="5130"/>
        </w:tabs>
        <w:spacing w:after="120" w:line="240" w:lineRule="auto"/>
        <w:rPr>
          <w:noProof/>
        </w:rPr>
      </w:pPr>
      <w:bookmarkStart w:id="130" w:name="_Ref415664149"/>
    </w:p>
    <w:p w14:paraId="013064AA" w14:textId="2FA3E3E5" w:rsidR="005726DA" w:rsidRDefault="005726DA" w:rsidP="005726DA">
      <w:bookmarkStart w:id="131" w:name="_Ref415731264"/>
      <w:r w:rsidRPr="005726DA">
        <w:rPr>
          <w:noProof/>
          <w:lang w:eastAsia="en-US"/>
        </w:rPr>
        <w:lastRenderedPageBreak/>
        <w:drawing>
          <wp:inline distT="0" distB="0" distL="0" distR="0" wp14:anchorId="5E177E3C" wp14:editId="26927678">
            <wp:extent cx="6099810" cy="226882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8925" cy="2275932"/>
                    </a:xfrm>
                    <a:prstGeom prst="rect">
                      <a:avLst/>
                    </a:prstGeom>
                    <a:noFill/>
                    <a:ln>
                      <a:noFill/>
                    </a:ln>
                  </pic:spPr>
                </pic:pic>
              </a:graphicData>
            </a:graphic>
          </wp:inline>
        </w:drawing>
      </w:r>
    </w:p>
    <w:p w14:paraId="6387691A" w14:textId="2EAFC51B" w:rsidR="003034B5" w:rsidRPr="003611C8" w:rsidRDefault="003034B5" w:rsidP="003611C8">
      <w:pPr>
        <w:pStyle w:val="Caption"/>
      </w:pPr>
      <w:bookmarkStart w:id="132" w:name="_Toc435432615"/>
      <w:r w:rsidRPr="003611C8">
        <w:t xml:space="preserve">Table </w:t>
      </w:r>
      <w:fldSimple w:instr=" STYLEREF 1 \s ">
        <w:r w:rsidR="00C71EF5">
          <w:rPr>
            <w:noProof/>
          </w:rPr>
          <w:t>2</w:t>
        </w:r>
      </w:fldSimple>
      <w:r w:rsidR="003E2B48">
        <w:noBreakHyphen/>
      </w:r>
      <w:fldSimple w:instr=" SEQ Table \* ARABIC \s 1 ">
        <w:r w:rsidR="00C71EF5">
          <w:rPr>
            <w:noProof/>
          </w:rPr>
          <w:t>2</w:t>
        </w:r>
      </w:fldSimple>
      <w:r w:rsidRPr="003611C8">
        <w:t xml:space="preserve"> Land Cover Class Groupings in the </w:t>
      </w:r>
      <w:r w:rsidR="00D80283" w:rsidRPr="003611C8">
        <w:t>Double Bayou Watershed</w:t>
      </w:r>
      <w:r w:rsidRPr="003611C8">
        <w:t xml:space="preserve"> consolidated from the NOAA Coastal Change Analysis Program (C-CAP)</w:t>
      </w:r>
      <w:bookmarkEnd w:id="132"/>
      <w:r w:rsidRPr="003611C8">
        <w:t xml:space="preserve"> </w:t>
      </w:r>
      <w:bookmarkEnd w:id="130"/>
      <w:bookmarkEnd w:id="131"/>
    </w:p>
    <w:p w14:paraId="5CD7E615" w14:textId="74060526" w:rsidR="003034B5" w:rsidRDefault="003034B5" w:rsidP="00116B5B">
      <w:pPr>
        <w:pStyle w:val="Heading3"/>
        <w:tabs>
          <w:tab w:val="left" w:pos="5130"/>
        </w:tabs>
        <w:spacing w:line="240" w:lineRule="auto"/>
      </w:pPr>
      <w:bookmarkStart w:id="133" w:name="_Toc430591043"/>
      <w:bookmarkStart w:id="134" w:name="_Toc430591123"/>
      <w:bookmarkStart w:id="135" w:name="_Ref431469589"/>
      <w:bookmarkStart w:id="136" w:name="_Ref431470775"/>
      <w:bookmarkStart w:id="137" w:name="_Ref431474851"/>
      <w:bookmarkStart w:id="138" w:name="_Toc435432439"/>
      <w:r>
        <w:t>Geographic Task Force</w:t>
      </w:r>
      <w:bookmarkEnd w:id="133"/>
      <w:bookmarkEnd w:id="134"/>
      <w:bookmarkEnd w:id="135"/>
      <w:bookmarkEnd w:id="136"/>
      <w:bookmarkEnd w:id="137"/>
      <w:bookmarkEnd w:id="138"/>
      <w:r w:rsidR="003358F2">
        <w:t xml:space="preserve"> </w:t>
      </w:r>
    </w:p>
    <w:p w14:paraId="61A29316" w14:textId="13D248AB" w:rsidR="003034B5" w:rsidRDefault="00C93D27" w:rsidP="003034B5">
      <w:pPr>
        <w:tabs>
          <w:tab w:val="left" w:pos="5130"/>
        </w:tabs>
      </w:pPr>
      <w:r>
        <w:t>E</w:t>
      </w:r>
      <w:r w:rsidR="003034B5">
        <w:t>stimated watershed boundaries were determined via local knowledge of the watershed and drainage system. A United States Geologic Survey (USGS) Hydrologic Unit Code (</w:t>
      </w:r>
      <w:proofErr w:type="spellStart"/>
      <w:r w:rsidR="003034B5">
        <w:t>HUC</w:t>
      </w:r>
      <w:proofErr w:type="spellEnd"/>
      <w:r w:rsidR="003034B5">
        <w:t>) watershed boundary was used to define a larger watershed area. Local knowledge</w:t>
      </w:r>
      <w:r w:rsidR="006A3E91">
        <w:t>,</w:t>
      </w:r>
      <w:r w:rsidR="003034B5">
        <w:t xml:space="preserve"> developed through several stakeholder meetings, site visits</w:t>
      </w:r>
      <w:r w:rsidR="00E168BA">
        <w:t xml:space="preserve"> and</w:t>
      </w:r>
      <w:r w:rsidR="003034B5">
        <w:t xml:space="preserve"> iterations of the</w:t>
      </w:r>
      <w:r w:rsidR="007147D9">
        <w:t xml:space="preserve"> watershed</w:t>
      </w:r>
      <w:r w:rsidR="003034B5">
        <w:t xml:space="preserve"> boundary and land cover</w:t>
      </w:r>
      <w:r w:rsidR="00340282">
        <w:t>,</w:t>
      </w:r>
      <w:r w:rsidR="003034B5">
        <w:t xml:space="preserve"> was applied to create a better representation of the </w:t>
      </w:r>
      <w:r w:rsidR="00D80283">
        <w:t>Double Bayou Watershed</w:t>
      </w:r>
      <w:r w:rsidR="003034B5">
        <w:t>. Different flow patterns from the intricate drainage ways were reviewed by the stakeholder geographic task force and incorporated into the boundary. Stakeholder input was used to ground-truth the land cover and ensur</w:t>
      </w:r>
      <w:r w:rsidR="00340282">
        <w:t>e that the ground cover of land-</w:t>
      </w:r>
      <w:r w:rsidR="003034B5">
        <w:t xml:space="preserve">use blocks was accurate, </w:t>
      </w:r>
      <w:r w:rsidR="00340282">
        <w:t>for</w:t>
      </w:r>
      <w:r w:rsidR="003034B5">
        <w:t xml:space="preserve"> the seven grouped categories of: </w:t>
      </w:r>
      <w:r w:rsidR="00D805C3">
        <w:t>Grassland/Pasture</w:t>
      </w:r>
      <w:r w:rsidR="003034B5">
        <w:t xml:space="preserve">, </w:t>
      </w:r>
      <w:r w:rsidR="00CF2E32">
        <w:t>Cultivated Crops, Mixed Forest/</w:t>
      </w:r>
      <w:r w:rsidR="003034B5">
        <w:t>Forested Wetlands, Developed Land, Water, Marsh/Emergent Wetlands and Scrub-Shrub variety.</w:t>
      </w:r>
    </w:p>
    <w:p w14:paraId="34F19C91" w14:textId="6B22BAB5" w:rsidR="003034B5" w:rsidRDefault="003034B5" w:rsidP="00CF2E32">
      <w:pPr>
        <w:tabs>
          <w:tab w:val="left" w:pos="5130"/>
        </w:tabs>
      </w:pPr>
      <w:r w:rsidRPr="00CB3FBB">
        <w:t xml:space="preserve">Due to the nature of crop rotations, sometimes a block of land designated as </w:t>
      </w:r>
      <w:r>
        <w:t>C</w:t>
      </w:r>
      <w:r w:rsidRPr="00CB3FBB">
        <w:t>ultivated</w:t>
      </w:r>
      <w:r>
        <w:t xml:space="preserve"> Crops one year may be </w:t>
      </w:r>
      <w:r w:rsidR="00D805C3">
        <w:t>Grassland/Pasture</w:t>
      </w:r>
      <w:r w:rsidR="007147D9">
        <w:t xml:space="preserve"> the next year and vice versa</w:t>
      </w:r>
      <w:r>
        <w:t xml:space="preserve">. </w:t>
      </w:r>
      <w:r w:rsidRPr="00CB3FBB">
        <w:t>Cattle</w:t>
      </w:r>
      <w:r>
        <w:t xml:space="preserve"> are moved from </w:t>
      </w:r>
      <w:r w:rsidR="00D805C3">
        <w:t>Grassland/Pasture</w:t>
      </w:r>
      <w:r>
        <w:t xml:space="preserve"> to Cultivated C</w:t>
      </w:r>
      <w:r w:rsidR="00C93D27">
        <w:t>rop</w:t>
      </w:r>
      <w:r w:rsidR="00F95A02">
        <w:t xml:space="preserve"> land</w:t>
      </w:r>
      <w:r w:rsidR="00340282">
        <w:t>,</w:t>
      </w:r>
      <w:r w:rsidR="00E168BA">
        <w:t xml:space="preserve"> and</w:t>
      </w:r>
      <w:r w:rsidRPr="00CB3FBB">
        <w:t xml:space="preserve"> then that pasture land is on</w:t>
      </w:r>
      <w:r>
        <w:t>ce again cultivated. Because of this dynamic relationship the land cover classifications represents</w:t>
      </w:r>
      <w:r w:rsidRPr="00CB3FBB">
        <w:t xml:space="preserve"> </w:t>
      </w:r>
      <w:r>
        <w:t>a “snapshot” in time</w:t>
      </w:r>
      <w:r w:rsidRPr="00CB3FBB">
        <w:t>.</w:t>
      </w:r>
      <w:r>
        <w:t xml:space="preserve"> </w:t>
      </w:r>
      <w:r w:rsidRPr="00CB3FBB">
        <w:t>The stakeholders agreed that the same</w:t>
      </w:r>
      <w:r w:rsidR="00CF2E32">
        <w:t xml:space="preserve"> land use</w:t>
      </w:r>
      <w:r w:rsidRPr="00CB3FBB">
        <w:t xml:space="preserve"> areas are </w:t>
      </w:r>
      <w:r w:rsidR="00CF2E32">
        <w:t xml:space="preserve">typically </w:t>
      </w:r>
      <w:r w:rsidRPr="00CB3FBB">
        <w:t>traded b</w:t>
      </w:r>
      <w:r>
        <w:t>ack and forth between cultivation and pasture</w:t>
      </w:r>
      <w:r w:rsidRPr="00CB3FBB">
        <w:t xml:space="preserve"> and </w:t>
      </w:r>
      <w:r w:rsidR="00CF2E32" w:rsidRPr="00CB3FBB">
        <w:t xml:space="preserve">are </w:t>
      </w:r>
      <w:r w:rsidRPr="00CB3FBB">
        <w:t>generally adjacent or nearby</w:t>
      </w:r>
      <w:r w:rsidR="00CF2E32">
        <w:t xml:space="preserve"> to each other</w:t>
      </w:r>
      <w:r w:rsidRPr="00CB3FBB">
        <w:t xml:space="preserve"> (and thus likely in the same subwatershed), the finalized land cover </w:t>
      </w:r>
      <w:r w:rsidR="00F95A02">
        <w:t xml:space="preserve">represents </w:t>
      </w:r>
      <w:r w:rsidRPr="00CB3FBB">
        <w:t>the land cover categories to the best extent possible.</w:t>
      </w:r>
    </w:p>
    <w:p w14:paraId="34103DE5" w14:textId="77777777" w:rsidR="003034B5" w:rsidRPr="003C640C" w:rsidRDefault="003034B5" w:rsidP="00116B5B">
      <w:pPr>
        <w:pStyle w:val="Heading3"/>
        <w:tabs>
          <w:tab w:val="left" w:pos="5130"/>
        </w:tabs>
        <w:spacing w:line="240" w:lineRule="auto"/>
      </w:pPr>
      <w:bookmarkStart w:id="139" w:name="_Toc430591044"/>
      <w:bookmarkStart w:id="140" w:name="_Toc430591124"/>
      <w:bookmarkStart w:id="141" w:name="_Toc435432440"/>
      <w:r>
        <w:t>Demographics</w:t>
      </w:r>
      <w:bookmarkEnd w:id="139"/>
      <w:bookmarkEnd w:id="140"/>
      <w:bookmarkEnd w:id="141"/>
    </w:p>
    <w:p w14:paraId="6E233E26" w14:textId="57823CB0" w:rsidR="003034B5" w:rsidRDefault="003034B5" w:rsidP="00FC36A6">
      <w:pPr>
        <w:tabs>
          <w:tab w:val="left" w:pos="5130"/>
        </w:tabs>
      </w:pPr>
      <w:r>
        <w:t xml:space="preserve">The smallest </w:t>
      </w:r>
      <w:proofErr w:type="spellStart"/>
      <w:r>
        <w:t>U.S</w:t>
      </w:r>
      <w:proofErr w:type="spellEnd"/>
      <w:r>
        <w:t xml:space="preserve"> Census unit, the block level, was used to estimate the population of the watershed for each decade from 1970 to 2010 (</w:t>
      </w:r>
      <w:r>
        <w:fldChar w:fldCharType="begin"/>
      </w:r>
      <w:r>
        <w:instrText xml:space="preserve"> REF _Ref414344866 \h  \* MERGEFORMAT </w:instrText>
      </w:r>
      <w:r>
        <w:fldChar w:fldCharType="separate"/>
      </w:r>
      <w:r w:rsidR="00C71EF5" w:rsidRPr="003611C8">
        <w:t xml:space="preserve">Figure </w:t>
      </w:r>
      <w:r w:rsidR="00C71EF5">
        <w:rPr>
          <w:noProof/>
        </w:rPr>
        <w:t>2</w:t>
      </w:r>
      <w:r w:rsidR="00C71EF5">
        <w:rPr>
          <w:noProof/>
        </w:rPr>
        <w:noBreakHyphen/>
        <w:t>12</w:t>
      </w:r>
      <w:r w:rsidR="00C71EF5" w:rsidRPr="003611C8">
        <w:t xml:space="preserve"> Double Bayou Watershed population 2000 (3,535) and 2010 (3,335)</w:t>
      </w:r>
      <w:r>
        <w:fldChar w:fldCharType="end"/>
      </w:r>
      <w:r>
        <w:t xml:space="preserve">). </w:t>
      </w:r>
      <w:r w:rsidRPr="00854855">
        <w:t>To account for i</w:t>
      </w:r>
      <w:r>
        <w:t xml:space="preserve">nstances when a block boundary fell partially in </w:t>
      </w:r>
      <w:r w:rsidRPr="00854855">
        <w:t>the watershed</w:t>
      </w:r>
      <w:r>
        <w:t xml:space="preserve">, </w:t>
      </w:r>
      <w:r w:rsidRPr="00854855">
        <w:t xml:space="preserve">a </w:t>
      </w:r>
      <w:r>
        <w:t xml:space="preserve">ratio of block land percentage in and </w:t>
      </w:r>
      <w:r w:rsidRPr="00854855">
        <w:t>out of the watershed</w:t>
      </w:r>
      <w:r>
        <w:t xml:space="preserve"> was used. According to this methodology, the 2010 </w:t>
      </w:r>
      <w:r w:rsidR="00D80283">
        <w:t>Double Bayou Watershed</w:t>
      </w:r>
      <w:r>
        <w:t xml:space="preserve"> population is estimated to be 3,335 people (</w:t>
      </w:r>
      <w:r w:rsidR="00FC36A6">
        <w:fldChar w:fldCharType="begin"/>
      </w:r>
      <w:r w:rsidR="00FC36A6">
        <w:instrText xml:space="preserve"> REF _Ref430765954 \h </w:instrText>
      </w:r>
      <w:r w:rsidR="00FC36A6">
        <w:fldChar w:fldCharType="separate"/>
      </w:r>
      <w:r w:rsidR="00C71EF5" w:rsidRPr="003611C8">
        <w:t xml:space="preserve">Table </w:t>
      </w:r>
      <w:r w:rsidR="00C71EF5">
        <w:rPr>
          <w:noProof/>
        </w:rPr>
        <w:t>2</w:t>
      </w:r>
      <w:r w:rsidR="00C71EF5">
        <w:noBreakHyphen/>
      </w:r>
      <w:r w:rsidR="00C71EF5">
        <w:rPr>
          <w:noProof/>
        </w:rPr>
        <w:t>3</w:t>
      </w:r>
      <w:r w:rsidR="00C71EF5" w:rsidRPr="003611C8">
        <w:t xml:space="preserve"> Population of Double Bayou Watershed and Anahuac, TX</w:t>
      </w:r>
      <w:r w:rsidR="00FC36A6">
        <w:fldChar w:fldCharType="end"/>
      </w:r>
      <w:r>
        <w:t>).</w:t>
      </w:r>
    </w:p>
    <w:tbl>
      <w:tblPr>
        <w:tblW w:w="8460" w:type="dxa"/>
        <w:jc w:val="center"/>
        <w:tblLook w:val="04A0" w:firstRow="1" w:lastRow="0" w:firstColumn="1" w:lastColumn="0" w:noHBand="0" w:noVBand="1"/>
      </w:tblPr>
      <w:tblGrid>
        <w:gridCol w:w="960"/>
        <w:gridCol w:w="1880"/>
        <w:gridCol w:w="2240"/>
        <w:gridCol w:w="1660"/>
        <w:gridCol w:w="1720"/>
      </w:tblGrid>
      <w:tr w:rsidR="003034B5" w:rsidRPr="00232B14" w14:paraId="2FDAF251" w14:textId="77777777" w:rsidTr="00AB1FA5">
        <w:trPr>
          <w:trHeight w:val="945"/>
          <w:jc w:val="center"/>
        </w:trPr>
        <w:tc>
          <w:tcPr>
            <w:tcW w:w="96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9142E57"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lastRenderedPageBreak/>
              <w:t>Year of Census</w:t>
            </w:r>
          </w:p>
        </w:tc>
        <w:tc>
          <w:tcPr>
            <w:tcW w:w="1880" w:type="dxa"/>
            <w:tcBorders>
              <w:top w:val="single" w:sz="4" w:space="0" w:color="auto"/>
              <w:left w:val="nil"/>
              <w:bottom w:val="single" w:sz="4" w:space="0" w:color="auto"/>
              <w:right w:val="single" w:sz="4" w:space="0" w:color="auto"/>
            </w:tcBorders>
            <w:shd w:val="clear" w:color="000000" w:fill="BFBFBF"/>
            <w:vAlign w:val="center"/>
            <w:hideMark/>
          </w:tcPr>
          <w:p w14:paraId="7642A73A" w14:textId="6D5E9314"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 xml:space="preserve">Population of </w:t>
            </w:r>
            <w:r w:rsidR="00D80283">
              <w:rPr>
                <w:rFonts w:eastAsia="Times New Roman" w:cs="Times New Roman"/>
                <w:b/>
                <w:bCs/>
                <w:color w:val="000000"/>
                <w:szCs w:val="24"/>
              </w:rPr>
              <w:t>Double Bayou Watershed</w:t>
            </w:r>
          </w:p>
        </w:tc>
        <w:tc>
          <w:tcPr>
            <w:tcW w:w="2240" w:type="dxa"/>
            <w:tcBorders>
              <w:top w:val="single" w:sz="4" w:space="0" w:color="auto"/>
              <w:left w:val="nil"/>
              <w:bottom w:val="single" w:sz="4" w:space="0" w:color="auto"/>
              <w:right w:val="single" w:sz="4" w:space="0" w:color="auto"/>
            </w:tcBorders>
            <w:shd w:val="clear" w:color="000000" w:fill="BFBFBF"/>
            <w:vAlign w:val="center"/>
            <w:hideMark/>
          </w:tcPr>
          <w:p w14:paraId="76166449"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 xml:space="preserve">Percent Change of Watershed Population </w:t>
            </w:r>
          </w:p>
        </w:tc>
        <w:tc>
          <w:tcPr>
            <w:tcW w:w="1660" w:type="dxa"/>
            <w:tcBorders>
              <w:top w:val="single" w:sz="4" w:space="0" w:color="auto"/>
              <w:left w:val="nil"/>
              <w:bottom w:val="single" w:sz="4" w:space="0" w:color="auto"/>
              <w:right w:val="single" w:sz="4" w:space="0" w:color="auto"/>
            </w:tcBorders>
            <w:shd w:val="clear" w:color="000000" w:fill="BFBFBF"/>
            <w:vAlign w:val="center"/>
            <w:hideMark/>
          </w:tcPr>
          <w:p w14:paraId="54124D6A"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Population of Anahuac, TX</w:t>
            </w:r>
          </w:p>
        </w:tc>
        <w:tc>
          <w:tcPr>
            <w:tcW w:w="1720" w:type="dxa"/>
            <w:tcBorders>
              <w:top w:val="single" w:sz="4" w:space="0" w:color="auto"/>
              <w:left w:val="nil"/>
              <w:bottom w:val="single" w:sz="4" w:space="0" w:color="auto"/>
              <w:right w:val="single" w:sz="4" w:space="0" w:color="auto"/>
            </w:tcBorders>
            <w:shd w:val="clear" w:color="000000" w:fill="BFBFBF"/>
            <w:vAlign w:val="center"/>
            <w:hideMark/>
          </w:tcPr>
          <w:p w14:paraId="5D30AFF3" w14:textId="77777777" w:rsidR="003034B5" w:rsidRPr="00232B14" w:rsidRDefault="003034B5" w:rsidP="00AB1FA5">
            <w:pPr>
              <w:tabs>
                <w:tab w:val="left" w:pos="5130"/>
              </w:tabs>
              <w:spacing w:after="0" w:line="240" w:lineRule="auto"/>
              <w:jc w:val="center"/>
              <w:rPr>
                <w:rFonts w:eastAsia="Times New Roman" w:cs="Times New Roman"/>
                <w:b/>
                <w:bCs/>
                <w:color w:val="000000"/>
                <w:szCs w:val="24"/>
              </w:rPr>
            </w:pPr>
            <w:r w:rsidRPr="00232B14">
              <w:rPr>
                <w:rFonts w:eastAsia="Times New Roman" w:cs="Times New Roman"/>
                <w:b/>
                <w:bCs/>
                <w:color w:val="000000"/>
                <w:szCs w:val="24"/>
              </w:rPr>
              <w:t xml:space="preserve">Percent Change of Anahuac, TX Population </w:t>
            </w:r>
          </w:p>
        </w:tc>
      </w:tr>
      <w:tr w:rsidR="003034B5" w:rsidRPr="00232B14" w14:paraId="46434C22"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7D8EDC9F"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1970 </w:t>
            </w:r>
          </w:p>
        </w:tc>
        <w:tc>
          <w:tcPr>
            <w:tcW w:w="1880" w:type="dxa"/>
            <w:tcBorders>
              <w:top w:val="nil"/>
              <w:left w:val="nil"/>
              <w:bottom w:val="single" w:sz="4" w:space="0" w:color="auto"/>
              <w:right w:val="single" w:sz="4" w:space="0" w:color="auto"/>
            </w:tcBorders>
            <w:shd w:val="clear" w:color="000000" w:fill="F2F2F2"/>
            <w:noWrap/>
            <w:vAlign w:val="center"/>
            <w:hideMark/>
          </w:tcPr>
          <w:p w14:paraId="6CB2BFBD"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2,299</w:t>
            </w:r>
          </w:p>
        </w:tc>
        <w:tc>
          <w:tcPr>
            <w:tcW w:w="2240" w:type="dxa"/>
            <w:tcBorders>
              <w:top w:val="nil"/>
              <w:left w:val="nil"/>
              <w:bottom w:val="single" w:sz="4" w:space="0" w:color="auto"/>
              <w:right w:val="single" w:sz="4" w:space="0" w:color="auto"/>
            </w:tcBorders>
            <w:shd w:val="clear" w:color="000000" w:fill="F2F2F2"/>
            <w:noWrap/>
            <w:vAlign w:val="center"/>
            <w:hideMark/>
          </w:tcPr>
          <w:p w14:paraId="207298CB"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X</w:t>
            </w:r>
          </w:p>
        </w:tc>
        <w:tc>
          <w:tcPr>
            <w:tcW w:w="1660" w:type="dxa"/>
            <w:tcBorders>
              <w:top w:val="nil"/>
              <w:left w:val="nil"/>
              <w:bottom w:val="single" w:sz="4" w:space="0" w:color="auto"/>
              <w:right w:val="single" w:sz="4" w:space="0" w:color="auto"/>
            </w:tcBorders>
            <w:shd w:val="clear" w:color="000000" w:fill="F2F2F2"/>
            <w:noWrap/>
            <w:vAlign w:val="center"/>
            <w:hideMark/>
          </w:tcPr>
          <w:p w14:paraId="675C6335"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1,881</w:t>
            </w:r>
          </w:p>
        </w:tc>
        <w:tc>
          <w:tcPr>
            <w:tcW w:w="1720" w:type="dxa"/>
            <w:tcBorders>
              <w:top w:val="nil"/>
              <w:left w:val="nil"/>
              <w:bottom w:val="single" w:sz="4" w:space="0" w:color="auto"/>
              <w:right w:val="single" w:sz="4" w:space="0" w:color="auto"/>
            </w:tcBorders>
            <w:shd w:val="clear" w:color="000000" w:fill="F2F2F2"/>
            <w:noWrap/>
            <w:vAlign w:val="center"/>
            <w:hideMark/>
          </w:tcPr>
          <w:p w14:paraId="5E56E2AF"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X</w:t>
            </w:r>
          </w:p>
        </w:tc>
      </w:tr>
      <w:tr w:rsidR="003034B5" w:rsidRPr="00232B14" w14:paraId="4C9656ED"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1ECC9829"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1980 </w:t>
            </w:r>
          </w:p>
        </w:tc>
        <w:tc>
          <w:tcPr>
            <w:tcW w:w="1880" w:type="dxa"/>
            <w:tcBorders>
              <w:top w:val="nil"/>
              <w:left w:val="nil"/>
              <w:bottom w:val="single" w:sz="4" w:space="0" w:color="auto"/>
              <w:right w:val="single" w:sz="4" w:space="0" w:color="auto"/>
            </w:tcBorders>
            <w:shd w:val="clear" w:color="000000" w:fill="F2F2F2"/>
            <w:noWrap/>
            <w:vAlign w:val="center"/>
            <w:hideMark/>
          </w:tcPr>
          <w:p w14:paraId="29F60E4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3,117</w:t>
            </w:r>
          </w:p>
        </w:tc>
        <w:tc>
          <w:tcPr>
            <w:tcW w:w="2240" w:type="dxa"/>
            <w:tcBorders>
              <w:top w:val="nil"/>
              <w:left w:val="nil"/>
              <w:bottom w:val="single" w:sz="4" w:space="0" w:color="auto"/>
              <w:right w:val="single" w:sz="4" w:space="0" w:color="auto"/>
            </w:tcBorders>
            <w:shd w:val="clear" w:color="000000" w:fill="F2F2F2"/>
            <w:noWrap/>
            <w:vAlign w:val="center"/>
            <w:hideMark/>
          </w:tcPr>
          <w:p w14:paraId="5F8E61CE"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26%</w:t>
            </w:r>
          </w:p>
        </w:tc>
        <w:tc>
          <w:tcPr>
            <w:tcW w:w="1660" w:type="dxa"/>
            <w:tcBorders>
              <w:top w:val="nil"/>
              <w:left w:val="nil"/>
              <w:bottom w:val="single" w:sz="4" w:space="0" w:color="auto"/>
              <w:right w:val="single" w:sz="4" w:space="0" w:color="auto"/>
            </w:tcBorders>
            <w:shd w:val="clear" w:color="000000" w:fill="F2F2F2"/>
            <w:noWrap/>
            <w:vAlign w:val="center"/>
            <w:hideMark/>
          </w:tcPr>
          <w:p w14:paraId="744AF58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1,840</w:t>
            </w:r>
          </w:p>
        </w:tc>
        <w:tc>
          <w:tcPr>
            <w:tcW w:w="1720" w:type="dxa"/>
            <w:tcBorders>
              <w:top w:val="nil"/>
              <w:left w:val="nil"/>
              <w:bottom w:val="single" w:sz="4" w:space="0" w:color="auto"/>
              <w:right w:val="single" w:sz="4" w:space="0" w:color="auto"/>
            </w:tcBorders>
            <w:shd w:val="clear" w:color="000000" w:fill="F2F2F2"/>
            <w:noWrap/>
            <w:vAlign w:val="center"/>
            <w:hideMark/>
          </w:tcPr>
          <w:p w14:paraId="7AB9FFC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w:t>
            </w:r>
          </w:p>
        </w:tc>
      </w:tr>
      <w:tr w:rsidR="003034B5" w:rsidRPr="00232B14" w14:paraId="32911F6D"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3E918FA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1990 </w:t>
            </w:r>
          </w:p>
        </w:tc>
        <w:tc>
          <w:tcPr>
            <w:tcW w:w="1880" w:type="dxa"/>
            <w:tcBorders>
              <w:top w:val="nil"/>
              <w:left w:val="nil"/>
              <w:bottom w:val="single" w:sz="4" w:space="0" w:color="auto"/>
              <w:right w:val="single" w:sz="4" w:space="0" w:color="auto"/>
            </w:tcBorders>
            <w:shd w:val="clear" w:color="000000" w:fill="F2F2F2"/>
            <w:noWrap/>
            <w:vAlign w:val="center"/>
            <w:hideMark/>
          </w:tcPr>
          <w:p w14:paraId="7140AD11"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2,923</w:t>
            </w:r>
          </w:p>
        </w:tc>
        <w:tc>
          <w:tcPr>
            <w:tcW w:w="2240" w:type="dxa"/>
            <w:tcBorders>
              <w:top w:val="nil"/>
              <w:left w:val="nil"/>
              <w:bottom w:val="single" w:sz="4" w:space="0" w:color="auto"/>
              <w:right w:val="single" w:sz="4" w:space="0" w:color="auto"/>
            </w:tcBorders>
            <w:shd w:val="clear" w:color="000000" w:fill="F2F2F2"/>
            <w:noWrap/>
            <w:vAlign w:val="center"/>
            <w:hideMark/>
          </w:tcPr>
          <w:p w14:paraId="593C563E"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-7%</w:t>
            </w:r>
          </w:p>
        </w:tc>
        <w:tc>
          <w:tcPr>
            <w:tcW w:w="1660" w:type="dxa"/>
            <w:tcBorders>
              <w:top w:val="nil"/>
              <w:left w:val="nil"/>
              <w:bottom w:val="single" w:sz="4" w:space="0" w:color="auto"/>
              <w:right w:val="single" w:sz="4" w:space="0" w:color="auto"/>
            </w:tcBorders>
            <w:shd w:val="clear" w:color="000000" w:fill="F2F2F2"/>
            <w:noWrap/>
            <w:vAlign w:val="center"/>
            <w:hideMark/>
          </w:tcPr>
          <w:p w14:paraId="7AC5661B"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1,993</w:t>
            </w:r>
          </w:p>
        </w:tc>
        <w:tc>
          <w:tcPr>
            <w:tcW w:w="1720" w:type="dxa"/>
            <w:tcBorders>
              <w:top w:val="nil"/>
              <w:left w:val="nil"/>
              <w:bottom w:val="single" w:sz="4" w:space="0" w:color="auto"/>
              <w:right w:val="single" w:sz="4" w:space="0" w:color="auto"/>
            </w:tcBorders>
            <w:shd w:val="clear" w:color="000000" w:fill="F2F2F2"/>
            <w:noWrap/>
            <w:vAlign w:val="center"/>
            <w:hideMark/>
          </w:tcPr>
          <w:p w14:paraId="01EB14FF"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8%</w:t>
            </w:r>
          </w:p>
        </w:tc>
      </w:tr>
      <w:tr w:rsidR="003034B5" w:rsidRPr="00232B14" w14:paraId="59884116"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046F7990"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2000 </w:t>
            </w:r>
          </w:p>
        </w:tc>
        <w:tc>
          <w:tcPr>
            <w:tcW w:w="1880" w:type="dxa"/>
            <w:tcBorders>
              <w:top w:val="nil"/>
              <w:left w:val="nil"/>
              <w:bottom w:val="single" w:sz="4" w:space="0" w:color="auto"/>
              <w:right w:val="single" w:sz="4" w:space="0" w:color="auto"/>
            </w:tcBorders>
            <w:shd w:val="clear" w:color="000000" w:fill="F2F2F2"/>
            <w:noWrap/>
            <w:vAlign w:val="center"/>
            <w:hideMark/>
          </w:tcPr>
          <w:p w14:paraId="43972F14"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3,535</w:t>
            </w:r>
          </w:p>
        </w:tc>
        <w:tc>
          <w:tcPr>
            <w:tcW w:w="2240" w:type="dxa"/>
            <w:tcBorders>
              <w:top w:val="nil"/>
              <w:left w:val="nil"/>
              <w:bottom w:val="single" w:sz="4" w:space="0" w:color="auto"/>
              <w:right w:val="single" w:sz="4" w:space="0" w:color="auto"/>
            </w:tcBorders>
            <w:shd w:val="clear" w:color="000000" w:fill="F2F2F2"/>
            <w:noWrap/>
            <w:vAlign w:val="center"/>
            <w:hideMark/>
          </w:tcPr>
          <w:p w14:paraId="19F5DAB9"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17%</w:t>
            </w:r>
          </w:p>
        </w:tc>
        <w:tc>
          <w:tcPr>
            <w:tcW w:w="1660" w:type="dxa"/>
            <w:tcBorders>
              <w:top w:val="nil"/>
              <w:left w:val="nil"/>
              <w:bottom w:val="single" w:sz="4" w:space="0" w:color="auto"/>
              <w:right w:val="single" w:sz="4" w:space="0" w:color="auto"/>
            </w:tcBorders>
            <w:shd w:val="clear" w:color="000000" w:fill="F2F2F2"/>
            <w:noWrap/>
            <w:vAlign w:val="center"/>
            <w:hideMark/>
          </w:tcPr>
          <w:p w14:paraId="07D4B77D"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2,210</w:t>
            </w:r>
          </w:p>
        </w:tc>
        <w:tc>
          <w:tcPr>
            <w:tcW w:w="1720" w:type="dxa"/>
            <w:tcBorders>
              <w:top w:val="nil"/>
              <w:left w:val="nil"/>
              <w:bottom w:val="single" w:sz="4" w:space="0" w:color="auto"/>
              <w:right w:val="single" w:sz="4" w:space="0" w:color="auto"/>
            </w:tcBorders>
            <w:shd w:val="clear" w:color="000000" w:fill="F2F2F2"/>
            <w:noWrap/>
            <w:vAlign w:val="center"/>
            <w:hideMark/>
          </w:tcPr>
          <w:p w14:paraId="068FE671"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10%</w:t>
            </w:r>
          </w:p>
        </w:tc>
      </w:tr>
      <w:tr w:rsidR="003034B5" w:rsidRPr="00232B14" w14:paraId="1C9A5791" w14:textId="77777777" w:rsidTr="00AB1FA5">
        <w:trPr>
          <w:trHeight w:val="315"/>
          <w:jc w:val="center"/>
        </w:trPr>
        <w:tc>
          <w:tcPr>
            <w:tcW w:w="960" w:type="dxa"/>
            <w:tcBorders>
              <w:top w:val="nil"/>
              <w:left w:val="single" w:sz="4" w:space="0" w:color="auto"/>
              <w:bottom w:val="single" w:sz="4" w:space="0" w:color="auto"/>
              <w:right w:val="single" w:sz="4" w:space="0" w:color="auto"/>
            </w:tcBorders>
            <w:shd w:val="clear" w:color="000000" w:fill="F2F2F2"/>
            <w:noWrap/>
            <w:vAlign w:val="center"/>
            <w:hideMark/>
          </w:tcPr>
          <w:p w14:paraId="5B35C022"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 xml:space="preserve">2010 </w:t>
            </w:r>
          </w:p>
        </w:tc>
        <w:tc>
          <w:tcPr>
            <w:tcW w:w="1880" w:type="dxa"/>
            <w:tcBorders>
              <w:top w:val="nil"/>
              <w:left w:val="nil"/>
              <w:bottom w:val="single" w:sz="4" w:space="0" w:color="auto"/>
              <w:right w:val="single" w:sz="4" w:space="0" w:color="auto"/>
            </w:tcBorders>
            <w:shd w:val="clear" w:color="000000" w:fill="F2F2F2"/>
            <w:noWrap/>
            <w:vAlign w:val="center"/>
            <w:hideMark/>
          </w:tcPr>
          <w:p w14:paraId="3818BBB5"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3,335</w:t>
            </w:r>
          </w:p>
        </w:tc>
        <w:tc>
          <w:tcPr>
            <w:tcW w:w="2240" w:type="dxa"/>
            <w:tcBorders>
              <w:top w:val="nil"/>
              <w:left w:val="nil"/>
              <w:bottom w:val="single" w:sz="4" w:space="0" w:color="auto"/>
              <w:right w:val="single" w:sz="4" w:space="0" w:color="auto"/>
            </w:tcBorders>
            <w:shd w:val="clear" w:color="000000" w:fill="F2F2F2"/>
            <w:noWrap/>
            <w:vAlign w:val="center"/>
            <w:hideMark/>
          </w:tcPr>
          <w:p w14:paraId="27E5E30D"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-6%</w:t>
            </w:r>
          </w:p>
        </w:tc>
        <w:tc>
          <w:tcPr>
            <w:tcW w:w="1660" w:type="dxa"/>
            <w:tcBorders>
              <w:top w:val="nil"/>
              <w:left w:val="nil"/>
              <w:bottom w:val="single" w:sz="4" w:space="0" w:color="auto"/>
              <w:right w:val="single" w:sz="4" w:space="0" w:color="auto"/>
            </w:tcBorders>
            <w:shd w:val="clear" w:color="000000" w:fill="F2F2F2"/>
            <w:noWrap/>
            <w:vAlign w:val="center"/>
            <w:hideMark/>
          </w:tcPr>
          <w:p w14:paraId="39442A76" w14:textId="77777777" w:rsidR="003034B5" w:rsidRPr="00232B14" w:rsidRDefault="003034B5" w:rsidP="00AB1FA5">
            <w:pPr>
              <w:tabs>
                <w:tab w:val="left" w:pos="5130"/>
              </w:tabs>
              <w:spacing w:after="0" w:line="240" w:lineRule="auto"/>
              <w:jc w:val="center"/>
              <w:rPr>
                <w:rFonts w:eastAsia="Times New Roman" w:cs="Times New Roman"/>
                <w:color w:val="000000"/>
                <w:szCs w:val="24"/>
              </w:rPr>
            </w:pPr>
            <w:r w:rsidRPr="00232B14">
              <w:rPr>
                <w:rFonts w:eastAsia="Times New Roman" w:cs="Times New Roman"/>
                <w:color w:val="000000"/>
                <w:szCs w:val="24"/>
              </w:rPr>
              <w:t>2,243</w:t>
            </w:r>
          </w:p>
        </w:tc>
        <w:tc>
          <w:tcPr>
            <w:tcW w:w="1720" w:type="dxa"/>
            <w:tcBorders>
              <w:top w:val="nil"/>
              <w:left w:val="nil"/>
              <w:bottom w:val="single" w:sz="4" w:space="0" w:color="auto"/>
              <w:right w:val="single" w:sz="4" w:space="0" w:color="auto"/>
            </w:tcBorders>
            <w:shd w:val="clear" w:color="000000" w:fill="F2F2F2"/>
            <w:noWrap/>
            <w:vAlign w:val="center"/>
            <w:hideMark/>
          </w:tcPr>
          <w:p w14:paraId="071DC850" w14:textId="77777777" w:rsidR="003034B5" w:rsidRPr="00232B14" w:rsidRDefault="003034B5" w:rsidP="000856EA">
            <w:pPr>
              <w:keepNext/>
              <w:tabs>
                <w:tab w:val="left" w:pos="5130"/>
              </w:tabs>
              <w:spacing w:after="0" w:line="240" w:lineRule="auto"/>
              <w:jc w:val="center"/>
              <w:rPr>
                <w:rFonts w:eastAsia="Times New Roman" w:cs="Times New Roman"/>
                <w:color w:val="000000"/>
                <w:szCs w:val="24"/>
              </w:rPr>
            </w:pPr>
            <w:r>
              <w:rPr>
                <w:rFonts w:eastAsia="Times New Roman" w:cs="Times New Roman"/>
                <w:color w:val="000000"/>
                <w:szCs w:val="24"/>
              </w:rPr>
              <w:t>2</w:t>
            </w:r>
            <w:r w:rsidRPr="00232B14">
              <w:rPr>
                <w:rFonts w:eastAsia="Times New Roman" w:cs="Times New Roman"/>
                <w:color w:val="000000"/>
                <w:szCs w:val="24"/>
              </w:rPr>
              <w:t>%</w:t>
            </w:r>
          </w:p>
        </w:tc>
      </w:tr>
    </w:tbl>
    <w:p w14:paraId="681E197C" w14:textId="4B5EB982" w:rsidR="003034B5" w:rsidRPr="003611C8" w:rsidRDefault="000856EA" w:rsidP="003611C8">
      <w:pPr>
        <w:pStyle w:val="Caption"/>
      </w:pPr>
      <w:bookmarkStart w:id="142" w:name="_Ref430765954"/>
      <w:bookmarkStart w:id="143" w:name="_Ref414014226"/>
      <w:bookmarkStart w:id="144" w:name="_Ref413334811"/>
      <w:bookmarkStart w:id="145" w:name="_Toc435432616"/>
      <w:r w:rsidRPr="003611C8">
        <w:t xml:space="preserve">Table </w:t>
      </w:r>
      <w:fldSimple w:instr=" STYLEREF 1 \s ">
        <w:r w:rsidR="00C71EF5">
          <w:rPr>
            <w:noProof/>
          </w:rPr>
          <w:t>2</w:t>
        </w:r>
      </w:fldSimple>
      <w:r w:rsidR="003E2B48">
        <w:noBreakHyphen/>
      </w:r>
      <w:fldSimple w:instr=" SEQ Table \* ARABIC \s 1 ">
        <w:r w:rsidR="00C71EF5">
          <w:rPr>
            <w:noProof/>
          </w:rPr>
          <w:t>3</w:t>
        </w:r>
      </w:fldSimple>
      <w:r w:rsidRPr="003611C8">
        <w:t xml:space="preserve"> Population of </w:t>
      </w:r>
      <w:r w:rsidR="00D80283" w:rsidRPr="003611C8">
        <w:t>Double Bayou Watershed</w:t>
      </w:r>
      <w:r w:rsidRPr="003611C8">
        <w:t xml:space="preserve"> and Anahuac, TX</w:t>
      </w:r>
      <w:bookmarkEnd w:id="142"/>
      <w:bookmarkEnd w:id="145"/>
    </w:p>
    <w:bookmarkEnd w:id="143"/>
    <w:bookmarkEnd w:id="144"/>
    <w:p w14:paraId="040B2D92" w14:textId="456F8D64" w:rsidR="003034B5" w:rsidRDefault="003034B5" w:rsidP="003034B5">
      <w:pPr>
        <w:tabs>
          <w:tab w:val="left" w:pos="5130"/>
        </w:tabs>
        <w:spacing w:after="0"/>
      </w:pPr>
      <w:r w:rsidRPr="0044743C">
        <w:t>In 1970, Anahuac had</w:t>
      </w:r>
      <w:r>
        <w:t xml:space="preserve"> a population of 1,881. After a 2% decline in population the total number of residents in 1980 was 1,840. In 1990, Anahuac had a population of 1,993 individuals. A 10% increase of population occurred from 1990 to 2000 with the addition of 217 people</w:t>
      </w:r>
      <w:r w:rsidR="00E168BA">
        <w:t xml:space="preserve"> and</w:t>
      </w:r>
      <w:r>
        <w:t xml:space="preserve"> a 1.5% increase occurred from 2000 to 2010 with the addition of 33 persons. The 2010 Census reports that Anahuac had a population of 2,243 persons. In 2010, the population by age in Anahuac </w:t>
      </w:r>
      <w:r w:rsidR="00433E69">
        <w:t>was</w:t>
      </w:r>
      <w:r>
        <w:t xml:space="preserve"> 1,397 people between the ages of 18 and 64, 456 people between the ages of 5 and 17, 246 people over 65</w:t>
      </w:r>
      <w:r w:rsidR="00340282">
        <w:t>,</w:t>
      </w:r>
      <w:r>
        <w:t xml:space="preserve"> and 144 people under 4 years old. </w:t>
      </w:r>
    </w:p>
    <w:p w14:paraId="3BDFDEFB" w14:textId="77777777" w:rsidR="003034B5" w:rsidRDefault="003034B5" w:rsidP="00BD6078">
      <w:pPr>
        <w:keepNext/>
        <w:tabs>
          <w:tab w:val="left" w:pos="5130"/>
        </w:tabs>
        <w:spacing w:after="120" w:line="240" w:lineRule="auto"/>
        <w:jc w:val="center"/>
      </w:pPr>
      <w:r>
        <w:rPr>
          <w:noProof/>
          <w:lang w:eastAsia="en-US"/>
        </w:rPr>
        <w:drawing>
          <wp:inline distT="0" distB="0" distL="0" distR="0" wp14:anchorId="46929189" wp14:editId="6133565A">
            <wp:extent cx="6325116" cy="4419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p0010combined2.png"/>
                    <pic:cNvPicPr/>
                  </pic:nvPicPr>
                  <pic:blipFill rotWithShape="1">
                    <a:blip r:embed="rId38" cstate="print">
                      <a:extLst>
                        <a:ext uri="{28A0092B-C50C-407E-A947-70E740481C1C}">
                          <a14:useLocalDpi xmlns:a14="http://schemas.microsoft.com/office/drawing/2010/main" val="0"/>
                        </a:ext>
                      </a:extLst>
                    </a:blip>
                    <a:srcRect b="9455"/>
                    <a:stretch/>
                  </pic:blipFill>
                  <pic:spPr bwMode="auto">
                    <a:xfrm>
                      <a:off x="0" y="0"/>
                      <a:ext cx="6334716" cy="4426308"/>
                    </a:xfrm>
                    <a:prstGeom prst="rect">
                      <a:avLst/>
                    </a:prstGeom>
                    <a:ln>
                      <a:noFill/>
                    </a:ln>
                    <a:extLst>
                      <a:ext uri="{53640926-AAD7-44D8-BBD7-CCE9431645EC}">
                        <a14:shadowObscured xmlns:a14="http://schemas.microsoft.com/office/drawing/2010/main"/>
                      </a:ext>
                    </a:extLst>
                  </pic:spPr>
                </pic:pic>
              </a:graphicData>
            </a:graphic>
          </wp:inline>
        </w:drawing>
      </w:r>
    </w:p>
    <w:p w14:paraId="167A0BB8" w14:textId="3ED6A18D" w:rsidR="003034B5" w:rsidRPr="003611C8" w:rsidRDefault="003034B5" w:rsidP="003611C8">
      <w:pPr>
        <w:pStyle w:val="Caption"/>
      </w:pPr>
      <w:bookmarkStart w:id="146" w:name="_Ref414344866"/>
      <w:bookmarkStart w:id="147" w:name="_Toc435432655"/>
      <w:r w:rsidRPr="003611C8">
        <w:t xml:space="preserve">Figure </w:t>
      </w:r>
      <w:fldSimple w:instr=" STYLEREF 1 \s ">
        <w:r w:rsidR="00C71EF5">
          <w:rPr>
            <w:noProof/>
          </w:rPr>
          <w:t>2</w:t>
        </w:r>
      </w:fldSimple>
      <w:r w:rsidR="006B4A7E">
        <w:noBreakHyphen/>
      </w:r>
      <w:fldSimple w:instr=" SEQ Figure \* ARABIC \s 1 ">
        <w:r w:rsidR="00C71EF5">
          <w:rPr>
            <w:noProof/>
          </w:rPr>
          <w:t>12</w:t>
        </w:r>
      </w:fldSimple>
      <w:r w:rsidRPr="003611C8">
        <w:t xml:space="preserve"> </w:t>
      </w:r>
      <w:r w:rsidR="00D80283" w:rsidRPr="003611C8">
        <w:t>Double Bayou Watershed</w:t>
      </w:r>
      <w:r w:rsidRPr="003611C8">
        <w:t xml:space="preserve"> population 2000 (3,535) and 2010 (3,335)</w:t>
      </w:r>
      <w:bookmarkEnd w:id="146"/>
      <w:bookmarkEnd w:id="147"/>
    </w:p>
    <w:p w14:paraId="63203EB9" w14:textId="77777777" w:rsidR="003034B5" w:rsidRDefault="003034B5" w:rsidP="00116B5B">
      <w:pPr>
        <w:pStyle w:val="Heading3"/>
        <w:tabs>
          <w:tab w:val="left" w:pos="5130"/>
        </w:tabs>
        <w:spacing w:line="240" w:lineRule="auto"/>
      </w:pPr>
      <w:bookmarkStart w:id="148" w:name="_Toc430591045"/>
      <w:bookmarkStart w:id="149" w:name="_Toc430591125"/>
      <w:bookmarkStart w:id="150" w:name="_Toc435432441"/>
      <w:r w:rsidRPr="005F631A">
        <w:lastRenderedPageBreak/>
        <w:t>Existing Land Management Practices</w:t>
      </w:r>
      <w:bookmarkEnd w:id="148"/>
      <w:bookmarkEnd w:id="149"/>
      <w:bookmarkEnd w:id="150"/>
    </w:p>
    <w:p w14:paraId="671337D7" w14:textId="5B0BBB13" w:rsidR="003034B5" w:rsidRDefault="003034B5" w:rsidP="00284063">
      <w:pPr>
        <w:tabs>
          <w:tab w:val="left" w:pos="5130"/>
        </w:tabs>
        <w:rPr>
          <w:noProof/>
        </w:rPr>
      </w:pPr>
      <w:r>
        <w:t xml:space="preserve">The 2012 agricultural census reports that forage, including hay, </w:t>
      </w:r>
      <w:proofErr w:type="spellStart"/>
      <w:r>
        <w:t>haylage</w:t>
      </w:r>
      <w:proofErr w:type="spellEnd"/>
      <w:r>
        <w:t xml:space="preserve">, grass silage and </w:t>
      </w:r>
      <w:proofErr w:type="spellStart"/>
      <w:r>
        <w:t>greenchop</w:t>
      </w:r>
      <w:proofErr w:type="spellEnd"/>
      <w:r w:rsidR="00E168BA">
        <w:t xml:space="preserve"> and</w:t>
      </w:r>
      <w:r>
        <w:t xml:space="preserve"> rice are the top crop items in Chambers County. Sorghum for grain and wheat for grain also make up a portion of the farming operations </w:t>
      </w:r>
      <w:r>
        <w:fldChar w:fldCharType="begin"/>
      </w:r>
      <w:r>
        <w:instrText xml:space="preserve"> ADDIN EN.CITE &lt;EndNote&gt;&lt;Cite&gt;&lt;Author&gt;USDA&lt;/Author&gt;&lt;Year&gt;2012&lt;/Year&gt;&lt;RecNum&gt;19&lt;/RecNum&gt;&lt;DisplayText&gt;(USDA 2012)&lt;/DisplayText&gt;&lt;record&gt;&lt;rec-number&gt;19&lt;/rec-number&gt;&lt;foreign-keys&gt;&lt;key app="EN" db-id="tse0ewe2av92a6edfpsvaar9d5vawtszwsf9"&gt;19&lt;/key&gt;&lt;/foreign-keys&gt;&lt;ref-type name="Report"&gt;27&lt;/ref-type&gt;&lt;contributors&gt;&lt;authors&gt;&lt;author&gt;USDA&lt;/author&gt;&lt;/authors&gt;&lt;subsidiary-authors&gt;&lt;author&gt;National Agricultural Statistics Service &lt;/author&gt;&lt;/subsidiary-authors&gt;&lt;/contributors&gt;&lt;titles&gt;&lt;title&gt;2012 Census of Agriculture: County Profile for Chambers County, Texas&lt;/title&gt;&lt;/titles&gt;&lt;dates&gt;&lt;year&gt;2012&lt;/year&gt;&lt;/dates&gt;&lt;publisher&gt;US Department of Agriculture &lt;/publisher&gt;&lt;urls&gt;&lt;related-urls&gt;&lt;url&gt;http://www.agcensus.usda.gov/&lt;/url&gt;&lt;/related-urls&gt;&lt;/urls&gt;&lt;/record&gt;&lt;/Cite&gt;&lt;/EndNote&gt;</w:instrText>
      </w:r>
      <w:r>
        <w:fldChar w:fldCharType="separate"/>
      </w:r>
      <w:r>
        <w:rPr>
          <w:noProof/>
        </w:rPr>
        <w:t>(</w:t>
      </w:r>
      <w:hyperlink w:anchor="_ENREF_9" w:tooltip="USDA, 2012 #19" w:history="1">
        <w:r>
          <w:rPr>
            <w:noProof/>
          </w:rPr>
          <w:t>USDA 2012</w:t>
        </w:r>
      </w:hyperlink>
      <w:r>
        <w:rPr>
          <w:noProof/>
        </w:rPr>
        <w:t>)</w:t>
      </w:r>
      <w:r>
        <w:fldChar w:fldCharType="end"/>
      </w:r>
      <w:r>
        <w:t xml:space="preserve">. These trends are </w:t>
      </w:r>
      <w:r w:rsidR="00F95A02">
        <w:t xml:space="preserve">also </w:t>
      </w:r>
      <w:r>
        <w:t xml:space="preserve">reflected in the </w:t>
      </w:r>
      <w:r w:rsidR="00D80283">
        <w:t>Double Bayou Watershed</w:t>
      </w:r>
      <w:r>
        <w:t>, where rice farming and cattle ranching are the main types of agriculture. Accordingly, predominate watershed</w:t>
      </w:r>
      <w:r w:rsidR="00D805C3">
        <w:t xml:space="preserve"> land cover is 12,993 acres of</w:t>
      </w:r>
      <w:r w:rsidR="00F00459">
        <w:t xml:space="preserve"> </w:t>
      </w:r>
      <w:r w:rsidR="00340282">
        <w:t>cultivated crop</w:t>
      </w:r>
      <w:r>
        <w:t>s (</w:t>
      </w:r>
      <w:r w:rsidRPr="000729EA">
        <w:t>2</w:t>
      </w:r>
      <w:r>
        <w:t>1</w:t>
      </w:r>
      <w:r w:rsidRPr="000729EA">
        <w:t>.</w:t>
      </w:r>
      <w:r>
        <w:t>4</w:t>
      </w:r>
      <w:r w:rsidRPr="000729EA">
        <w:t>%)</w:t>
      </w:r>
      <w:r w:rsidR="00D805C3">
        <w:t xml:space="preserve"> and 34,853 acres of Hay or P</w:t>
      </w:r>
      <w:r>
        <w:t>asture (57.4%). (</w:t>
      </w:r>
      <w:r>
        <w:fldChar w:fldCharType="begin"/>
      </w:r>
      <w:r>
        <w:instrText xml:space="preserve"> REF _Ref429032111 \h </w:instrText>
      </w:r>
      <w:r>
        <w:fldChar w:fldCharType="separate"/>
      </w:r>
      <w:r w:rsidR="00C71EF5" w:rsidRPr="003611C8">
        <w:t xml:space="preserve">Figure </w:t>
      </w:r>
      <w:r w:rsidR="00C71EF5">
        <w:rPr>
          <w:noProof/>
        </w:rPr>
        <w:t>2</w:t>
      </w:r>
      <w:r w:rsidR="00C71EF5">
        <w:noBreakHyphen/>
      </w:r>
      <w:r w:rsidR="00C71EF5">
        <w:rPr>
          <w:noProof/>
        </w:rPr>
        <w:t>13</w:t>
      </w:r>
      <w:r w:rsidR="00C71EF5" w:rsidRPr="003611C8">
        <w:t xml:space="preserve"> Rice Farming along the East Fork</w:t>
      </w:r>
      <w:r>
        <w:fldChar w:fldCharType="end"/>
      </w:r>
      <w:r>
        <w:t>). The presence of rice farming requires a canal and irrigation system to support operations. In 2012, the average farm size in Chambers County was 346 acres. Since 2007 t</w:t>
      </w:r>
      <w:r w:rsidR="00F95A02">
        <w:t>here has been a 16% reduction in</w:t>
      </w:r>
      <w:r w:rsidR="00FC36A6">
        <w:t xml:space="preserve"> the average farm size in the C</w:t>
      </w:r>
      <w:r>
        <w:t xml:space="preserve">ounty </w:t>
      </w:r>
      <w:r>
        <w:fldChar w:fldCharType="begin"/>
      </w:r>
      <w:r>
        <w:instrText xml:space="preserve"> ADDIN EN.CITE &lt;EndNote&gt;&lt;Cite&gt;&lt;Author&gt;USDA&lt;/Author&gt;&lt;Year&gt;2012&lt;/Year&gt;&lt;RecNum&gt;19&lt;/RecNum&gt;&lt;DisplayText&gt;(USDA 2012)&lt;/DisplayText&gt;&lt;record&gt;&lt;rec-number&gt;19&lt;/rec-number&gt;&lt;foreign-keys&gt;&lt;key app="EN" db-id="tse0ewe2av92a6edfpsvaar9d5vawtszwsf9"&gt;19&lt;/key&gt;&lt;/foreign-keys&gt;&lt;ref-type name="Report"&gt;27&lt;/ref-type&gt;&lt;contributors&gt;&lt;authors&gt;&lt;author&gt;USDA&lt;/author&gt;&lt;/authors&gt;&lt;subsidiary-authors&gt;&lt;author&gt;National Agricultural Statistics Service &lt;/author&gt;&lt;/subsidiary-authors&gt;&lt;/contributors&gt;&lt;titles&gt;&lt;title&gt;2012 Census of Agriculture: County Profile for Chambers County, Texas&lt;/title&gt;&lt;/titles&gt;&lt;dates&gt;&lt;year&gt;2012&lt;/year&gt;&lt;/dates&gt;&lt;publisher&gt;US Department of Agriculture &lt;/publisher&gt;&lt;urls&gt;&lt;related-urls&gt;&lt;url&gt;http://www.agcensus.usda.gov/&lt;/url&gt;&lt;/related-urls&gt;&lt;/urls&gt;&lt;/record&gt;&lt;/Cite&gt;&lt;/EndNote&gt;</w:instrText>
      </w:r>
      <w:r>
        <w:fldChar w:fldCharType="separate"/>
      </w:r>
      <w:r>
        <w:rPr>
          <w:noProof/>
        </w:rPr>
        <w:t>(</w:t>
      </w:r>
      <w:hyperlink w:anchor="_ENREF_9" w:tooltip="USDA, 2012 #19" w:history="1">
        <w:r>
          <w:rPr>
            <w:noProof/>
          </w:rPr>
          <w:t>USDA 2012</w:t>
        </w:r>
      </w:hyperlink>
      <w:r>
        <w:rPr>
          <w:noProof/>
        </w:rPr>
        <w:t>)</w:t>
      </w:r>
      <w:r>
        <w:fldChar w:fldCharType="end"/>
      </w:r>
      <w:r>
        <w:t xml:space="preserve">. </w:t>
      </w:r>
    </w:p>
    <w:p w14:paraId="67521DE0" w14:textId="5B18E0F3" w:rsidR="003034B5" w:rsidRDefault="00BA1E7B" w:rsidP="00BD6078">
      <w:pPr>
        <w:keepNext/>
        <w:tabs>
          <w:tab w:val="left" w:pos="5130"/>
        </w:tabs>
        <w:spacing w:after="120" w:line="240" w:lineRule="auto"/>
        <w:jc w:val="center"/>
      </w:pPr>
      <w:r>
        <w:rPr>
          <w:noProof/>
          <w:lang w:eastAsia="en-US"/>
        </w:rPr>
        <w:drawing>
          <wp:inline distT="0" distB="0" distL="0" distR="0" wp14:anchorId="6868F979" wp14:editId="29C92DFA">
            <wp:extent cx="4572635" cy="3218815"/>
            <wp:effectExtent l="114300" t="57150" r="56515" b="1149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chemeClr val="tx1">
                          <a:lumMod val="95000"/>
                          <a:lumOff val="5000"/>
                        </a:schemeClr>
                      </a:solidFill>
                    </a:ln>
                    <a:effectLst>
                      <a:outerShdw blurRad="50800" dist="38100" dir="8100000" algn="tr" rotWithShape="0">
                        <a:prstClr val="black">
                          <a:alpha val="40000"/>
                        </a:prstClr>
                      </a:outerShdw>
                    </a:effectLst>
                  </pic:spPr>
                </pic:pic>
              </a:graphicData>
            </a:graphic>
          </wp:inline>
        </w:drawing>
      </w:r>
    </w:p>
    <w:p w14:paraId="5451145B" w14:textId="067DFE1F" w:rsidR="003034B5" w:rsidRPr="003611C8" w:rsidRDefault="003034B5" w:rsidP="003611C8">
      <w:pPr>
        <w:pStyle w:val="Caption"/>
      </w:pPr>
      <w:bookmarkStart w:id="151" w:name="_Ref429032111"/>
      <w:bookmarkStart w:id="152" w:name="_Toc435432656"/>
      <w:r w:rsidRPr="003611C8">
        <w:t xml:space="preserve">Figure </w:t>
      </w:r>
      <w:fldSimple w:instr=" STYLEREF 1 \s ">
        <w:r w:rsidR="00C71EF5">
          <w:rPr>
            <w:noProof/>
          </w:rPr>
          <w:t>2</w:t>
        </w:r>
      </w:fldSimple>
      <w:r w:rsidR="006B4A7E">
        <w:noBreakHyphen/>
      </w:r>
      <w:fldSimple w:instr=" SEQ Figure \* ARABIC \s 1 ">
        <w:r w:rsidR="00C71EF5">
          <w:rPr>
            <w:noProof/>
          </w:rPr>
          <w:t>13</w:t>
        </w:r>
      </w:fldSimple>
      <w:r w:rsidRPr="003611C8">
        <w:t xml:space="preserve"> Rice Farming along the East Fork</w:t>
      </w:r>
      <w:bookmarkEnd w:id="151"/>
      <w:bookmarkEnd w:id="152"/>
    </w:p>
    <w:p w14:paraId="4586DC2C" w14:textId="57710A10" w:rsidR="003034B5" w:rsidRDefault="003034B5" w:rsidP="003034B5">
      <w:pPr>
        <w:tabs>
          <w:tab w:val="left" w:pos="5130"/>
        </w:tabs>
      </w:pPr>
      <w:r>
        <w:t>The City of Anahuac, the residential community of Oak Island</w:t>
      </w:r>
      <w:r w:rsidR="00340282">
        <w:t>,</w:t>
      </w:r>
      <w:r w:rsidR="00E168BA">
        <w:t xml:space="preserve"> and</w:t>
      </w:r>
      <w:r w:rsidRPr="009F1DFA">
        <w:t xml:space="preserve"> pockets of oil</w:t>
      </w:r>
      <w:r>
        <w:t>/</w:t>
      </w:r>
      <w:r w:rsidRPr="009F1DFA">
        <w:t>gas drilling and exploration</w:t>
      </w:r>
      <w:r>
        <w:t xml:space="preserve"> activities are the largest developed areas of land cover in the watershed. The largest concentration of oil/gas wells is located south of FM 65 and FM 1724 in the historic Anahuac oil field, which centers on the Anahuac oil gathering system and pipeline operated by the Texas Petroleum Company. Natural gas pipelines are also prevalent in the watershed along with active and plugged wells. The oil/gas operations</w:t>
      </w:r>
      <w:r w:rsidR="00F95A02">
        <w:t>,</w:t>
      </w:r>
      <w:r>
        <w:t xml:space="preserve"> combined with the community of Oak Island and </w:t>
      </w:r>
      <w:r w:rsidR="00F95A02">
        <w:t xml:space="preserve">the City of </w:t>
      </w:r>
      <w:r>
        <w:t>Anahuac</w:t>
      </w:r>
      <w:r w:rsidR="00340282">
        <w:t>,</w:t>
      </w:r>
      <w:r>
        <w:t xml:space="preserve"> result in 3,127 acres of developed land (5%) in the watershed. </w:t>
      </w:r>
    </w:p>
    <w:p w14:paraId="61B95A26" w14:textId="29BC699F" w:rsidR="003034B5" w:rsidRDefault="003034B5" w:rsidP="00BE2914">
      <w:pPr>
        <w:tabs>
          <w:tab w:val="left" w:pos="5130"/>
        </w:tabs>
      </w:pPr>
      <w:r>
        <w:t xml:space="preserve">The watershed is not highly fragmented by commercial and residential development. </w:t>
      </w:r>
      <w:r w:rsidR="00433E69">
        <w:t>Landowners</w:t>
      </w:r>
      <w:r>
        <w:t xml:space="preserve">, farmers and ranchers own large tracks of the </w:t>
      </w:r>
      <w:r w:rsidR="00D80283">
        <w:t>Double Bayou Watershed</w:t>
      </w:r>
      <w:r>
        <w:t xml:space="preserve"> and their participation is paramount to the success of implemented </w:t>
      </w:r>
      <w:r w:rsidR="00BE2914">
        <w:t xml:space="preserve">management measures. </w:t>
      </w:r>
      <w:r>
        <w:t>The rural nature of the watershed creates the potential for an effective implementation of</w:t>
      </w:r>
      <w:r w:rsidR="00503C06">
        <w:t xml:space="preserve"> management measures</w:t>
      </w:r>
      <w:r>
        <w:t xml:space="preserve">. </w:t>
      </w:r>
    </w:p>
    <w:p w14:paraId="1EC45FAA" w14:textId="1B7ED350" w:rsidR="003034B5" w:rsidRDefault="003034B5" w:rsidP="002B03DC">
      <w:pPr>
        <w:tabs>
          <w:tab w:val="left" w:pos="5130"/>
        </w:tabs>
      </w:pPr>
      <w:r>
        <w:lastRenderedPageBreak/>
        <w:t xml:space="preserve">The seafood industry also has a presence in the </w:t>
      </w:r>
      <w:r w:rsidR="00D80283">
        <w:t>Double Bayou Watershed</w:t>
      </w:r>
      <w:r>
        <w:t>, primarily in the community of Oak Island (</w:t>
      </w:r>
      <w:r>
        <w:fldChar w:fldCharType="begin"/>
      </w:r>
      <w:r>
        <w:instrText xml:space="preserve"> REF _Ref413940084 \h </w:instrText>
      </w:r>
      <w:r>
        <w:fldChar w:fldCharType="separate"/>
      </w:r>
      <w:r w:rsidR="00C71EF5" w:rsidRPr="003611C8">
        <w:t xml:space="preserve">Figure </w:t>
      </w:r>
      <w:r w:rsidR="00C71EF5">
        <w:rPr>
          <w:noProof/>
        </w:rPr>
        <w:t>2</w:t>
      </w:r>
      <w:r w:rsidR="00C71EF5">
        <w:noBreakHyphen/>
      </w:r>
      <w:r w:rsidR="00C71EF5">
        <w:rPr>
          <w:noProof/>
        </w:rPr>
        <w:t>14</w:t>
      </w:r>
      <w:r w:rsidR="00C71EF5" w:rsidRPr="003611C8">
        <w:t xml:space="preserve"> Commercial fishing vessel near Oak Island, TX</w:t>
      </w:r>
      <w:r>
        <w:fldChar w:fldCharType="end"/>
      </w:r>
      <w:r>
        <w:t xml:space="preserve">). Crabbers, shrimpers and oystermen make use of tidal waters </w:t>
      </w:r>
      <w:r w:rsidR="00433E69">
        <w:t>near</w:t>
      </w:r>
      <w:r>
        <w:t xml:space="preserve"> Oak Island and Trinity Bay to harvest these natural resources. Outside of the watershed boundaries</w:t>
      </w:r>
      <w:r w:rsidR="002B03DC">
        <w:t>,</w:t>
      </w:r>
      <w:r>
        <w:t xml:space="preserve"> extensive oystering occurs just south of Oak Island at Smith Point.</w:t>
      </w:r>
      <w:r w:rsidRPr="00E81CC5">
        <w:t xml:space="preserve"> </w:t>
      </w:r>
    </w:p>
    <w:p w14:paraId="6E96B9E6" w14:textId="77777777" w:rsidR="003034B5" w:rsidRDefault="003034B5" w:rsidP="00BD6078">
      <w:pPr>
        <w:keepNext/>
        <w:tabs>
          <w:tab w:val="left" w:pos="5130"/>
        </w:tabs>
        <w:spacing w:after="120" w:line="240" w:lineRule="auto"/>
        <w:jc w:val="center"/>
      </w:pPr>
      <w:r>
        <w:rPr>
          <w:noProof/>
          <w:lang w:eastAsia="en-US"/>
        </w:rPr>
        <w:drawing>
          <wp:inline distT="0" distB="0" distL="0" distR="0" wp14:anchorId="08E8F6F9" wp14:editId="6C57612E">
            <wp:extent cx="4572000" cy="3218688"/>
            <wp:effectExtent l="114300" t="57150" r="57150" b="115570"/>
            <wp:docPr id="25"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DoubleBayou 082.JPG"/>
                    <pic:cNvPicPr/>
                  </pic:nvPicPr>
                  <pic:blipFill rotWithShape="1">
                    <a:blip r:embed="rId40" cstate="print">
                      <a:extLst>
                        <a:ext uri="{28A0092B-C50C-407E-A947-70E740481C1C}">
                          <a14:useLocalDpi xmlns:a14="http://schemas.microsoft.com/office/drawing/2010/main" val="0"/>
                        </a:ext>
                      </a:extLst>
                    </a:blip>
                    <a:srcRect l="9295" t="6837" b="16239"/>
                    <a:stretch/>
                  </pic:blipFill>
                  <pic:spPr bwMode="auto">
                    <a:xfrm>
                      <a:off x="0" y="0"/>
                      <a:ext cx="4572000" cy="3218688"/>
                    </a:xfrm>
                    <a:prstGeom prst="rect">
                      <a:avLst/>
                    </a:prstGeom>
                    <a:ln w="12700">
                      <a:solidFill>
                        <a:schemeClr val="tx1">
                          <a:lumMod val="95000"/>
                          <a:lumOff val="5000"/>
                        </a:scheme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7668ECA" w14:textId="21E76053" w:rsidR="003034B5" w:rsidRPr="003611C8" w:rsidRDefault="003034B5" w:rsidP="003611C8">
      <w:pPr>
        <w:pStyle w:val="Caption"/>
      </w:pPr>
      <w:bookmarkStart w:id="153" w:name="_Ref413940084"/>
      <w:bookmarkStart w:id="154" w:name="_Toc435432657"/>
      <w:r w:rsidRPr="003611C8">
        <w:t xml:space="preserve">Figure </w:t>
      </w:r>
      <w:fldSimple w:instr=" STYLEREF 1 \s ">
        <w:r w:rsidR="00C71EF5">
          <w:rPr>
            <w:noProof/>
          </w:rPr>
          <w:t>2</w:t>
        </w:r>
      </w:fldSimple>
      <w:r w:rsidR="006B4A7E">
        <w:noBreakHyphen/>
      </w:r>
      <w:fldSimple w:instr=" SEQ Figure \* ARABIC \s 1 ">
        <w:r w:rsidR="00C71EF5">
          <w:rPr>
            <w:noProof/>
          </w:rPr>
          <w:t>14</w:t>
        </w:r>
      </w:fldSimple>
      <w:r w:rsidRPr="003611C8">
        <w:t xml:space="preserve"> Commercial fishing vessel near Oak Island, TX</w:t>
      </w:r>
      <w:bookmarkEnd w:id="153"/>
      <w:bookmarkEnd w:id="154"/>
    </w:p>
    <w:p w14:paraId="248093F5" w14:textId="5446E7F2" w:rsidR="003034B5" w:rsidRDefault="003034B5" w:rsidP="003034B5">
      <w:pPr>
        <w:tabs>
          <w:tab w:val="left" w:pos="5130"/>
        </w:tabs>
      </w:pPr>
      <w:r>
        <w:t>Along with commercial operations, recreational opportunities are abundant along the bayous. Job Beason Park and Fort Anahuac Park are equipped with full access boat ramps, while Double Bayou Park has a canoe/kayak launch. Kayaking and sailing are popular forms of recreational boating. The three parks located within the watershed c</w:t>
      </w:r>
      <w:r w:rsidR="00636160">
        <w:t>ould serve as education centers to</w:t>
      </w:r>
      <w:r>
        <w:t xml:space="preserve"> increase watershed awareness. The </w:t>
      </w:r>
      <w:r w:rsidR="00D80283">
        <w:t>Double Bayou Watershed</w:t>
      </w:r>
      <w:r>
        <w:t xml:space="preserve"> is also a popular destination for wildlife viewing, birding and recreational fishing. </w:t>
      </w:r>
    </w:p>
    <w:p w14:paraId="73B8D6CC" w14:textId="326385B2" w:rsidR="003034B5" w:rsidRDefault="003034B5" w:rsidP="003034B5">
      <w:pPr>
        <w:tabs>
          <w:tab w:val="left" w:pos="5130"/>
        </w:tabs>
      </w:pPr>
      <w:r>
        <w:t>The Trinity Bay Conservation District (</w:t>
      </w:r>
      <w:r w:rsidRPr="005F631A">
        <w:t>TBCD</w:t>
      </w:r>
      <w:r>
        <w:t>) actively manages</w:t>
      </w:r>
      <w:r w:rsidRPr="005F631A">
        <w:t xml:space="preserve"> </w:t>
      </w:r>
      <w:r>
        <w:t xml:space="preserve">the bayou’s </w:t>
      </w:r>
      <w:r w:rsidRPr="005F631A">
        <w:t xml:space="preserve">riparian </w:t>
      </w:r>
      <w:r>
        <w:t>corridors</w:t>
      </w:r>
      <w:r w:rsidR="002B03DC">
        <w:t>,</w:t>
      </w:r>
      <w:r>
        <w:t xml:space="preserve"> through </w:t>
      </w:r>
      <w:r w:rsidRPr="005F631A">
        <w:t xml:space="preserve">easements </w:t>
      </w:r>
      <w:r>
        <w:t>along the East and West Forks</w:t>
      </w:r>
      <w:r w:rsidR="002B03DC">
        <w:t>,</w:t>
      </w:r>
      <w:r>
        <w:t xml:space="preserve"> to improve drainage and reduce the impacts of flooding. The application of herbicide and dredging of the bayous are common </w:t>
      </w:r>
      <w:r w:rsidR="002B03DC">
        <w:t xml:space="preserve">management </w:t>
      </w:r>
      <w:r>
        <w:t>practices that affect the riparian vegetation of the East and West Forks of Double Bayou.</w:t>
      </w:r>
      <w:r w:rsidR="003358F2">
        <w:t xml:space="preserve"> </w:t>
      </w:r>
    </w:p>
    <w:p w14:paraId="1515442D" w14:textId="77777777" w:rsidR="003034B5" w:rsidRDefault="003034B5" w:rsidP="00116B5B">
      <w:pPr>
        <w:pStyle w:val="Heading2"/>
        <w:tabs>
          <w:tab w:val="left" w:pos="5130"/>
        </w:tabs>
      </w:pPr>
      <w:bookmarkStart w:id="155" w:name="_Toc430591046"/>
      <w:bookmarkStart w:id="156" w:name="_Toc430591126"/>
      <w:bookmarkStart w:id="157" w:name="_Toc435432442"/>
      <w:r>
        <w:t>Water Quality</w:t>
      </w:r>
      <w:bookmarkEnd w:id="155"/>
      <w:bookmarkEnd w:id="156"/>
      <w:bookmarkEnd w:id="157"/>
    </w:p>
    <w:p w14:paraId="6BE533C2" w14:textId="0A87DB87" w:rsidR="003034B5" w:rsidRDefault="003034B5" w:rsidP="00F359A9">
      <w:r>
        <w:t xml:space="preserve">The </w:t>
      </w:r>
      <w:r w:rsidR="00D80283">
        <w:t>Double Bayou Watershed</w:t>
      </w:r>
      <w:r>
        <w:t xml:space="preserve"> consists of the TCEQ stream segments 2422A (Anahuac Ditch), 2422B (Double Bayou West Fork) and 2422D (Double Bayou East Fork). The TCEQ began monitoring the water quality of Double Bayou in 1969. The Texas Integrated Report, formerly known as the Texas Water Quality Inventory and 303(d) list, is a document that </w:t>
      </w:r>
      <w:r w:rsidR="009007E3">
        <w:t>describes the status of all surface waterbodies of the State evaluated for the given assessment period</w:t>
      </w:r>
      <w:r>
        <w:t xml:space="preserve">. A waterbody can be listed for a water quality parameter of concern if the constituent does not meet </w:t>
      </w:r>
      <w:r>
        <w:lastRenderedPageBreak/>
        <w:t>the water quality standards set by the TCEQ.</w:t>
      </w:r>
      <w:r w:rsidR="00DF775F">
        <w:t xml:space="preserve"> </w:t>
      </w:r>
      <w:r w:rsidR="007C45A5" w:rsidRPr="007C45A5">
        <w:t>The West Fork of Double Bayou was listed as impaired (not meeting its water quality standards</w:t>
      </w:r>
      <w:r w:rsidR="00C77CAB">
        <w:t>, as assessed by numerical criteria</w:t>
      </w:r>
      <w:r w:rsidR="007C45A5" w:rsidRPr="007C45A5">
        <w:t>) on the 2012 Texas Integrated Report for low dissolved oxygen (listed as impaired since 2004),</w:t>
      </w:r>
      <w:r w:rsidR="00C77CAB">
        <w:t xml:space="preserve"> and</w:t>
      </w:r>
      <w:r w:rsidR="007C45A5" w:rsidRPr="007C45A5">
        <w:t xml:space="preserve"> </w:t>
      </w:r>
      <w:r w:rsidR="009007E3">
        <w:t>elevated levels of</w:t>
      </w:r>
      <w:r w:rsidR="007C45A5" w:rsidRPr="007C45A5">
        <w:t xml:space="preserve"> bacteria (listed as impaired since 2006). West Fork Double Bayou was also identified as a concern for water quality </w:t>
      </w:r>
      <w:r w:rsidR="00C77CAB">
        <w:t xml:space="preserve">(concern for use </w:t>
      </w:r>
      <w:r w:rsidR="007C45A5" w:rsidRPr="007C45A5">
        <w:t xml:space="preserve">based on </w:t>
      </w:r>
      <w:r w:rsidR="00C77CAB">
        <w:t xml:space="preserve">numerical </w:t>
      </w:r>
      <w:r w:rsidR="007C45A5" w:rsidRPr="007C45A5">
        <w:t>screening levels</w:t>
      </w:r>
      <w:r w:rsidR="00C77CAB">
        <w:t xml:space="preserve">, rather than criteria) </w:t>
      </w:r>
      <w:r w:rsidR="007C45A5" w:rsidRPr="007C45A5">
        <w:t xml:space="preserve">of chlorophyll-a. The East Fork of Double Bayou </w:t>
      </w:r>
      <w:r w:rsidR="007C45A5">
        <w:t xml:space="preserve">was </w:t>
      </w:r>
      <w:r w:rsidR="007C45A5" w:rsidRPr="007C45A5">
        <w:t xml:space="preserve">identified as a concern for </w:t>
      </w:r>
      <w:r w:rsidR="009007E3">
        <w:t>elevated levels of</w:t>
      </w:r>
      <w:r w:rsidR="007C45A5" w:rsidRPr="007C45A5">
        <w:t xml:space="preserve"> bacteria</w:t>
      </w:r>
      <w:r w:rsidR="00FC36A6">
        <w:t xml:space="preserve"> (since 2012)</w:t>
      </w:r>
      <w:r w:rsidR="005B6D66">
        <w:t xml:space="preserve"> </w:t>
      </w:r>
      <w:r w:rsidR="007C45A5" w:rsidRPr="007C45A5">
        <w:t>and as a concern for water quality based on screening levels for low dissolved oxygen</w:t>
      </w:r>
      <w:r w:rsidR="00FC36A6">
        <w:t xml:space="preserve"> (since 2010)</w:t>
      </w:r>
      <w:r w:rsidR="007C45A5" w:rsidRPr="007C45A5">
        <w:t xml:space="preserve">. </w:t>
      </w:r>
      <w:r>
        <w:t>Low dissolved oxygen is a concern for aquatic life because they require a certain amount of dissolved</w:t>
      </w:r>
      <w:r w:rsidR="00B84AD4">
        <w:t xml:space="preserve"> oxygen to live and reproduce (s</w:t>
      </w:r>
      <w:r>
        <w:t xml:space="preserve">ee </w:t>
      </w:r>
      <w:r w:rsidR="00B84AD4">
        <w:t>Section</w:t>
      </w:r>
      <w:r w:rsidR="00D10F67">
        <w:t>s</w:t>
      </w:r>
      <w:r w:rsidR="00840C8E">
        <w:t xml:space="preserve"> </w:t>
      </w:r>
      <w:r w:rsidR="00840C8E">
        <w:fldChar w:fldCharType="begin"/>
      </w:r>
      <w:r w:rsidR="00840C8E">
        <w:instrText xml:space="preserve"> REF _Ref431469009 \r \h </w:instrText>
      </w:r>
      <w:r w:rsidR="00840C8E">
        <w:fldChar w:fldCharType="separate"/>
      </w:r>
      <w:r w:rsidR="00C71EF5">
        <w:t>4.4</w:t>
      </w:r>
      <w:r w:rsidR="00840C8E">
        <w:fldChar w:fldCharType="end"/>
      </w:r>
      <w:r w:rsidR="00840C8E">
        <w:t xml:space="preserve"> and </w:t>
      </w:r>
      <w:r w:rsidR="00840C8E">
        <w:fldChar w:fldCharType="begin"/>
      </w:r>
      <w:r w:rsidR="00840C8E">
        <w:instrText xml:space="preserve"> REF _Ref431469024 \r \h </w:instrText>
      </w:r>
      <w:r w:rsidR="00840C8E">
        <w:fldChar w:fldCharType="separate"/>
      </w:r>
      <w:r w:rsidR="00C71EF5">
        <w:t>4.5</w:t>
      </w:r>
      <w:r w:rsidR="00840C8E">
        <w:fldChar w:fldCharType="end"/>
      </w:r>
      <w:r w:rsidR="00840C8E">
        <w:t xml:space="preserve"> </w:t>
      </w:r>
      <w:r>
        <w:t>for more information).</w:t>
      </w:r>
      <w:r w:rsidR="003358F2">
        <w:t xml:space="preserve"> </w:t>
      </w:r>
      <w:r w:rsidR="009007E3">
        <w:t>Elevated levels of</w:t>
      </w:r>
      <w:r>
        <w:t xml:space="preserve"> bacteria can be a concern for people using a waterway for recreational use, because </w:t>
      </w:r>
      <w:r w:rsidR="00F359A9">
        <w:t xml:space="preserve">elevated </w:t>
      </w:r>
      <w:r w:rsidR="005A7FF3">
        <w:t xml:space="preserve">concentrations can </w:t>
      </w:r>
      <w:r>
        <w:t>indicat</w:t>
      </w:r>
      <w:r w:rsidR="00F359A9">
        <w:t>e the presence</w:t>
      </w:r>
      <w:r>
        <w:t xml:space="preserve"> of human disease</w:t>
      </w:r>
      <w:r w:rsidR="00DF775F">
        <w:t>-</w:t>
      </w:r>
      <w:r w:rsidR="00D10F67">
        <w:t>causing pathogens (s</w:t>
      </w:r>
      <w:r>
        <w:t xml:space="preserve">ee </w:t>
      </w:r>
      <w:r w:rsidR="00D10F67">
        <w:t>Chapter</w:t>
      </w:r>
      <w:r w:rsidR="00F359A9">
        <w:t xml:space="preserve"> </w:t>
      </w:r>
      <w:r w:rsidR="00F359A9">
        <w:fldChar w:fldCharType="begin"/>
      </w:r>
      <w:r w:rsidR="00F359A9">
        <w:instrText xml:space="preserve"> REF _Ref431469367 \r \h </w:instrText>
      </w:r>
      <w:r w:rsidR="00F359A9">
        <w:fldChar w:fldCharType="separate"/>
      </w:r>
      <w:r w:rsidR="00C71EF5">
        <w:t>4.6</w:t>
      </w:r>
      <w:r w:rsidR="00F359A9">
        <w:fldChar w:fldCharType="end"/>
      </w:r>
      <w:r>
        <w:t xml:space="preserve">). </w:t>
      </w:r>
    </w:p>
    <w:p w14:paraId="52FF8945" w14:textId="44695A0C" w:rsidR="003034B5" w:rsidRPr="00C021A9" w:rsidRDefault="003034B5" w:rsidP="003034B5">
      <w:r>
        <w:t>All of Galveston Bay and its tidal tributaries, including the East and West Forks of Double Bayou, are on the State’s impaired waters list for PCBs and Dioxin.</w:t>
      </w:r>
      <w:r w:rsidRPr="003B1FB3">
        <w:t xml:space="preserve"> </w:t>
      </w:r>
      <w:r>
        <w:t>Most of the contamination stems from the Houston Ship Channel sediments and is transfe</w:t>
      </w:r>
      <w:r w:rsidR="009302AA">
        <w:t>rred up the food chain to fish.</w:t>
      </w:r>
      <w:r>
        <w:t xml:space="preserve"> A TCEQ project is under way to figure out how to address the sediment contamination so that the concentrations in fish tissue will be reduced. No actions in the </w:t>
      </w:r>
      <w:r w:rsidR="00D80283">
        <w:t>Double Bayou Watershed</w:t>
      </w:r>
      <w:r>
        <w:t xml:space="preserve"> will affect fish tissue, but stakeholders can participate in the larger Galveston Bay project.</w:t>
      </w:r>
      <w:r w:rsidR="003358F2">
        <w:t xml:space="preserve"> </w:t>
      </w:r>
    </w:p>
    <w:p w14:paraId="3041F635" w14:textId="77777777" w:rsidR="003034B5" w:rsidRDefault="003034B5" w:rsidP="00DA34D9">
      <w:pPr>
        <w:pStyle w:val="Heading2"/>
        <w:tabs>
          <w:tab w:val="left" w:pos="5130"/>
        </w:tabs>
      </w:pPr>
      <w:bookmarkStart w:id="158" w:name="_Toc430591047"/>
      <w:bookmarkStart w:id="159" w:name="_Toc430591127"/>
      <w:bookmarkStart w:id="160" w:name="_Toc435432443"/>
      <w:r w:rsidRPr="005F631A">
        <w:t>Waste</w:t>
      </w:r>
      <w:r>
        <w:t>w</w:t>
      </w:r>
      <w:r w:rsidRPr="005F631A">
        <w:t>ater Infrastructure</w:t>
      </w:r>
      <w:bookmarkEnd w:id="158"/>
      <w:bookmarkEnd w:id="159"/>
      <w:bookmarkEnd w:id="160"/>
    </w:p>
    <w:p w14:paraId="6D8F166F" w14:textId="77777777" w:rsidR="003034B5" w:rsidRDefault="003034B5" w:rsidP="00116B5B">
      <w:pPr>
        <w:pStyle w:val="Heading3"/>
        <w:tabs>
          <w:tab w:val="left" w:pos="5130"/>
        </w:tabs>
        <w:spacing w:line="240" w:lineRule="auto"/>
      </w:pPr>
      <w:bookmarkStart w:id="161" w:name="_Toc430591048"/>
      <w:bookmarkStart w:id="162" w:name="_Toc430591128"/>
      <w:bookmarkStart w:id="163" w:name="_Toc435432444"/>
      <w:r>
        <w:t>Permitted Wastewater Treatment Facilities</w:t>
      </w:r>
      <w:bookmarkEnd w:id="161"/>
      <w:bookmarkEnd w:id="162"/>
      <w:bookmarkEnd w:id="163"/>
    </w:p>
    <w:p w14:paraId="255C8F98" w14:textId="463D30A5" w:rsidR="003034B5" w:rsidRDefault="003034B5" w:rsidP="00E111D2">
      <w:pPr>
        <w:tabs>
          <w:tab w:val="left" w:pos="5130"/>
        </w:tabs>
      </w:pPr>
      <w:r>
        <w:t xml:space="preserve">The Anahuac Wastewater Treatment Facility (WWTF) is the only </w:t>
      </w:r>
      <w:r w:rsidRPr="00310343">
        <w:t>municipal</w:t>
      </w:r>
      <w:r>
        <w:t xml:space="preserve"> wastewater treatment facility in the </w:t>
      </w:r>
      <w:r w:rsidR="00D80283">
        <w:t>Double Bayou Watershed</w:t>
      </w:r>
      <w:r w:rsidR="002B03DC">
        <w:t xml:space="preserve"> that discharges </w:t>
      </w:r>
      <w:r>
        <w:t>into the bayou</w:t>
      </w:r>
      <w:r w:rsidR="002B03DC">
        <w:t>,</w:t>
      </w:r>
      <w:r>
        <w:t xml:space="preserve"> </w:t>
      </w:r>
      <w:r w:rsidR="002B03DC">
        <w:t xml:space="preserve">via </w:t>
      </w:r>
      <w:r>
        <w:t xml:space="preserve">the Anahuac Ditch. The effluent from this facility is considered </w:t>
      </w:r>
      <w:r w:rsidR="00433E69">
        <w:t>the</w:t>
      </w:r>
      <w:r w:rsidR="00E111D2">
        <w:t xml:space="preserve"> only</w:t>
      </w:r>
      <w:r>
        <w:t xml:space="preserve"> point source (pollutant attributable to one specific source) in the watershed. Located just south of Anahuac the facility is owned by the City of Anahuac and the Trinity Bay Conservation District and is operated by the City of Anahuac. </w:t>
      </w:r>
    </w:p>
    <w:p w14:paraId="6AFD8A04" w14:textId="5C583310" w:rsidR="003034B5" w:rsidRDefault="003034B5" w:rsidP="003034B5">
      <w:pPr>
        <w:tabs>
          <w:tab w:val="left" w:pos="5130"/>
        </w:tabs>
      </w:pPr>
      <w:r>
        <w:t>The operators are required to report effluent sampling results to the CWA’s National Pollutant Discharge Elimination System (NPDES) program. Currently, the wastewater treatment facility operates under the minor NPDES individual permit</w:t>
      </w:r>
      <w:r w:rsidRPr="008B3079">
        <w:t xml:space="preserve"> </w:t>
      </w:r>
      <w:r>
        <w:t xml:space="preserve">number TX0033944. The facility is permitted to discharge 0.6 million gallons per day of </w:t>
      </w:r>
      <w:r w:rsidR="00DF775F">
        <w:t xml:space="preserve">treated </w:t>
      </w:r>
      <w:r>
        <w:t>effluent.</w:t>
      </w:r>
    </w:p>
    <w:p w14:paraId="1BA4A674" w14:textId="23DCC0B3" w:rsidR="003034B5" w:rsidRDefault="003034B5" w:rsidP="00E111D2">
      <w:pPr>
        <w:tabs>
          <w:tab w:val="left" w:pos="5130"/>
        </w:tabs>
      </w:pPr>
      <w:r>
        <w:t>The most recent compliance inspection was on 05/16/2013. The Anahuac WWTF has been out of compliance for 11 of 12 quarters from 10/01/2011 to 09/30/2014. However, the non-compliances have not resulted in significant violations. Chlorine</w:t>
      </w:r>
      <w:r w:rsidR="00DF775F">
        <w:t>,</w:t>
      </w:r>
      <w:r>
        <w:t xml:space="preserve"> as total residu</w:t>
      </w:r>
      <w:r w:rsidR="00DF775F">
        <w:t>al</w:t>
      </w:r>
      <w:r w:rsidR="00E111D2">
        <w:t>,</w:t>
      </w:r>
      <w:r>
        <w:t xml:space="preserve"> fell below the monthly minimum on 4 occasions</w:t>
      </w:r>
      <w:r w:rsidR="00DF775F">
        <w:t xml:space="preserve"> and</w:t>
      </w:r>
      <w:r>
        <w:t xml:space="preserve"> it exceeded the monthly maximum once. Nitrogen, as total ammonia, resulted in five violations including 2 daily maximum and 3 daily average exceedances. Exceedances of the pH minimum limit criterion have also </w:t>
      </w:r>
      <w:r w:rsidR="00E111D2">
        <w:t>occurred.</w:t>
      </w:r>
    </w:p>
    <w:p w14:paraId="1692724E" w14:textId="0878D049" w:rsidR="003034B5" w:rsidRDefault="003034B5" w:rsidP="00E111D2">
      <w:pPr>
        <w:tabs>
          <w:tab w:val="left" w:pos="5130"/>
        </w:tabs>
      </w:pPr>
      <w:r>
        <w:t xml:space="preserve">Typically, the WWTF’s </w:t>
      </w:r>
      <w:r w:rsidRPr="007729B3">
        <w:rPr>
          <w:i/>
          <w:iCs/>
        </w:rPr>
        <w:t>E. coli</w:t>
      </w:r>
      <w:r>
        <w:t xml:space="preserve"> effluent concentrations are</w:t>
      </w:r>
      <w:r w:rsidR="00DF4077">
        <w:t xml:space="preserve"> well under the required 126 cfu</w:t>
      </w:r>
      <w:r>
        <w:t>/100 milliliter (mL) limit.</w:t>
      </w:r>
      <w:r w:rsidR="0005555D">
        <w:t xml:space="preserve"> In</w:t>
      </w:r>
      <w:r>
        <w:t>tense rainfall can cause problems with Infiltration and Inflow (</w:t>
      </w:r>
      <w:proofErr w:type="spellStart"/>
      <w:r>
        <w:t>I&amp;I</w:t>
      </w:r>
      <w:proofErr w:type="spellEnd"/>
      <w:r>
        <w:t xml:space="preserve">) to the City of Anahuac’s sewage collection system pipes, which also contributes to the overflow of the pond and to potential elevated levels of bacteria. </w:t>
      </w:r>
      <w:proofErr w:type="spellStart"/>
      <w:r>
        <w:t>TBCD’s</w:t>
      </w:r>
      <w:proofErr w:type="spellEnd"/>
      <w:r>
        <w:t xml:space="preserve"> collection system that feeds this plant </w:t>
      </w:r>
      <w:r>
        <w:lastRenderedPageBreak/>
        <w:t>is a force main sewer system and is</w:t>
      </w:r>
      <w:r w:rsidR="00E111D2">
        <w:t xml:space="preserve"> not vulnerable to </w:t>
      </w:r>
      <w:proofErr w:type="spellStart"/>
      <w:r w:rsidR="00E111D2">
        <w:t>I&amp;I</w:t>
      </w:r>
      <w:proofErr w:type="spellEnd"/>
      <w:r w:rsidR="00DF775F">
        <w:t>.</w:t>
      </w:r>
      <w:r w:rsidR="00E111D2">
        <w:t xml:space="preserve"> During </w:t>
      </w:r>
      <w:r>
        <w:t xml:space="preserve">periods of intense rainfall, an increase of </w:t>
      </w:r>
      <w:r w:rsidRPr="007729B3">
        <w:rPr>
          <w:i/>
          <w:iCs/>
        </w:rPr>
        <w:t>E. coli</w:t>
      </w:r>
      <w:r>
        <w:t xml:space="preserve"> is evident in the receiving waters</w:t>
      </w:r>
      <w:r w:rsidR="00E111D2">
        <w:t xml:space="preserve"> (Anahuac Ditch)</w:t>
      </w:r>
      <w:r>
        <w:t xml:space="preserve"> of the WWTF. Both the daily maximum and daily average </w:t>
      </w:r>
      <w:r w:rsidRPr="00C92043">
        <w:rPr>
          <w:i/>
          <w:iCs/>
        </w:rPr>
        <w:t>E. coli</w:t>
      </w:r>
      <w:r>
        <w:t xml:space="preserve"> criteria levels were exceeded on 10/31/2013</w:t>
      </w:r>
      <w:r w:rsidR="00E111D2">
        <w:t>,</w:t>
      </w:r>
      <w:r>
        <w:t xml:space="preserve"> after </w:t>
      </w:r>
      <w:r w:rsidR="00E111D2">
        <w:t xml:space="preserve">a rainfall of </w:t>
      </w:r>
      <w:r>
        <w:t xml:space="preserve">2 inches </w:t>
      </w:r>
      <w:r w:rsidR="00E111D2">
        <w:t>over</w:t>
      </w:r>
      <w:r>
        <w:t xml:space="preserve"> a 5-day period.</w:t>
      </w:r>
    </w:p>
    <w:p w14:paraId="0B37DCBA" w14:textId="1C798EB7" w:rsidR="003034B5" w:rsidRDefault="003034B5" w:rsidP="00E111D2">
      <w:pPr>
        <w:tabs>
          <w:tab w:val="left" w:pos="5130"/>
        </w:tabs>
      </w:pPr>
      <w:r>
        <w:t xml:space="preserve">A second facility, the Oak Island WWTF (owned and operated by the Trinity Bay Conservation District) is located near the community of Oak Island inside the </w:t>
      </w:r>
      <w:r w:rsidR="00D80283">
        <w:t>Double Bayou Watershed</w:t>
      </w:r>
      <w:r>
        <w:t xml:space="preserve">. However, the Oak Island WWTF’s effluent is discharged into Trinity Bay and is not a point source contribution to the watershed. As with the Anahuac WWTF, portions of the force main collection system for the Oak Island WWTF are </w:t>
      </w:r>
      <w:r w:rsidR="00E111D2">
        <w:t>within</w:t>
      </w:r>
      <w:r>
        <w:t xml:space="preserve"> the </w:t>
      </w:r>
      <w:r w:rsidR="00D80283">
        <w:t>Double Bayou Watershed</w:t>
      </w:r>
      <w:r>
        <w:t xml:space="preserve">. While force main sewers do not have the </w:t>
      </w:r>
      <w:proofErr w:type="spellStart"/>
      <w:r>
        <w:t>I&amp;I</w:t>
      </w:r>
      <w:proofErr w:type="spellEnd"/>
      <w:r>
        <w:t xml:space="preserve"> problems that gravity sewers have, leaky or failing pipes and joints in force main sewers are possible. </w:t>
      </w:r>
    </w:p>
    <w:p w14:paraId="791B7C7F" w14:textId="77777777" w:rsidR="003034B5" w:rsidRPr="00AE620B" w:rsidRDefault="003034B5" w:rsidP="00116B5B">
      <w:pPr>
        <w:pStyle w:val="Heading3"/>
        <w:tabs>
          <w:tab w:val="left" w:pos="5130"/>
        </w:tabs>
        <w:spacing w:line="240" w:lineRule="auto"/>
      </w:pPr>
      <w:bookmarkStart w:id="164" w:name="_Toc430591049"/>
      <w:bookmarkStart w:id="165" w:name="_Toc430591129"/>
      <w:bookmarkStart w:id="166" w:name="_Toc435432445"/>
      <w:r>
        <w:t>On-Site Sewage Facilities</w:t>
      </w:r>
      <w:bookmarkEnd w:id="164"/>
      <w:bookmarkEnd w:id="165"/>
      <w:bookmarkEnd w:id="166"/>
    </w:p>
    <w:p w14:paraId="0D443E91" w14:textId="4B4E607F" w:rsidR="002E0BD4" w:rsidRDefault="003034B5" w:rsidP="00E111D2">
      <w:pPr>
        <w:tabs>
          <w:tab w:val="left" w:pos="5130"/>
        </w:tabs>
        <w:spacing w:after="0" w:line="240" w:lineRule="auto"/>
      </w:pPr>
      <w:r>
        <w:t xml:space="preserve">On-site sewage facilities (OSSF) are possible sources of bacteria and dissolved oxygen impairments in the </w:t>
      </w:r>
      <w:r w:rsidR="00D80283">
        <w:t>Double Bayou Watershed</w:t>
      </w:r>
      <w:r>
        <w:t>.</w:t>
      </w:r>
      <w:r w:rsidR="009007E3">
        <w:t xml:space="preserve"> It is estimated that</w:t>
      </w:r>
      <w:r>
        <w:t xml:space="preserve"> </w:t>
      </w:r>
      <w:r w:rsidR="009007E3">
        <w:t>t</w:t>
      </w:r>
      <w:r>
        <w:t xml:space="preserve">here are </w:t>
      </w:r>
      <w:r w:rsidR="00E111D2">
        <w:t xml:space="preserve">more than </w:t>
      </w:r>
      <w:r>
        <w:t xml:space="preserve">450 </w:t>
      </w:r>
      <w:r w:rsidR="009007E3">
        <w:t>OSSFs</w:t>
      </w:r>
      <w:r>
        <w:t xml:space="preserve"> in the </w:t>
      </w:r>
      <w:r w:rsidR="00D80283">
        <w:t>Double Bayou Watershed</w:t>
      </w:r>
      <w:r>
        <w:t xml:space="preserve">. This number was determined from OSSF </w:t>
      </w:r>
      <w:r w:rsidR="00E111D2">
        <w:t xml:space="preserve">permit </w:t>
      </w:r>
      <w:r>
        <w:t xml:space="preserve">data and local knowledge (stakeholder knowledge of homes not on public sewer systems). Septic systems in the </w:t>
      </w:r>
      <w:r w:rsidR="00D80283">
        <w:t>Double Bayou Watershed</w:t>
      </w:r>
      <w:r>
        <w:t xml:space="preserve"> range in age from new to over thirty years old. The majority of the septic systems in the </w:t>
      </w:r>
      <w:r w:rsidR="00D80283">
        <w:t>Double Bayou Watershed</w:t>
      </w:r>
      <w:r w:rsidR="00E111D2">
        <w:t xml:space="preserve"> range from twenty to more than</w:t>
      </w:r>
      <w:r>
        <w:t xml:space="preserve"> thirty years in age</w:t>
      </w:r>
      <w:r w:rsidR="00AB1FA5">
        <w:t>.</w:t>
      </w:r>
    </w:p>
    <w:p w14:paraId="0E20E95D" w14:textId="77777777" w:rsidR="002E0BD4" w:rsidRDefault="002E0BD4" w:rsidP="009520D5">
      <w:pPr>
        <w:pStyle w:val="Caption"/>
      </w:pPr>
    </w:p>
    <w:p w14:paraId="01978222" w14:textId="77777777" w:rsidR="002E0BD4" w:rsidRDefault="002E0BD4" w:rsidP="002E0BD4"/>
    <w:p w14:paraId="05B96FF2" w14:textId="06D20323" w:rsidR="003034B5" w:rsidRDefault="003034B5" w:rsidP="003034B5">
      <w:pPr>
        <w:tabs>
          <w:tab w:val="left" w:pos="5130"/>
        </w:tabs>
        <w:spacing w:after="0" w:line="240" w:lineRule="auto"/>
        <w:rPr>
          <w:b/>
        </w:rPr>
      </w:pPr>
    </w:p>
    <w:p w14:paraId="3551C888" w14:textId="77777777" w:rsidR="005B7E29" w:rsidRDefault="005B7E29" w:rsidP="003034B5">
      <w:pPr>
        <w:tabs>
          <w:tab w:val="left" w:pos="5130"/>
        </w:tabs>
        <w:spacing w:after="0" w:line="240" w:lineRule="auto"/>
        <w:rPr>
          <w:b/>
        </w:rPr>
      </w:pPr>
    </w:p>
    <w:p w14:paraId="1D86DDB4" w14:textId="77777777" w:rsidR="005B7E29" w:rsidRDefault="005B7E29" w:rsidP="003034B5">
      <w:pPr>
        <w:tabs>
          <w:tab w:val="left" w:pos="5130"/>
        </w:tabs>
        <w:spacing w:after="0" w:line="240" w:lineRule="auto"/>
        <w:rPr>
          <w:b/>
        </w:rPr>
      </w:pPr>
    </w:p>
    <w:p w14:paraId="59F40321" w14:textId="77777777" w:rsidR="005B7E29" w:rsidRDefault="005B7E29" w:rsidP="003034B5">
      <w:pPr>
        <w:tabs>
          <w:tab w:val="left" w:pos="5130"/>
        </w:tabs>
        <w:spacing w:after="0" w:line="240" w:lineRule="auto"/>
        <w:rPr>
          <w:b/>
        </w:rPr>
      </w:pPr>
    </w:p>
    <w:p w14:paraId="0128E06F" w14:textId="77777777" w:rsidR="005B7E29" w:rsidRDefault="005B7E29" w:rsidP="003034B5">
      <w:pPr>
        <w:tabs>
          <w:tab w:val="left" w:pos="5130"/>
        </w:tabs>
        <w:spacing w:after="0" w:line="240" w:lineRule="auto"/>
        <w:rPr>
          <w:b/>
        </w:rPr>
      </w:pPr>
    </w:p>
    <w:p w14:paraId="1836B4D4" w14:textId="77777777" w:rsidR="005B7E29" w:rsidRDefault="005B7E29" w:rsidP="003034B5">
      <w:pPr>
        <w:tabs>
          <w:tab w:val="left" w:pos="5130"/>
        </w:tabs>
        <w:spacing w:after="0" w:line="240" w:lineRule="auto"/>
        <w:rPr>
          <w:b/>
        </w:rPr>
      </w:pPr>
    </w:p>
    <w:p w14:paraId="05C3ECD5" w14:textId="77777777" w:rsidR="005B7E29" w:rsidRDefault="005B7E29" w:rsidP="003034B5">
      <w:pPr>
        <w:tabs>
          <w:tab w:val="left" w:pos="5130"/>
        </w:tabs>
        <w:spacing w:after="0" w:line="240" w:lineRule="auto"/>
        <w:rPr>
          <w:b/>
        </w:rPr>
      </w:pPr>
    </w:p>
    <w:p w14:paraId="48614EC1" w14:textId="77777777" w:rsidR="005B7E29" w:rsidRDefault="005B7E29" w:rsidP="003034B5">
      <w:pPr>
        <w:tabs>
          <w:tab w:val="left" w:pos="5130"/>
        </w:tabs>
        <w:spacing w:after="0" w:line="240" w:lineRule="auto"/>
        <w:rPr>
          <w:b/>
        </w:rPr>
      </w:pPr>
    </w:p>
    <w:p w14:paraId="58171A1E" w14:textId="77777777" w:rsidR="005B7E29" w:rsidRDefault="005B7E29" w:rsidP="003034B5">
      <w:pPr>
        <w:tabs>
          <w:tab w:val="left" w:pos="5130"/>
        </w:tabs>
        <w:spacing w:after="0" w:line="240" w:lineRule="auto"/>
        <w:rPr>
          <w:b/>
        </w:rPr>
      </w:pPr>
    </w:p>
    <w:p w14:paraId="0951C486" w14:textId="77777777" w:rsidR="005B7E29" w:rsidRDefault="005B7E29" w:rsidP="003034B5">
      <w:pPr>
        <w:tabs>
          <w:tab w:val="left" w:pos="5130"/>
        </w:tabs>
        <w:spacing w:after="0" w:line="240" w:lineRule="auto"/>
        <w:rPr>
          <w:b/>
        </w:rPr>
      </w:pPr>
    </w:p>
    <w:p w14:paraId="72F4EEBB" w14:textId="77777777" w:rsidR="001522CE" w:rsidRDefault="001522CE" w:rsidP="003034B5">
      <w:pPr>
        <w:tabs>
          <w:tab w:val="left" w:pos="5130"/>
        </w:tabs>
        <w:spacing w:after="0" w:line="240" w:lineRule="auto"/>
        <w:rPr>
          <w:b/>
        </w:rPr>
      </w:pPr>
    </w:p>
    <w:p w14:paraId="397769A1" w14:textId="77777777" w:rsidR="001522CE" w:rsidRDefault="001522CE" w:rsidP="003034B5">
      <w:pPr>
        <w:tabs>
          <w:tab w:val="left" w:pos="5130"/>
        </w:tabs>
        <w:spacing w:after="0" w:line="240" w:lineRule="auto"/>
        <w:rPr>
          <w:b/>
        </w:rPr>
      </w:pPr>
    </w:p>
    <w:p w14:paraId="351C1C55" w14:textId="77777777" w:rsidR="001522CE" w:rsidRDefault="001522CE" w:rsidP="003034B5">
      <w:pPr>
        <w:tabs>
          <w:tab w:val="left" w:pos="5130"/>
        </w:tabs>
        <w:spacing w:after="0" w:line="240" w:lineRule="auto"/>
        <w:rPr>
          <w:b/>
        </w:rPr>
      </w:pPr>
    </w:p>
    <w:p w14:paraId="1277B05D" w14:textId="77777777" w:rsidR="001522CE" w:rsidRDefault="001522CE" w:rsidP="003034B5">
      <w:pPr>
        <w:tabs>
          <w:tab w:val="left" w:pos="5130"/>
        </w:tabs>
        <w:spacing w:after="0" w:line="240" w:lineRule="auto"/>
        <w:rPr>
          <w:b/>
        </w:rPr>
      </w:pPr>
    </w:p>
    <w:p w14:paraId="20ECF111" w14:textId="77777777" w:rsidR="005B7E29" w:rsidRDefault="005B7E29" w:rsidP="003034B5">
      <w:pPr>
        <w:tabs>
          <w:tab w:val="left" w:pos="5130"/>
        </w:tabs>
        <w:spacing w:after="0" w:line="240" w:lineRule="auto"/>
        <w:rPr>
          <w:b/>
        </w:rPr>
      </w:pPr>
    </w:p>
    <w:p w14:paraId="3CE8EF58" w14:textId="77777777" w:rsidR="005B7E29" w:rsidRDefault="005B7E29" w:rsidP="003034B5">
      <w:pPr>
        <w:tabs>
          <w:tab w:val="left" w:pos="5130"/>
        </w:tabs>
        <w:spacing w:after="0" w:line="240" w:lineRule="auto"/>
        <w:rPr>
          <w:b/>
        </w:rPr>
      </w:pPr>
    </w:p>
    <w:p w14:paraId="4F32D876" w14:textId="77777777" w:rsidR="005B7E29" w:rsidRDefault="005B7E29" w:rsidP="003034B5">
      <w:pPr>
        <w:tabs>
          <w:tab w:val="left" w:pos="5130"/>
        </w:tabs>
        <w:spacing w:after="0" w:line="240" w:lineRule="auto"/>
        <w:rPr>
          <w:b/>
        </w:rPr>
      </w:pPr>
    </w:p>
    <w:p w14:paraId="6CA70A5F" w14:textId="77777777" w:rsidR="005B7E29" w:rsidRDefault="005B7E29" w:rsidP="003034B5">
      <w:pPr>
        <w:tabs>
          <w:tab w:val="left" w:pos="5130"/>
        </w:tabs>
        <w:spacing w:after="0" w:line="240" w:lineRule="auto"/>
        <w:rPr>
          <w:b/>
        </w:rPr>
      </w:pPr>
    </w:p>
    <w:p w14:paraId="5F45C0BE" w14:textId="77777777" w:rsidR="005B7E29" w:rsidRDefault="005B7E29" w:rsidP="003034B5">
      <w:pPr>
        <w:tabs>
          <w:tab w:val="left" w:pos="5130"/>
        </w:tabs>
        <w:spacing w:after="0" w:line="240" w:lineRule="auto"/>
        <w:rPr>
          <w:b/>
        </w:rPr>
      </w:pPr>
    </w:p>
    <w:p w14:paraId="3F6F9DB2" w14:textId="77777777" w:rsidR="00381265" w:rsidRDefault="00381265" w:rsidP="003034B5">
      <w:pPr>
        <w:tabs>
          <w:tab w:val="left" w:pos="5130"/>
        </w:tabs>
        <w:spacing w:after="0" w:line="240" w:lineRule="auto"/>
        <w:rPr>
          <w:b/>
        </w:rPr>
      </w:pPr>
    </w:p>
    <w:p w14:paraId="380191FA" w14:textId="77777777" w:rsidR="00381265" w:rsidRDefault="00381265" w:rsidP="003034B5">
      <w:pPr>
        <w:tabs>
          <w:tab w:val="left" w:pos="5130"/>
        </w:tabs>
        <w:spacing w:after="0" w:line="240" w:lineRule="auto"/>
        <w:rPr>
          <w:b/>
        </w:rPr>
      </w:pPr>
    </w:p>
    <w:p w14:paraId="3B582426" w14:textId="77777777" w:rsidR="00381265" w:rsidRDefault="00381265" w:rsidP="003034B5">
      <w:pPr>
        <w:tabs>
          <w:tab w:val="left" w:pos="5130"/>
        </w:tabs>
        <w:spacing w:after="0" w:line="240" w:lineRule="auto"/>
        <w:rPr>
          <w:b/>
        </w:rPr>
        <w:sectPr w:rsidR="00381265" w:rsidSect="00300100">
          <w:type w:val="continuous"/>
          <w:pgSz w:w="12240" w:h="15840"/>
          <w:pgMar w:top="1440" w:right="1440" w:bottom="1440" w:left="1440" w:header="720" w:footer="720" w:gutter="0"/>
          <w:cols w:space="720"/>
          <w:docGrid w:linePitch="360"/>
        </w:sectPr>
      </w:pPr>
    </w:p>
    <w:p w14:paraId="15980194" w14:textId="77777777" w:rsidR="005B7E29" w:rsidRDefault="005B7E29" w:rsidP="003034B5">
      <w:pPr>
        <w:tabs>
          <w:tab w:val="left" w:pos="5130"/>
        </w:tabs>
        <w:spacing w:after="0" w:line="240" w:lineRule="auto"/>
        <w:rPr>
          <w:b/>
        </w:rPr>
      </w:pPr>
    </w:p>
    <w:p w14:paraId="72BF649B" w14:textId="504DB35B" w:rsidR="00740270" w:rsidRPr="00381265" w:rsidRDefault="00740270" w:rsidP="00116B5B">
      <w:pPr>
        <w:pStyle w:val="Heading1"/>
      </w:pPr>
      <w:bookmarkStart w:id="167" w:name="_Toc430591050"/>
      <w:bookmarkStart w:id="168" w:name="_Toc430591130"/>
      <w:bookmarkStart w:id="169" w:name="_Ref431471012"/>
      <w:bookmarkStart w:id="170" w:name="_Ref431471029"/>
      <w:bookmarkStart w:id="171" w:name="_Ref431471070"/>
      <w:bookmarkStart w:id="172" w:name="_Ref431474670"/>
      <w:bookmarkStart w:id="173" w:name="_Toc435432446"/>
      <w:r w:rsidRPr="00381265">
        <w:lastRenderedPageBreak/>
        <w:t>Public Participation</w:t>
      </w:r>
      <w:bookmarkEnd w:id="167"/>
      <w:bookmarkEnd w:id="168"/>
      <w:bookmarkEnd w:id="169"/>
      <w:bookmarkEnd w:id="170"/>
      <w:bookmarkEnd w:id="171"/>
      <w:bookmarkEnd w:id="172"/>
      <w:bookmarkEnd w:id="173"/>
    </w:p>
    <w:p w14:paraId="3383885E" w14:textId="77777777" w:rsidR="00740270" w:rsidRPr="00381265" w:rsidRDefault="00740270" w:rsidP="00DA34D9">
      <w:pPr>
        <w:pStyle w:val="Heading2"/>
        <w:rPr>
          <w:rStyle w:val="Heading2Char"/>
          <w:b/>
          <w:i/>
        </w:rPr>
      </w:pPr>
      <w:bookmarkStart w:id="174" w:name="_Toc430591051"/>
      <w:bookmarkStart w:id="175" w:name="_Toc430591131"/>
      <w:bookmarkStart w:id="176" w:name="_Toc435432447"/>
      <w:r w:rsidRPr="00381265">
        <w:rPr>
          <w:rStyle w:val="Heading2Char"/>
          <w:b/>
          <w:i/>
        </w:rPr>
        <w:t>Project History and Development</w:t>
      </w:r>
      <w:bookmarkEnd w:id="174"/>
      <w:bookmarkEnd w:id="175"/>
      <w:bookmarkEnd w:id="176"/>
    </w:p>
    <w:p w14:paraId="581353F1" w14:textId="77777777" w:rsidR="00740270" w:rsidRPr="00381265" w:rsidRDefault="00740270" w:rsidP="00116B5B">
      <w:pPr>
        <w:pStyle w:val="Heading3"/>
      </w:pPr>
      <w:bookmarkStart w:id="177" w:name="_Toc430591052"/>
      <w:bookmarkStart w:id="178" w:name="_Toc430591132"/>
      <w:bookmarkStart w:id="179" w:name="_Toc435432448"/>
      <w:r w:rsidRPr="00381265">
        <w:t>Early Project Interest and Activity</w:t>
      </w:r>
      <w:bookmarkEnd w:id="177"/>
      <w:bookmarkEnd w:id="178"/>
      <w:bookmarkEnd w:id="179"/>
    </w:p>
    <w:p w14:paraId="18E3156D" w14:textId="580660F1" w:rsidR="00740270" w:rsidRDefault="00740270" w:rsidP="00740270">
      <w:r>
        <w:t xml:space="preserve">As part of its initiative to improve water quality in Galveston Bay, the Galveston Bay Estuary Program (GBEP) became interested </w:t>
      </w:r>
      <w:r w:rsidR="00E47097">
        <w:t xml:space="preserve">in </w:t>
      </w:r>
      <w:r>
        <w:t xml:space="preserve">the collection of additional data to better assess the water quality of both forks of Double Bayou, because the forks are tributaries of Galveston Bay. GBEP also wanted to explore whether a voluntary WPP could be beneficial for the </w:t>
      </w:r>
      <w:r w:rsidR="00D80283">
        <w:t>Double Bayou Watershed</w:t>
      </w:r>
      <w:r>
        <w:t>. A Double Bayou WPP could help prevent further water quality degradation and restore watershed health</w:t>
      </w:r>
      <w:r w:rsidR="00E47097">
        <w:t xml:space="preserve"> through a voluntary, community-</w:t>
      </w:r>
      <w:r>
        <w:t>driven process.</w:t>
      </w:r>
    </w:p>
    <w:p w14:paraId="5AB9B0AA" w14:textId="623BB35D" w:rsidR="00740270" w:rsidRDefault="00740270" w:rsidP="00740270">
      <w:r>
        <w:t>Public participation began in 2009, when GBEP facilitated funding for an initial study, from grants under the American Recovery and Reinvestment Act, the EPA, state sources</w:t>
      </w:r>
      <w:r w:rsidR="00E168BA">
        <w:t xml:space="preserve"> and</w:t>
      </w:r>
      <w:r>
        <w:t xml:space="preserve"> USGS. The funding provided resources for HARC to</w:t>
      </w:r>
      <w:r w:rsidR="00E47097">
        <w:t>:</w:t>
      </w:r>
      <w:r>
        <w:t xml:space="preserve"> (a) assemble and analyze existing water </w:t>
      </w:r>
      <w:r w:rsidR="00075D57">
        <w:t xml:space="preserve">quality data for the watershed, </w:t>
      </w:r>
      <w:r>
        <w:t>(b) collect new water quality samples for both forks of Double Bayou and analyze the data</w:t>
      </w:r>
      <w:r w:rsidR="00075D57">
        <w:t xml:space="preserve"> </w:t>
      </w:r>
      <w:r>
        <w:t xml:space="preserve">and (c) share the information with key stakeholders, as well as the general public. </w:t>
      </w:r>
    </w:p>
    <w:p w14:paraId="20BB6132" w14:textId="77777777" w:rsidR="00740270" w:rsidRPr="00ED3689" w:rsidRDefault="00740270" w:rsidP="00116B5B">
      <w:pPr>
        <w:pStyle w:val="Heading3"/>
      </w:pPr>
      <w:bookmarkStart w:id="180" w:name="_Toc430591053"/>
      <w:bookmarkStart w:id="181" w:name="_Toc430591133"/>
      <w:bookmarkStart w:id="182" w:name="_Toc435432449"/>
      <w:r w:rsidRPr="00ED3689">
        <w:t>The Watershed Protection Plan Project</w:t>
      </w:r>
      <w:bookmarkEnd w:id="180"/>
      <w:bookmarkEnd w:id="181"/>
      <w:bookmarkEnd w:id="182"/>
    </w:p>
    <w:p w14:paraId="4F8C832B" w14:textId="34FD6BA5" w:rsidR="00740270" w:rsidRDefault="00740270" w:rsidP="00740270">
      <w:r w:rsidRPr="00E148A6">
        <w:t xml:space="preserve">Since 2012, </w:t>
      </w:r>
      <w:r>
        <w:t>HARC</w:t>
      </w:r>
      <w:r w:rsidRPr="00E148A6">
        <w:t xml:space="preserve"> has worked with the USGS and Shead Conservation Solutions</w:t>
      </w:r>
      <w:r>
        <w:t xml:space="preserve"> </w:t>
      </w:r>
      <w:r w:rsidRPr="00E148A6">
        <w:t>to develop a WPP for Double Bayou</w:t>
      </w:r>
      <w:r>
        <w:t>. F</w:t>
      </w:r>
      <w:r w:rsidRPr="00E148A6">
        <w:t xml:space="preserve">unding </w:t>
      </w:r>
      <w:r>
        <w:t xml:space="preserve">is provided by the </w:t>
      </w:r>
      <w:r w:rsidRPr="00E148A6">
        <w:t xml:space="preserve">TSSWCB/EPA </w:t>
      </w:r>
      <w:r>
        <w:t xml:space="preserve">(federal Clean Water Act </w:t>
      </w:r>
      <w:r>
        <w:rPr>
          <w:rFonts w:cs="Times New Roman"/>
        </w:rPr>
        <w:t>§</w:t>
      </w:r>
      <w:r>
        <w:t>319(h) grant)</w:t>
      </w:r>
      <w:r w:rsidRPr="00E148A6">
        <w:t xml:space="preserve"> and </w:t>
      </w:r>
      <w:r>
        <w:t xml:space="preserve">the </w:t>
      </w:r>
      <w:r w:rsidRPr="00E148A6">
        <w:t>GBEP/TCEQ.</w:t>
      </w:r>
      <w:r>
        <w:t xml:space="preserve"> The goal of the funded project was to develop a nine-element WPP for the </w:t>
      </w:r>
      <w:r w:rsidR="00D80283">
        <w:t>Double Bayou Watershed</w:t>
      </w:r>
      <w:r>
        <w:t xml:space="preserve"> by:</w:t>
      </w:r>
      <w:r w:rsidR="003358F2">
        <w:t xml:space="preserve"> </w:t>
      </w:r>
    </w:p>
    <w:p w14:paraId="5C90F7D0" w14:textId="33D53DD0" w:rsidR="00740270" w:rsidRPr="00B447C0" w:rsidRDefault="00740270" w:rsidP="00B12641">
      <w:pPr>
        <w:pStyle w:val="BodyText"/>
        <w:numPr>
          <w:ilvl w:val="0"/>
          <w:numId w:val="1"/>
        </w:numPr>
        <w:tabs>
          <w:tab w:val="left" w:pos="424"/>
        </w:tabs>
        <w:jc w:val="left"/>
        <w:rPr>
          <w:b/>
          <w:iCs/>
          <w:sz w:val="24"/>
          <w:szCs w:val="24"/>
        </w:rPr>
      </w:pPr>
      <w:r>
        <w:rPr>
          <w:iCs/>
          <w:sz w:val="24"/>
          <w:szCs w:val="24"/>
        </w:rPr>
        <w:t>E</w:t>
      </w:r>
      <w:r w:rsidRPr="00B447C0">
        <w:rPr>
          <w:iCs/>
          <w:sz w:val="24"/>
          <w:szCs w:val="24"/>
        </w:rPr>
        <w:t>stablishing and providing direction for a stakeholder group that w</w:t>
      </w:r>
      <w:r>
        <w:rPr>
          <w:iCs/>
          <w:sz w:val="24"/>
          <w:szCs w:val="24"/>
        </w:rPr>
        <w:t>ould</w:t>
      </w:r>
      <w:r w:rsidRPr="00B447C0">
        <w:rPr>
          <w:iCs/>
          <w:sz w:val="24"/>
          <w:szCs w:val="24"/>
        </w:rPr>
        <w:t xml:space="preserve"> serve as a decision-making body</w:t>
      </w:r>
      <w:r w:rsidR="003A308A">
        <w:rPr>
          <w:iCs/>
          <w:sz w:val="24"/>
          <w:szCs w:val="24"/>
        </w:rPr>
        <w:t>,</w:t>
      </w:r>
    </w:p>
    <w:p w14:paraId="407FD5AE" w14:textId="2237A62B" w:rsidR="00740270" w:rsidRPr="00B447C0" w:rsidRDefault="00740270" w:rsidP="00B12641">
      <w:pPr>
        <w:pStyle w:val="BodyText"/>
        <w:numPr>
          <w:ilvl w:val="0"/>
          <w:numId w:val="1"/>
        </w:numPr>
        <w:tabs>
          <w:tab w:val="left" w:pos="424"/>
        </w:tabs>
        <w:jc w:val="left"/>
        <w:rPr>
          <w:b/>
          <w:iCs/>
          <w:sz w:val="24"/>
          <w:szCs w:val="24"/>
        </w:rPr>
      </w:pPr>
      <w:r>
        <w:rPr>
          <w:iCs/>
          <w:sz w:val="24"/>
          <w:szCs w:val="24"/>
        </w:rPr>
        <w:t xml:space="preserve">Conducting routine and targeted </w:t>
      </w:r>
      <w:r w:rsidRPr="00B447C0">
        <w:rPr>
          <w:iCs/>
          <w:sz w:val="24"/>
          <w:szCs w:val="24"/>
        </w:rPr>
        <w:t>wat</w:t>
      </w:r>
      <w:r w:rsidR="002861BA">
        <w:rPr>
          <w:iCs/>
          <w:sz w:val="24"/>
          <w:szCs w:val="24"/>
        </w:rPr>
        <w:t>er quality sam</w:t>
      </w:r>
      <w:r w:rsidR="003A308A">
        <w:rPr>
          <w:iCs/>
          <w:sz w:val="24"/>
          <w:szCs w:val="24"/>
        </w:rPr>
        <w:t>pling and analysis,</w:t>
      </w:r>
    </w:p>
    <w:p w14:paraId="03355C5E" w14:textId="164691CF" w:rsidR="00740270" w:rsidRPr="00B447C0" w:rsidRDefault="00740270" w:rsidP="00B12641">
      <w:pPr>
        <w:pStyle w:val="BodyText"/>
        <w:numPr>
          <w:ilvl w:val="0"/>
          <w:numId w:val="1"/>
        </w:numPr>
        <w:tabs>
          <w:tab w:val="left" w:pos="424"/>
        </w:tabs>
        <w:jc w:val="left"/>
        <w:rPr>
          <w:b/>
          <w:iCs/>
          <w:sz w:val="24"/>
          <w:szCs w:val="24"/>
        </w:rPr>
      </w:pPr>
      <w:r w:rsidRPr="00B447C0">
        <w:rPr>
          <w:iCs/>
          <w:sz w:val="24"/>
          <w:szCs w:val="24"/>
        </w:rPr>
        <w:t>Identifying and analyzing spatial and temp</w:t>
      </w:r>
      <w:r w:rsidR="003A308A">
        <w:rPr>
          <w:iCs/>
          <w:sz w:val="24"/>
          <w:szCs w:val="24"/>
        </w:rPr>
        <w:t>oral patterns in watershed data, and</w:t>
      </w:r>
    </w:p>
    <w:p w14:paraId="312521B2" w14:textId="77777777" w:rsidR="00740270" w:rsidRDefault="00740270" w:rsidP="00B12641">
      <w:pPr>
        <w:pStyle w:val="ListParagraph"/>
        <w:numPr>
          <w:ilvl w:val="0"/>
          <w:numId w:val="1"/>
        </w:numPr>
        <w:spacing w:after="160" w:line="259" w:lineRule="auto"/>
      </w:pPr>
      <w:r w:rsidRPr="00B447C0">
        <w:rPr>
          <w:iCs/>
          <w:szCs w:val="24"/>
        </w:rPr>
        <w:t xml:space="preserve">Increasing </w:t>
      </w:r>
      <w:r w:rsidRPr="00B447C0">
        <w:rPr>
          <w:rFonts w:eastAsia="Calibri" w:cs="Times New Roman"/>
          <w:iCs/>
          <w:szCs w:val="24"/>
        </w:rPr>
        <w:t>education</w:t>
      </w:r>
      <w:r w:rsidRPr="00B447C0">
        <w:rPr>
          <w:rFonts w:eastAsia="Calibri" w:cs="Times New Roman"/>
          <w:iCs/>
        </w:rPr>
        <w:t xml:space="preserve"> among </w:t>
      </w:r>
      <w:r>
        <w:rPr>
          <w:iCs/>
        </w:rPr>
        <w:t xml:space="preserve">the </w:t>
      </w:r>
      <w:r w:rsidRPr="00B447C0">
        <w:rPr>
          <w:rFonts w:eastAsia="Calibri" w:cs="Times New Roman"/>
          <w:iCs/>
        </w:rPr>
        <w:t>targeted audience.</w:t>
      </w:r>
    </w:p>
    <w:p w14:paraId="788A6F32" w14:textId="43D452D5" w:rsidR="00740270" w:rsidRPr="00381265" w:rsidRDefault="00740270" w:rsidP="00DA34D9">
      <w:pPr>
        <w:pStyle w:val="Heading2"/>
      </w:pPr>
      <w:bookmarkStart w:id="183" w:name="_Toc430591054"/>
      <w:bookmarkStart w:id="184" w:name="_Toc430591134"/>
      <w:bookmarkStart w:id="185" w:name="_Ref431471088"/>
      <w:bookmarkStart w:id="186" w:name="_Toc435432450"/>
      <w:r w:rsidRPr="00381265">
        <w:rPr>
          <w:rStyle w:val="Heading2Char"/>
          <w:b/>
          <w:i/>
        </w:rPr>
        <w:t>Partnership Development, Structure</w:t>
      </w:r>
      <w:r w:rsidR="00E168BA">
        <w:rPr>
          <w:rStyle w:val="Heading2Char"/>
          <w:b/>
          <w:i/>
        </w:rPr>
        <w:t xml:space="preserve"> and</w:t>
      </w:r>
      <w:r w:rsidRPr="00381265">
        <w:rPr>
          <w:rStyle w:val="Heading2Char"/>
          <w:b/>
          <w:i/>
        </w:rPr>
        <w:t xml:space="preserve"> Meetings</w:t>
      </w:r>
      <w:bookmarkEnd w:id="183"/>
      <w:bookmarkEnd w:id="184"/>
      <w:bookmarkEnd w:id="185"/>
      <w:bookmarkEnd w:id="186"/>
    </w:p>
    <w:p w14:paraId="71D8D795" w14:textId="77777777" w:rsidR="00740270" w:rsidRPr="00ED3689" w:rsidRDefault="00740270" w:rsidP="00116B5B">
      <w:pPr>
        <w:pStyle w:val="Heading3"/>
      </w:pPr>
      <w:bookmarkStart w:id="187" w:name="_Toc430591055"/>
      <w:bookmarkStart w:id="188" w:name="_Toc430591135"/>
      <w:bookmarkStart w:id="189" w:name="_Toc435432451"/>
      <w:r w:rsidRPr="00ED3689">
        <w:t>Development of the Partnership</w:t>
      </w:r>
      <w:bookmarkEnd w:id="187"/>
      <w:bookmarkEnd w:id="188"/>
      <w:bookmarkEnd w:id="189"/>
    </w:p>
    <w:p w14:paraId="26D36A3D" w14:textId="314F6714" w:rsidR="00740270" w:rsidRDefault="00740270" w:rsidP="00E47097">
      <w:r>
        <w:t>Local involvement is crucial for the successful development and implementation of a WPP. Funding for the development of the Double Bayou WPP opened the door for public participation. Multiple stakeholder categories were considered</w:t>
      </w:r>
      <w:r w:rsidR="00433E69">
        <w:t xml:space="preserve"> </w:t>
      </w:r>
      <w:r>
        <w:t xml:space="preserve">such </w:t>
      </w:r>
      <w:r w:rsidR="00433E69">
        <w:t>as</w:t>
      </w:r>
      <w:r>
        <w:t xml:space="preserve"> officials, community members with vested interest, landowners, recreational users, technical resource providers and any other person </w:t>
      </w:r>
      <w:r w:rsidR="00E47097">
        <w:t>who</w:t>
      </w:r>
      <w:r>
        <w:t xml:space="preserve"> may be affected by the Double Bayou WPP. The list was continuously updated over the course of the WPP process and was used to inform stakeholders of project and meeting updates and to bring stakeholders together for workgroup sessions. </w:t>
      </w:r>
    </w:p>
    <w:p w14:paraId="179F6A6C" w14:textId="14557627" w:rsidR="00740270" w:rsidRDefault="00E47097" w:rsidP="00E47097">
      <w:r>
        <w:t>From the out</w:t>
      </w:r>
      <w:r w:rsidR="00740270">
        <w:t>set, stakeholder interest in the Double Bayou WPP project was high. An invitation letter was sent</w:t>
      </w:r>
      <w:r>
        <w:t xml:space="preserve"> to approximately 170 people. Thirty-seven</w:t>
      </w:r>
      <w:r w:rsidR="00740270">
        <w:t xml:space="preserve"> stakeholders attended the first kick-off meeting on May 21, 2013</w:t>
      </w:r>
      <w:r w:rsidR="00740270" w:rsidRPr="00902965">
        <w:rPr>
          <w:highlight w:val="yellow"/>
        </w:rPr>
        <w:t>. UPDATE AT END: A total of XX</w:t>
      </w:r>
      <w:r w:rsidR="00740270">
        <w:t xml:space="preserve"> individuals have participated in at least one meeting </w:t>
      </w:r>
      <w:r>
        <w:t>during the development of the Double Bayou WPP</w:t>
      </w:r>
      <w:r w:rsidR="00740270">
        <w:t>.</w:t>
      </w:r>
    </w:p>
    <w:p w14:paraId="59C276EB" w14:textId="77777777" w:rsidR="00740270" w:rsidRPr="00ED3689" w:rsidRDefault="00740270" w:rsidP="00116B5B">
      <w:pPr>
        <w:pStyle w:val="Heading3"/>
      </w:pPr>
      <w:bookmarkStart w:id="190" w:name="_Toc430591056"/>
      <w:bookmarkStart w:id="191" w:name="_Toc430591136"/>
      <w:bookmarkStart w:id="192" w:name="_Toc435432452"/>
      <w:r w:rsidRPr="00ED3689">
        <w:lastRenderedPageBreak/>
        <w:t>Stakeholder Structure</w:t>
      </w:r>
      <w:bookmarkEnd w:id="190"/>
      <w:bookmarkEnd w:id="191"/>
      <w:bookmarkEnd w:id="192"/>
      <w:r w:rsidRPr="00ED3689">
        <w:t xml:space="preserve"> </w:t>
      </w:r>
    </w:p>
    <w:p w14:paraId="1458EC5E" w14:textId="166A22B7" w:rsidR="00740270" w:rsidRDefault="00786897" w:rsidP="00E47097">
      <w:r>
        <w:t>S</w:t>
      </w:r>
      <w:r w:rsidR="00740270">
        <w:t xml:space="preserve">takeholders preferred that the </w:t>
      </w:r>
      <w:r w:rsidR="00D80283">
        <w:t>Double Bayou Watershed</w:t>
      </w:r>
      <w:r w:rsidR="00740270">
        <w:t xml:space="preserve"> Partnership operate informally, as a “committee of the whole,” rather than have a </w:t>
      </w:r>
      <w:r w:rsidR="00E47097">
        <w:t xml:space="preserve">limited </w:t>
      </w:r>
      <w:r w:rsidR="00740270">
        <w:t xml:space="preserve">number of representatives serve on a Steering Committee. Stakeholder meetings were typically held every 2-3 months, with workgroup meetings and/or workshops </w:t>
      </w:r>
      <w:r w:rsidR="00E05BC2">
        <w:t xml:space="preserve">held </w:t>
      </w:r>
      <w:r w:rsidR="00740270">
        <w:t xml:space="preserve">in between. In </w:t>
      </w:r>
      <w:r w:rsidR="00740270" w:rsidRPr="000E4FEA">
        <w:t xml:space="preserve">total, </w:t>
      </w:r>
      <w:r w:rsidR="008C1714" w:rsidRPr="000E4FEA">
        <w:t>f</w:t>
      </w:r>
      <w:r w:rsidR="008C1714">
        <w:t xml:space="preserve">ifteen </w:t>
      </w:r>
      <w:r w:rsidR="00740270" w:rsidRPr="000E4FEA">
        <w:t xml:space="preserve">general meetings, </w:t>
      </w:r>
      <w:r w:rsidR="008C1714">
        <w:t>seven</w:t>
      </w:r>
      <w:r w:rsidR="00740270" w:rsidRPr="000E4FEA">
        <w:t xml:space="preserve"> sets of workgroup meetings</w:t>
      </w:r>
      <w:r w:rsidR="00E168BA">
        <w:t xml:space="preserve"> and</w:t>
      </w:r>
      <w:r w:rsidR="00740270" w:rsidRPr="000E4FEA">
        <w:t xml:space="preserve"> five informational workshops were held during the WPP development process.</w:t>
      </w:r>
    </w:p>
    <w:p w14:paraId="72F52420" w14:textId="77777777" w:rsidR="00956894" w:rsidRPr="00ED3689" w:rsidRDefault="00956894" w:rsidP="00116B5B">
      <w:pPr>
        <w:pStyle w:val="Heading3"/>
      </w:pPr>
      <w:bookmarkStart w:id="193" w:name="_Toc430591058"/>
      <w:bookmarkStart w:id="194" w:name="_Toc430591138"/>
      <w:bookmarkStart w:id="195" w:name="_Toc435432453"/>
      <w:r w:rsidRPr="00ED3689">
        <w:t>General Stakeholder Meetings</w:t>
      </w:r>
      <w:bookmarkEnd w:id="193"/>
      <w:bookmarkEnd w:id="194"/>
      <w:bookmarkEnd w:id="195"/>
    </w:p>
    <w:p w14:paraId="00CC03DC" w14:textId="531BDDC5" w:rsidR="00956894" w:rsidRDefault="00956894" w:rsidP="00956894">
      <w:r>
        <w:t>General stakeholder meetings were held to share data, information and workgroup results that aided stakeholder decision-making. Over the project period</w:t>
      </w:r>
      <w:r w:rsidR="00786897">
        <w:t>,</w:t>
      </w:r>
      <w:r>
        <w:t xml:space="preserve"> general meeting topics included in-stream water quality, water quality monitoring results, land use/land cover in the watershed and modeling of potential bacteria sources. In addition, all stakeholders were presented with the specialized knowledge and results </w:t>
      </w:r>
      <w:r w:rsidR="00697237">
        <w:t>decided on in each</w:t>
      </w:r>
      <w:r>
        <w:t xml:space="preserve"> individual workgroup meeting. A</w:t>
      </w:r>
      <w:r w:rsidDel="00D509C0">
        <w:t>ny objections or concerns were resolved</w:t>
      </w:r>
      <w:r>
        <w:t xml:space="preserve"> before an informal</w:t>
      </w:r>
      <w:r w:rsidDel="00D509C0">
        <w:t xml:space="preserve"> consensus </w:t>
      </w:r>
      <w:r>
        <w:t>was reached. During the final six months of the WPP process</w:t>
      </w:r>
      <w:r w:rsidR="00786897">
        <w:t>,</w:t>
      </w:r>
      <w:r>
        <w:t xml:space="preserve"> general meetings were held </w:t>
      </w:r>
      <w:r w:rsidR="008C1714">
        <w:t>more frequently</w:t>
      </w:r>
      <w:r>
        <w:t xml:space="preserve"> (</w:t>
      </w:r>
      <w:r>
        <w:fldChar w:fldCharType="begin"/>
      </w:r>
      <w:r>
        <w:instrText xml:space="preserve"> REF _Ref429138015 \h </w:instrText>
      </w:r>
      <w:r>
        <w:fldChar w:fldCharType="separate"/>
      </w:r>
      <w:r w:rsidR="00C71EF5" w:rsidRPr="003611C8">
        <w:t xml:space="preserve">Figure </w:t>
      </w:r>
      <w:r w:rsidR="00C71EF5">
        <w:rPr>
          <w:noProof/>
        </w:rPr>
        <w:t>3</w:t>
      </w:r>
      <w:r w:rsidR="00C71EF5">
        <w:noBreakHyphen/>
      </w:r>
      <w:r w:rsidR="00C71EF5">
        <w:rPr>
          <w:noProof/>
        </w:rPr>
        <w:t>1</w:t>
      </w:r>
      <w:r w:rsidR="00C71EF5" w:rsidRPr="003611C8">
        <w:t xml:space="preserve"> Double Bayou </w:t>
      </w:r>
      <w:r w:rsidR="00C71EF5">
        <w:t xml:space="preserve">Watershed </w:t>
      </w:r>
      <w:r w:rsidR="00C71EF5" w:rsidRPr="003611C8">
        <w:t>Partnership general stakeholder meeting</w:t>
      </w:r>
      <w:r>
        <w:fldChar w:fldCharType="end"/>
      </w:r>
      <w:r>
        <w:t>). These final meetings provided a forum for the Project Team to present and explain chapter content, while collecting feedback from stakeholders.</w:t>
      </w:r>
    </w:p>
    <w:p w14:paraId="5CE3F356" w14:textId="240AABC3" w:rsidR="00956894" w:rsidRDefault="00956894" w:rsidP="00956894">
      <w:pPr>
        <w:jc w:val="center"/>
      </w:pPr>
      <w:r>
        <w:rPr>
          <w:noProof/>
          <w:lang w:eastAsia="en-US"/>
        </w:rPr>
        <w:drawing>
          <wp:inline distT="0" distB="0" distL="0" distR="0" wp14:anchorId="486C2EAE" wp14:editId="7947B70D">
            <wp:extent cx="4572000" cy="3282696"/>
            <wp:effectExtent l="114300" t="57150" r="57150" b="108585"/>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DB 7-21-2015 general meeting (1).JPG"/>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4572000" cy="3282696"/>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134EB0A5" w14:textId="59A6CF92" w:rsidR="00956894" w:rsidRPr="003611C8" w:rsidRDefault="00956894" w:rsidP="003611C8">
      <w:pPr>
        <w:pStyle w:val="Caption"/>
      </w:pPr>
      <w:bookmarkStart w:id="196" w:name="_Ref429138015"/>
      <w:bookmarkStart w:id="197" w:name="_Toc435432658"/>
      <w:r w:rsidRPr="003611C8">
        <w:t xml:space="preserve">Figure </w:t>
      </w:r>
      <w:fldSimple w:instr=" STYLEREF 1 \s ">
        <w:r w:rsidR="00C71EF5">
          <w:rPr>
            <w:noProof/>
          </w:rPr>
          <w:t>3</w:t>
        </w:r>
      </w:fldSimple>
      <w:r w:rsidR="006B4A7E">
        <w:noBreakHyphen/>
      </w:r>
      <w:fldSimple w:instr=" SEQ Figure \* ARABIC \s 1 ">
        <w:r w:rsidR="00C71EF5">
          <w:rPr>
            <w:noProof/>
          </w:rPr>
          <w:t>1</w:t>
        </w:r>
      </w:fldSimple>
      <w:r w:rsidRPr="003611C8">
        <w:t xml:space="preserve"> Double Bayou </w:t>
      </w:r>
      <w:r w:rsidR="00786897">
        <w:t xml:space="preserve">Watershed </w:t>
      </w:r>
      <w:r w:rsidR="00041712" w:rsidRPr="003611C8">
        <w:t>Partnership</w:t>
      </w:r>
      <w:r w:rsidRPr="003611C8">
        <w:t xml:space="preserve"> general stakeholder meeting</w:t>
      </w:r>
      <w:bookmarkEnd w:id="196"/>
      <w:bookmarkEnd w:id="197"/>
    </w:p>
    <w:p w14:paraId="32708134" w14:textId="77777777" w:rsidR="00740270" w:rsidRPr="00ED3689" w:rsidRDefault="00740270" w:rsidP="00116B5B">
      <w:pPr>
        <w:pStyle w:val="Heading3"/>
      </w:pPr>
      <w:bookmarkStart w:id="198" w:name="_Toc430591057"/>
      <w:bookmarkStart w:id="199" w:name="_Toc430591137"/>
      <w:bookmarkStart w:id="200" w:name="_Ref430677278"/>
      <w:bookmarkStart w:id="201" w:name="_Ref430677294"/>
      <w:bookmarkStart w:id="202" w:name="_Ref430677784"/>
      <w:bookmarkStart w:id="203" w:name="_Ref430677797"/>
      <w:bookmarkStart w:id="204" w:name="_Ref433970516"/>
      <w:bookmarkStart w:id="205" w:name="_Toc435432454"/>
      <w:r w:rsidRPr="00ED3689">
        <w:t>Workgroup Meetings</w:t>
      </w:r>
      <w:bookmarkEnd w:id="198"/>
      <w:bookmarkEnd w:id="199"/>
      <w:bookmarkEnd w:id="200"/>
      <w:bookmarkEnd w:id="201"/>
      <w:bookmarkEnd w:id="202"/>
      <w:bookmarkEnd w:id="203"/>
      <w:bookmarkEnd w:id="204"/>
      <w:bookmarkEnd w:id="205"/>
    </w:p>
    <w:p w14:paraId="2119846E" w14:textId="7ABC25B3" w:rsidR="00740270" w:rsidRDefault="00740270" w:rsidP="00956894">
      <w:r>
        <w:t>To develop in-depth discussions of specific topics, stakeholders suggested forming four workgroup categories: Agriculture/Wildlife/Feral Hogs, Recreation/Hunting, Wastewater/Septic</w:t>
      </w:r>
      <w:r w:rsidR="00E168BA">
        <w:t xml:space="preserve"> and</w:t>
      </w:r>
      <w:r>
        <w:t xml:space="preserve"> Residential. The workgroups </w:t>
      </w:r>
      <w:r w:rsidR="00956894">
        <w:t>were</w:t>
      </w:r>
      <w:r>
        <w:t xml:space="preserve"> based on groupings of potential pollutant sources </w:t>
      </w:r>
      <w:r>
        <w:lastRenderedPageBreak/>
        <w:t>identified during an early general meeting. Based on their interest and expertise, s</w:t>
      </w:r>
      <w:r w:rsidRPr="00982620">
        <w:t>takeholders chose the workgroup(s) in which they wished to participate.</w:t>
      </w:r>
      <w:r>
        <w:t xml:space="preserve"> All workgroup </w:t>
      </w:r>
      <w:r w:rsidDel="00D509C0">
        <w:t>recommendations</w:t>
      </w:r>
      <w:r>
        <w:t xml:space="preserve"> were reached by informal consensus.</w:t>
      </w:r>
    </w:p>
    <w:p w14:paraId="6AFA2FF3" w14:textId="29F7429F" w:rsidR="00740270" w:rsidRDefault="00740270" w:rsidP="00604850">
      <w:r>
        <w:t>Each workgroup focused on the potential pollution sources for whi</w:t>
      </w:r>
      <w:r w:rsidR="00697237">
        <w:t xml:space="preserve">ch they were formed. All </w:t>
      </w:r>
      <w:r>
        <w:t>workgroups started with reviewing basic concepts of watershed protection planning. The workgroups focused primarily on potential sources of bacteria pollution a</w:t>
      </w:r>
      <w:r w:rsidR="00956894">
        <w:t>nd dissolved oxygen impairments, but</w:t>
      </w:r>
      <w:r>
        <w:t xml:space="preserve"> also considered other water quality issues. After identifying specific potential pollutant sources, the groups discussed the following topics: </w:t>
      </w:r>
      <w:r w:rsidR="00956894">
        <w:t xml:space="preserve">evaluation of </w:t>
      </w:r>
      <w:r>
        <w:t xml:space="preserve">source data, the </w:t>
      </w:r>
      <w:r w:rsidR="00956894">
        <w:t xml:space="preserve">location of sources in the watershed, development of </w:t>
      </w:r>
      <w:r>
        <w:t>SELECT modeling scenarios (</w:t>
      </w:r>
      <w:r w:rsidR="00956894">
        <w:t xml:space="preserve">which included their </w:t>
      </w:r>
      <w:r>
        <w:t>input on location and amount of sources)</w:t>
      </w:r>
      <w:r w:rsidR="00956894">
        <w:t xml:space="preserve"> and potential management measures associated with the pollutant source </w:t>
      </w:r>
      <w:r w:rsidR="00B84AD4">
        <w:t>(s</w:t>
      </w:r>
      <w:r w:rsidR="00956894" w:rsidRPr="00604850">
        <w:t>ee Chapter</w:t>
      </w:r>
      <w:r w:rsidR="00604850" w:rsidRPr="00604850">
        <w:t xml:space="preserve"> </w:t>
      </w:r>
      <w:r w:rsidR="00604850" w:rsidRPr="00604850">
        <w:fldChar w:fldCharType="begin"/>
      </w:r>
      <w:r w:rsidR="00604850" w:rsidRPr="00604850">
        <w:instrText xml:space="preserve"> REF _Ref431469435 \r \h </w:instrText>
      </w:r>
      <w:r w:rsidR="00604850">
        <w:instrText xml:space="preserve"> \* MERGEFORMAT </w:instrText>
      </w:r>
      <w:r w:rsidR="00604850" w:rsidRPr="00604850">
        <w:fldChar w:fldCharType="separate"/>
      </w:r>
      <w:r w:rsidR="00C71EF5">
        <w:t>6</w:t>
      </w:r>
      <w:r w:rsidR="00604850" w:rsidRPr="00604850">
        <w:fldChar w:fldCharType="end"/>
      </w:r>
      <w:r w:rsidR="00956894" w:rsidRPr="00604850">
        <w:t>)</w:t>
      </w:r>
      <w:r w:rsidRPr="00604850">
        <w:t>.</w:t>
      </w:r>
      <w:r>
        <w:t xml:space="preserve"> Each workgroup </w:t>
      </w:r>
      <w:r w:rsidR="00956894">
        <w:t xml:space="preserve">also </w:t>
      </w:r>
      <w:r>
        <w:t xml:space="preserve">developed a set of outreach and education programs that could address their particular category of pollution sources </w:t>
      </w:r>
      <w:r w:rsidR="00B84AD4">
        <w:t>(s</w:t>
      </w:r>
      <w:r w:rsidRPr="000E4FEA">
        <w:t xml:space="preserve">ee </w:t>
      </w:r>
      <w:r w:rsidRPr="00604850">
        <w:t>Chapter</w:t>
      </w:r>
      <w:r w:rsidR="00604850">
        <w:t xml:space="preserve"> </w:t>
      </w:r>
      <w:r w:rsidR="00604850">
        <w:fldChar w:fldCharType="begin"/>
      </w:r>
      <w:r w:rsidR="00604850">
        <w:instrText xml:space="preserve"> REF _Ref430678246 \r \h </w:instrText>
      </w:r>
      <w:r w:rsidR="00604850">
        <w:fldChar w:fldCharType="separate"/>
      </w:r>
      <w:r w:rsidR="00C71EF5">
        <w:t>7</w:t>
      </w:r>
      <w:r w:rsidR="00604850">
        <w:fldChar w:fldCharType="end"/>
      </w:r>
      <w:r w:rsidRPr="000E4FEA">
        <w:t>).</w:t>
      </w:r>
      <w:r w:rsidR="00956894" w:rsidRPr="00956894">
        <w:t xml:space="preserve"> Stakeholders provided input on implementation schedules,</w:t>
      </w:r>
      <w:r w:rsidR="00956894">
        <w:t xml:space="preserve"> milestones and indicators for </w:t>
      </w:r>
      <w:r w:rsidR="00956894" w:rsidRPr="00956894">
        <w:t>management measures.</w:t>
      </w:r>
    </w:p>
    <w:p w14:paraId="1B0E5BC4" w14:textId="78778870" w:rsidR="00740270" w:rsidRDefault="00740270" w:rsidP="00740270">
      <w:r>
        <w:t xml:space="preserve">A formal </w:t>
      </w:r>
      <w:r w:rsidRPr="00786897">
        <w:t>Residential</w:t>
      </w:r>
      <w:r>
        <w:t xml:space="preserve"> </w:t>
      </w:r>
      <w:r w:rsidR="00041712">
        <w:t>Workgroup</w:t>
      </w:r>
      <w:r>
        <w:t xml:space="preserve"> did not materialize in the same manner as the other groups. Instead, the watershed coordinator conducted one-on-one interviews with stakeholders</w:t>
      </w:r>
      <w:r w:rsidR="00956894">
        <w:t xml:space="preserve"> and provided a residential </w:t>
      </w:r>
      <w:r w:rsidR="00317500">
        <w:t>breakout</w:t>
      </w:r>
      <w:r w:rsidR="00956894">
        <w:t xml:space="preserve"> group during a general meeting,</w:t>
      </w:r>
      <w:r>
        <w:t xml:space="preserve"> to identify and discuss potential residential pollutant sources and management measures.</w:t>
      </w:r>
    </w:p>
    <w:p w14:paraId="10E323A1" w14:textId="0F228D3A" w:rsidR="00740270" w:rsidRDefault="00740270" w:rsidP="00E5232C">
      <w:r>
        <w:t xml:space="preserve">The </w:t>
      </w:r>
      <w:r w:rsidRPr="0053033F">
        <w:rPr>
          <w:u w:val="single"/>
        </w:rPr>
        <w:t xml:space="preserve">Agriculture/Wildlife/Feral Hogs </w:t>
      </w:r>
      <w:r w:rsidR="00041712">
        <w:rPr>
          <w:u w:val="single"/>
        </w:rPr>
        <w:t>Workgroup</w:t>
      </w:r>
      <w:r>
        <w:t xml:space="preserve"> identified agricultural categories of potential</w:t>
      </w:r>
      <w:r w:rsidR="00697237">
        <w:t xml:space="preserve"> bacteria pollution sources such as livestock (cattle),</w:t>
      </w:r>
      <w:r>
        <w:t xml:space="preserve"> goats and hor</w:t>
      </w:r>
      <w:r w:rsidR="00885E66">
        <w:t>ses. Combined with the work of the</w:t>
      </w:r>
      <w:r w:rsidR="00E5232C">
        <w:t xml:space="preserve"> Geographic Task Force (</w:t>
      </w:r>
      <w:r w:rsidR="00B84AD4">
        <w:t>s</w:t>
      </w:r>
      <w:r w:rsidRPr="00E5232C">
        <w:t xml:space="preserve">ee </w:t>
      </w:r>
      <w:r w:rsidR="00D10F67">
        <w:t>Chapter</w:t>
      </w:r>
      <w:r w:rsidR="00E5232C">
        <w:t xml:space="preserve"> </w:t>
      </w:r>
      <w:r w:rsidR="00E5232C">
        <w:fldChar w:fldCharType="begin"/>
      </w:r>
      <w:r w:rsidR="00E5232C">
        <w:instrText xml:space="preserve"> REF _Ref431469589 \r \h </w:instrText>
      </w:r>
      <w:r w:rsidR="00E5232C">
        <w:fldChar w:fldCharType="separate"/>
      </w:r>
      <w:r w:rsidR="00C71EF5">
        <w:t>2.5.2</w:t>
      </w:r>
      <w:r w:rsidR="00E5232C">
        <w:fldChar w:fldCharType="end"/>
      </w:r>
      <w:r>
        <w:t xml:space="preserve">), they used extensive local knowledge to create a current (summer 2014) snapshot of land </w:t>
      </w:r>
      <w:r w:rsidR="00885E66">
        <w:t>cover/land use in the watershed, p</w:t>
      </w:r>
      <w:r>
        <w:t>articularly as it relates to agricultural production. They also were able to define current estimated grazing densities of livestock</w:t>
      </w:r>
      <w:r w:rsidR="00885E66">
        <w:t>,</w:t>
      </w:r>
      <w:r>
        <w:t xml:space="preserve"> based on the specific land cover (</w:t>
      </w:r>
      <w:r>
        <w:fldChar w:fldCharType="begin"/>
      </w:r>
      <w:r>
        <w:instrText xml:space="preserve"> REF _Ref429137767 \h </w:instrText>
      </w:r>
      <w:r>
        <w:fldChar w:fldCharType="separate"/>
      </w:r>
      <w:r w:rsidR="00C71EF5" w:rsidRPr="003611C8">
        <w:t xml:space="preserve">Figure </w:t>
      </w:r>
      <w:r w:rsidR="00C71EF5">
        <w:rPr>
          <w:noProof/>
        </w:rPr>
        <w:t>3</w:t>
      </w:r>
      <w:r w:rsidR="00C71EF5">
        <w:noBreakHyphen/>
      </w:r>
      <w:r w:rsidR="00C71EF5">
        <w:rPr>
          <w:noProof/>
        </w:rPr>
        <w:t>2</w:t>
      </w:r>
      <w:r w:rsidR="00C71EF5" w:rsidRPr="003611C8">
        <w:t xml:space="preserve"> Agriculture/Wildlife/Feral Hogs Workgroup meeting</w:t>
      </w:r>
      <w:r>
        <w:fldChar w:fldCharType="end"/>
      </w:r>
      <w:r>
        <w:t>).</w:t>
      </w:r>
      <w:r w:rsidRPr="00456608">
        <w:t xml:space="preserve"> </w:t>
      </w:r>
    </w:p>
    <w:p w14:paraId="74DA9E84" w14:textId="77777777" w:rsidR="00740270" w:rsidRDefault="00740270" w:rsidP="00BD6078">
      <w:pPr>
        <w:keepNext/>
        <w:spacing w:after="120" w:line="240" w:lineRule="auto"/>
        <w:jc w:val="center"/>
      </w:pPr>
      <w:r>
        <w:rPr>
          <w:noProof/>
          <w:lang w:eastAsia="en-US"/>
        </w:rPr>
        <w:lastRenderedPageBreak/>
        <w:drawing>
          <wp:inline distT="0" distB="0" distL="0" distR="0" wp14:anchorId="42BBFF78" wp14:editId="4144639A">
            <wp:extent cx="4572000" cy="3282696"/>
            <wp:effectExtent l="114300" t="57150" r="57150" b="108585"/>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7-21-15 general meeting ag workgroup (4).JPG"/>
                    <pic:cNvPicPr preferRelativeResize="0"/>
                  </pic:nvPicPr>
                  <pic:blipFill>
                    <a:blip r:embed="rId42" cstate="print">
                      <a:extLst>
                        <a:ext uri="{28A0092B-C50C-407E-A947-70E740481C1C}">
                          <a14:useLocalDpi xmlns:a14="http://schemas.microsoft.com/office/drawing/2010/main" val="0"/>
                        </a:ext>
                      </a:extLst>
                    </a:blip>
                    <a:stretch>
                      <a:fillRect/>
                    </a:stretch>
                  </pic:blipFill>
                  <pic:spPr>
                    <a:xfrm>
                      <a:off x="0" y="0"/>
                      <a:ext cx="4572000" cy="3282696"/>
                    </a:xfrm>
                    <a:prstGeom prst="rect">
                      <a:avLst/>
                    </a:prstGeom>
                    <a:ln>
                      <a:solidFill>
                        <a:schemeClr val="tx1"/>
                      </a:solidFill>
                    </a:ln>
                    <a:effectLst>
                      <a:outerShdw blurRad="50800" dist="38100" dir="8100000" algn="tr" rotWithShape="0">
                        <a:prstClr val="black">
                          <a:alpha val="40000"/>
                        </a:prstClr>
                      </a:outerShdw>
                    </a:effectLst>
                  </pic:spPr>
                </pic:pic>
              </a:graphicData>
            </a:graphic>
          </wp:inline>
        </w:drawing>
      </w:r>
    </w:p>
    <w:p w14:paraId="020035A7" w14:textId="15B4EB2C" w:rsidR="00740270" w:rsidRPr="003611C8" w:rsidRDefault="00740270" w:rsidP="003611C8">
      <w:pPr>
        <w:pStyle w:val="Caption"/>
      </w:pPr>
      <w:bookmarkStart w:id="206" w:name="_Ref429137767"/>
      <w:bookmarkStart w:id="207" w:name="_Toc435432659"/>
      <w:r w:rsidRPr="003611C8">
        <w:t xml:space="preserve">Figure </w:t>
      </w:r>
      <w:fldSimple w:instr=" STYLEREF 1 \s ">
        <w:r w:rsidR="00C71EF5">
          <w:rPr>
            <w:noProof/>
          </w:rPr>
          <w:t>3</w:t>
        </w:r>
      </w:fldSimple>
      <w:r w:rsidR="006B4A7E">
        <w:noBreakHyphen/>
      </w:r>
      <w:fldSimple w:instr=" SEQ Figure \* ARABIC \s 1 ">
        <w:r w:rsidR="00C71EF5">
          <w:rPr>
            <w:noProof/>
          </w:rPr>
          <w:t>2</w:t>
        </w:r>
      </w:fldSimple>
      <w:r w:rsidRPr="003611C8">
        <w:t xml:space="preserve"> Agriculture/Wildlife/Feral Hogs Workgroup meeting</w:t>
      </w:r>
      <w:bookmarkEnd w:id="206"/>
      <w:bookmarkEnd w:id="207"/>
    </w:p>
    <w:p w14:paraId="5D16F958" w14:textId="2C461FEC" w:rsidR="00740270" w:rsidRDefault="00740270" w:rsidP="00740270">
      <w:r>
        <w:t xml:space="preserve">The workgroup’s discussion of wildlife bacteria sources settled on source categories for which population data could be obtained. Native wildlife sources (deer) were considered background bacteria sources, as they occur naturally (i.e., were not specifically introduced by humans for agricultural production). Other pollution sources/issues discussed </w:t>
      </w:r>
      <w:r w:rsidR="00317500">
        <w:t>were</w:t>
      </w:r>
      <w:r>
        <w:t xml:space="preserve"> feral hogs, game and livestock carcasses, fish kills</w:t>
      </w:r>
      <w:r w:rsidR="00E168BA">
        <w:t xml:space="preserve"> and</w:t>
      </w:r>
      <w:r>
        <w:t xml:space="preserve"> </w:t>
      </w:r>
      <w:r w:rsidR="00817759">
        <w:t>vegetation collecting on the water</w:t>
      </w:r>
      <w:r>
        <w:t>.</w:t>
      </w:r>
      <w:r w:rsidR="003358F2">
        <w:t xml:space="preserve"> </w:t>
      </w:r>
    </w:p>
    <w:p w14:paraId="55688F38" w14:textId="51560284" w:rsidR="00740270" w:rsidRDefault="00740270" w:rsidP="00740270">
      <w:r>
        <w:t xml:space="preserve">The </w:t>
      </w:r>
      <w:r w:rsidRPr="0053033F">
        <w:rPr>
          <w:u w:val="single"/>
        </w:rPr>
        <w:t>Recreation/Hunting Workgroup</w:t>
      </w:r>
      <w:r>
        <w:t xml:space="preserve"> first identified the recreation/hunting activities common in the watershed. Then the bacteria or water pollution issues associated with </w:t>
      </w:r>
      <w:r w:rsidR="00885E66">
        <w:t xml:space="preserve">those activities were discussed, </w:t>
      </w:r>
      <w:r>
        <w:t>including</w:t>
      </w:r>
      <w:r w:rsidR="00885E66">
        <w:t>:</w:t>
      </w:r>
      <w:r>
        <w:t xml:space="preserve"> boater waste, the concentration of scavengers, disposal of game carcasses</w:t>
      </w:r>
      <w:r w:rsidR="00E168BA">
        <w:t xml:space="preserve"> and</w:t>
      </w:r>
      <w:r>
        <w:t xml:space="preserve"> the lack of public sanitation facilities available to recreationist</w:t>
      </w:r>
      <w:r w:rsidR="00885E66">
        <w:t>s</w:t>
      </w:r>
      <w:r>
        <w:t xml:space="preserve"> in the watershed.</w:t>
      </w:r>
    </w:p>
    <w:p w14:paraId="274B378E" w14:textId="2B049A5E" w:rsidR="00740270" w:rsidRDefault="00740270" w:rsidP="00740270">
      <w:r>
        <w:t>Other water pollution issues that this workgroup developed recommendations for were: vehicle maintenance, litter, oil sheen from motorboats and boat engines, lead (from hunting, shooting ranges and fishing weights)</w:t>
      </w:r>
      <w:r w:rsidR="00885E66">
        <w:t xml:space="preserve">, invasive species and </w:t>
      </w:r>
      <w:r>
        <w:t xml:space="preserve">sediment and loss of vegetation from </w:t>
      </w:r>
      <w:r w:rsidR="00885E66">
        <w:t xml:space="preserve">erosion caused by </w:t>
      </w:r>
      <w:r>
        <w:t>ATV</w:t>
      </w:r>
      <w:r w:rsidR="00885E66">
        <w:t>s</w:t>
      </w:r>
      <w:r>
        <w:t xml:space="preserve"> and motorboat</w:t>
      </w:r>
      <w:r w:rsidR="00885E66">
        <w:t>s</w:t>
      </w:r>
      <w:r>
        <w:t>. This workgroup also identified feral hogs as a source of bacteria and riparian/shoreline erosion.</w:t>
      </w:r>
    </w:p>
    <w:p w14:paraId="0B9EFEC2" w14:textId="4DDC7EF9" w:rsidR="00740270" w:rsidRDefault="00740270" w:rsidP="00740270">
      <w:r>
        <w:t xml:space="preserve">The </w:t>
      </w:r>
      <w:r w:rsidRPr="0053033F">
        <w:rPr>
          <w:u w:val="single"/>
        </w:rPr>
        <w:t>Wastewater/Septic Systems Workgroup</w:t>
      </w:r>
      <w:r w:rsidRPr="0083430E">
        <w:t xml:space="preserve"> spent time</w:t>
      </w:r>
      <w:r>
        <w:t xml:space="preserve"> identifying and learning about the public and private wastewater infrastructure of the watershed. The workgroup gained a better understanding of what public wastewater systems are located in the watershed and how the infrastructure is operated and maintained. The following questions were addressed: how many </w:t>
      </w:r>
      <w:r w:rsidRPr="00397EAE">
        <w:t>wastewater treatment facilities operate in the watershed</w:t>
      </w:r>
      <w:r>
        <w:t xml:space="preserve">, </w:t>
      </w:r>
      <w:r w:rsidRPr="00397EAE">
        <w:t>which of the</w:t>
      </w:r>
      <w:r>
        <w:t>se</w:t>
      </w:r>
      <w:r w:rsidRPr="00397EAE">
        <w:t xml:space="preserve"> wastewater treatment facilities discharge to </w:t>
      </w:r>
      <w:r w:rsidR="00B7028A">
        <w:t xml:space="preserve">Double Bayou </w:t>
      </w:r>
      <w:r w:rsidRPr="00397EAE">
        <w:t>or its tributaries</w:t>
      </w:r>
      <w:r>
        <w:t xml:space="preserve"> and what types of collection systems are used in the watershed. </w:t>
      </w:r>
    </w:p>
    <w:p w14:paraId="67B63CDA" w14:textId="659AEEDC" w:rsidR="00740270" w:rsidRDefault="00740270" w:rsidP="00885E66">
      <w:r>
        <w:lastRenderedPageBreak/>
        <w:t>The private onsite sewage facilities (OSSFs) were</w:t>
      </w:r>
      <w:r w:rsidR="00885E66">
        <w:t xml:space="preserve"> also evaluated by </w:t>
      </w:r>
      <w:r>
        <w:t xml:space="preserve">stakeholders as potential sources. The type of septic systems in the watershed, their locations and the age of the systems </w:t>
      </w:r>
      <w:r w:rsidR="00885E66">
        <w:t>were identified</w:t>
      </w:r>
      <w:r>
        <w:t>. Stakeholder expertise was critical in developing the OSSFs data set. Straight pipe d</w:t>
      </w:r>
      <w:r w:rsidR="00956894">
        <w:t xml:space="preserve">ischarges were also </w:t>
      </w:r>
      <w:r w:rsidR="00885E66">
        <w:t>discussed</w:t>
      </w:r>
      <w:r w:rsidR="00956894">
        <w:t xml:space="preserve">. </w:t>
      </w:r>
    </w:p>
    <w:p w14:paraId="7DA47F2A" w14:textId="77777777" w:rsidR="00740270" w:rsidRPr="00ED3689" w:rsidRDefault="00740270" w:rsidP="00116B5B">
      <w:pPr>
        <w:pStyle w:val="Heading3"/>
      </w:pPr>
      <w:bookmarkStart w:id="208" w:name="_Toc430591059"/>
      <w:bookmarkStart w:id="209" w:name="_Toc430591139"/>
      <w:bookmarkStart w:id="210" w:name="_Toc435432455"/>
      <w:r w:rsidRPr="00ED3689">
        <w:t>Workshops</w:t>
      </w:r>
      <w:bookmarkEnd w:id="208"/>
      <w:bookmarkEnd w:id="209"/>
      <w:bookmarkEnd w:id="210"/>
    </w:p>
    <w:p w14:paraId="2AAF67F1" w14:textId="00F42721" w:rsidR="00740270" w:rsidRDefault="00740270" w:rsidP="00885E66">
      <w:r>
        <w:t>To bring additional</w:t>
      </w:r>
      <w:r w:rsidR="00885E66">
        <w:t xml:space="preserve"> resources to local stakeholder</w:t>
      </w:r>
      <w:r>
        <w:t>s</w:t>
      </w:r>
      <w:r w:rsidR="00885E66">
        <w:t>,</w:t>
      </w:r>
      <w:r>
        <w:t xml:space="preserve"> specialty workshops on a variety of topics were held in the watershed. The workshops </w:t>
      </w:r>
      <w:r w:rsidR="00885E66">
        <w:t xml:space="preserve">often </w:t>
      </w:r>
      <w:r>
        <w:t>combined lectures and field excursions to enhance stakeholder knowledge of common watershed issues and introduced practical solutions to watershed problems (</w:t>
      </w:r>
      <w:r>
        <w:fldChar w:fldCharType="begin"/>
      </w:r>
      <w:r>
        <w:instrText xml:space="preserve"> REF _Ref425147667 \h </w:instrText>
      </w:r>
      <w:r>
        <w:fldChar w:fldCharType="separate"/>
      </w:r>
      <w:r w:rsidR="00C71EF5" w:rsidRPr="003611C8">
        <w:t xml:space="preserve">Figure </w:t>
      </w:r>
      <w:r w:rsidR="00C71EF5">
        <w:rPr>
          <w:noProof/>
        </w:rPr>
        <w:t>3</w:t>
      </w:r>
      <w:r w:rsidR="00C71EF5">
        <w:noBreakHyphen/>
      </w:r>
      <w:r w:rsidR="00C71EF5">
        <w:rPr>
          <w:noProof/>
        </w:rPr>
        <w:t>3</w:t>
      </w:r>
      <w:r w:rsidR="00C71EF5" w:rsidRPr="003611C8">
        <w:t xml:space="preserve"> Texas Riparian &amp; Stream Ecosystem workshop</w:t>
      </w:r>
      <w:r>
        <w:fldChar w:fldCharType="end"/>
      </w:r>
      <w:r>
        <w:t>). Many of the workshops also provided Continuing Education Credits (</w:t>
      </w:r>
      <w:proofErr w:type="spellStart"/>
      <w:r>
        <w:t>CEUs</w:t>
      </w:r>
      <w:proofErr w:type="spellEnd"/>
      <w:r>
        <w:t>) needed by the stakeholders for various certifications. Workshops held for stakeholders during the Double Bayou WPP project were:</w:t>
      </w:r>
      <w:r w:rsidR="003358F2">
        <w:t xml:space="preserve"> </w:t>
      </w:r>
    </w:p>
    <w:p w14:paraId="263361CB" w14:textId="77777777" w:rsidR="00740270" w:rsidRDefault="00740270" w:rsidP="00B12641">
      <w:pPr>
        <w:pStyle w:val="ListParagraph"/>
        <w:numPr>
          <w:ilvl w:val="0"/>
          <w:numId w:val="2"/>
        </w:numPr>
        <w:spacing w:after="160" w:line="259" w:lineRule="auto"/>
      </w:pPr>
      <w:r>
        <w:t>Texas Watershed Steward Training: June 25</w:t>
      </w:r>
      <w:r w:rsidRPr="00362BB9">
        <w:rPr>
          <w:vertAlign w:val="superscript"/>
        </w:rPr>
        <w:t>th</w:t>
      </w:r>
      <w:r>
        <w:t>, 2013</w:t>
      </w:r>
    </w:p>
    <w:p w14:paraId="1C3B6909" w14:textId="77777777" w:rsidR="00740270" w:rsidRDefault="00740270" w:rsidP="00B12641">
      <w:pPr>
        <w:pStyle w:val="ListParagraph"/>
        <w:numPr>
          <w:ilvl w:val="0"/>
          <w:numId w:val="2"/>
        </w:numPr>
        <w:spacing w:after="160" w:line="259" w:lineRule="auto"/>
      </w:pPr>
      <w:r>
        <w:t>Feral Hog Management Workshop: June 27</w:t>
      </w:r>
      <w:r w:rsidRPr="00362BB9">
        <w:rPr>
          <w:vertAlign w:val="superscript"/>
        </w:rPr>
        <w:t>th</w:t>
      </w:r>
      <w:r>
        <w:t>, 2014</w:t>
      </w:r>
      <w:r>
        <w:tab/>
      </w:r>
    </w:p>
    <w:p w14:paraId="2E395244" w14:textId="77777777" w:rsidR="00740270" w:rsidRDefault="00740270" w:rsidP="00B12641">
      <w:pPr>
        <w:pStyle w:val="ListParagraph"/>
        <w:numPr>
          <w:ilvl w:val="0"/>
          <w:numId w:val="2"/>
        </w:numPr>
        <w:spacing w:after="160" w:line="259" w:lineRule="auto"/>
      </w:pPr>
      <w:r w:rsidRPr="0044573C">
        <w:t>Texas Riparian &amp; Stream Ecosystem Workshop</w:t>
      </w:r>
      <w:r>
        <w:t>: September 24</w:t>
      </w:r>
      <w:r w:rsidRPr="00362BB9">
        <w:rPr>
          <w:vertAlign w:val="superscript"/>
        </w:rPr>
        <w:t>th</w:t>
      </w:r>
      <w:r>
        <w:t>, 2014</w:t>
      </w:r>
    </w:p>
    <w:p w14:paraId="6815C5EE" w14:textId="77777777" w:rsidR="00740270" w:rsidRDefault="00740270" w:rsidP="00B12641">
      <w:pPr>
        <w:pStyle w:val="ListParagraph"/>
        <w:numPr>
          <w:ilvl w:val="0"/>
          <w:numId w:val="2"/>
        </w:numPr>
        <w:spacing w:after="160" w:line="259" w:lineRule="auto"/>
      </w:pPr>
      <w:r>
        <w:t>Septic System Workshop: March 31</w:t>
      </w:r>
      <w:r w:rsidRPr="00362BB9">
        <w:rPr>
          <w:vertAlign w:val="superscript"/>
        </w:rPr>
        <w:t>st</w:t>
      </w:r>
      <w:r>
        <w:t xml:space="preserve"> , 2015</w:t>
      </w:r>
    </w:p>
    <w:p w14:paraId="26572363" w14:textId="77777777" w:rsidR="00740270" w:rsidRDefault="00740270" w:rsidP="00B12641">
      <w:pPr>
        <w:pStyle w:val="ListParagraph"/>
        <w:numPr>
          <w:ilvl w:val="0"/>
          <w:numId w:val="2"/>
        </w:numPr>
        <w:spacing w:after="160" w:line="259" w:lineRule="auto"/>
      </w:pPr>
      <w:r>
        <w:t>Texas Well Owner Network Workshop: May 28</w:t>
      </w:r>
      <w:r w:rsidRPr="00362BB9">
        <w:rPr>
          <w:vertAlign w:val="superscript"/>
        </w:rPr>
        <w:t>th</w:t>
      </w:r>
      <w:r>
        <w:t xml:space="preserve"> , 2015</w:t>
      </w:r>
    </w:p>
    <w:p w14:paraId="77F56454" w14:textId="77777777" w:rsidR="00740270" w:rsidRDefault="00740270" w:rsidP="00740270">
      <w:pPr>
        <w:pStyle w:val="ListParagraph"/>
        <w:spacing w:after="160" w:line="259" w:lineRule="auto"/>
        <w:rPr>
          <w:noProof/>
          <w:lang w:eastAsia="zh-TW"/>
        </w:rPr>
      </w:pPr>
      <w:r w:rsidRPr="00571C80">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C16E2C7" w14:textId="77777777" w:rsidR="00740270" w:rsidRDefault="00740270" w:rsidP="00BD6078">
      <w:pPr>
        <w:pStyle w:val="ListParagraph"/>
        <w:keepNext/>
        <w:spacing w:after="120"/>
        <w:jc w:val="center"/>
      </w:pPr>
      <w:r w:rsidRPr="00571C80">
        <w:rPr>
          <w:noProof/>
        </w:rPr>
        <w:drawing>
          <wp:inline distT="0" distB="0" distL="0" distR="0" wp14:anchorId="7D383578" wp14:editId="7068499B">
            <wp:extent cx="4407408" cy="3218688"/>
            <wp:effectExtent l="114300" t="57150" r="50800" b="115570"/>
            <wp:docPr id="48" name="Picture 48" descr="C:\Users\rbare\AppData\Local\Temp\DSCN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bare\AppData\Local\Temp\DSCN077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3067"/>
                    <a:stretch/>
                  </pic:blipFill>
                  <pic:spPr bwMode="auto">
                    <a:xfrm>
                      <a:off x="0" y="0"/>
                      <a:ext cx="4407408" cy="3218688"/>
                    </a:xfrm>
                    <a:prstGeom prst="rect">
                      <a:avLst/>
                    </a:prstGeom>
                    <a:noFill/>
                    <a:ln>
                      <a:solidFill>
                        <a:schemeClr val="tx1"/>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506B44D" w14:textId="1490505C" w:rsidR="00740270" w:rsidRPr="003611C8" w:rsidRDefault="00740270" w:rsidP="003611C8">
      <w:pPr>
        <w:pStyle w:val="Caption"/>
      </w:pPr>
      <w:bookmarkStart w:id="211" w:name="_Ref425147667"/>
      <w:bookmarkStart w:id="212" w:name="_Toc435432660"/>
      <w:r w:rsidRPr="003611C8">
        <w:t xml:space="preserve">Figure </w:t>
      </w:r>
      <w:fldSimple w:instr=" STYLEREF 1 \s ">
        <w:r w:rsidR="00C71EF5">
          <w:rPr>
            <w:noProof/>
          </w:rPr>
          <w:t>3</w:t>
        </w:r>
      </w:fldSimple>
      <w:r w:rsidR="006B4A7E">
        <w:noBreakHyphen/>
      </w:r>
      <w:fldSimple w:instr=" SEQ Figure \* ARABIC \s 1 ">
        <w:r w:rsidR="00C71EF5">
          <w:rPr>
            <w:noProof/>
          </w:rPr>
          <w:t>3</w:t>
        </w:r>
      </w:fldSimple>
      <w:r w:rsidRPr="003611C8">
        <w:t xml:space="preserve"> Texas Riparian &amp; Stream Ecosystem workshop</w:t>
      </w:r>
      <w:bookmarkEnd w:id="211"/>
      <w:bookmarkEnd w:id="212"/>
    </w:p>
    <w:p w14:paraId="5D3FB6CD" w14:textId="77777777" w:rsidR="00740270" w:rsidRPr="00ED3689" w:rsidRDefault="00740270" w:rsidP="00116B5B">
      <w:pPr>
        <w:pStyle w:val="Heading3"/>
      </w:pPr>
      <w:bookmarkStart w:id="213" w:name="_Toc430591060"/>
      <w:bookmarkStart w:id="214" w:name="_Toc430591140"/>
      <w:bookmarkStart w:id="215" w:name="_Toc435432456"/>
      <w:r w:rsidRPr="00ED3689">
        <w:t>Project Team</w:t>
      </w:r>
      <w:bookmarkEnd w:id="213"/>
      <w:bookmarkEnd w:id="214"/>
      <w:bookmarkEnd w:id="215"/>
    </w:p>
    <w:p w14:paraId="7054C597" w14:textId="5537E05C" w:rsidR="00740270" w:rsidRDefault="00740270" w:rsidP="00740270">
      <w:r>
        <w:t xml:space="preserve">The Double Bayou </w:t>
      </w:r>
      <w:r w:rsidR="00B7028A">
        <w:t xml:space="preserve">WPP </w:t>
      </w:r>
      <w:r>
        <w:t>Project Team was comprised of representatives from the funding agencies (TSSWCB, GBEP/TCEQ</w:t>
      </w:r>
      <w:r w:rsidR="00E168BA">
        <w:t xml:space="preserve"> and</w:t>
      </w:r>
      <w:r>
        <w:t xml:space="preserve"> EPA) and from the participating organizations of HARC, Shead Conservation Solutions and USGS. The Project Team’s primary role was to provide the </w:t>
      </w:r>
      <w:r w:rsidR="00B7028A">
        <w:lastRenderedPageBreak/>
        <w:t xml:space="preserve">stakeholders with </w:t>
      </w:r>
      <w:r>
        <w:t>data and information needed to develop the WPP. This included providing descriptions of watershed conditions, water quality data analysis and modeling results</w:t>
      </w:r>
      <w:r w:rsidR="00786897">
        <w:t>,</w:t>
      </w:r>
      <w:r>
        <w:t xml:space="preserve"> and suggestions for management measure implementation. </w:t>
      </w:r>
    </w:p>
    <w:p w14:paraId="7F2D1A01" w14:textId="27E23E26" w:rsidR="00740270" w:rsidRDefault="00740270" w:rsidP="00885E66">
      <w:r>
        <w:t>In addition to their specific roles of providing funding and of approving the direction and documentation of the project, the TSSWCB and GBEP representatives provided insight and experience from other WPP projects</w:t>
      </w:r>
      <w:r w:rsidR="00885E66">
        <w:t xml:space="preserve"> in Texas and the region</w:t>
      </w:r>
      <w:r>
        <w:t>.</w:t>
      </w:r>
      <w:r w:rsidR="003358F2">
        <w:t xml:space="preserve"> </w:t>
      </w:r>
    </w:p>
    <w:p w14:paraId="004B84CA" w14:textId="0F8EEF16" w:rsidR="00740270" w:rsidRPr="000D186B" w:rsidRDefault="00740270" w:rsidP="00C10B84">
      <w:r>
        <w:t>HARC developed the water quality data analysis and SELECT modeling, prepared graphs and exhibits of water quality data and SELECT modeling results and prepared drafts of the WPP document chapters for stakeholder review and comment. Shead Conservation Solutions was responsible for the public participation component of the project, including maintaining communications with stakeholders through email and/or U.S. mail, preparing and distributing media items, providing notices of meetings and events, facilitating meetings</w:t>
      </w:r>
      <w:r w:rsidR="00E168BA">
        <w:t xml:space="preserve"> and</w:t>
      </w:r>
      <w:r>
        <w:t xml:space="preserve"> preparing meeting documents. USGS was responsibl</w:t>
      </w:r>
      <w:r w:rsidR="00885E66">
        <w:t>e for the collection of quality-</w:t>
      </w:r>
      <w:r>
        <w:t xml:space="preserve">assured water quality data. </w:t>
      </w:r>
    </w:p>
    <w:p w14:paraId="6C31E690" w14:textId="4EA2A78A" w:rsidR="00740270" w:rsidRPr="00ED3689" w:rsidRDefault="00885E66" w:rsidP="00DA34D9">
      <w:pPr>
        <w:pStyle w:val="Heading2"/>
      </w:pPr>
      <w:bookmarkStart w:id="216" w:name="_Toc430591061"/>
      <w:bookmarkStart w:id="217" w:name="_Toc430591141"/>
      <w:bookmarkStart w:id="218" w:name="_Toc435432457"/>
      <w:r>
        <w:t>The Future and Watershed Protection Plan</w:t>
      </w:r>
      <w:r w:rsidR="00740270" w:rsidRPr="00ED3689">
        <w:t xml:space="preserve"> Implementation</w:t>
      </w:r>
      <w:bookmarkEnd w:id="216"/>
      <w:bookmarkEnd w:id="217"/>
      <w:bookmarkEnd w:id="218"/>
    </w:p>
    <w:p w14:paraId="19C777CB" w14:textId="71DC26BB" w:rsidR="00C15348" w:rsidRDefault="00740270" w:rsidP="00BA5B7F">
      <w:r>
        <w:t xml:space="preserve">Watershed protection plans guide implementation of holistic water management solutions that are developed by watershed stakeholders. They are adaptive documents that evolve as new data, </w:t>
      </w:r>
      <w:r w:rsidRPr="00BA07A3">
        <w:t>partners</w:t>
      </w:r>
      <w:r>
        <w:t xml:space="preserve">, </w:t>
      </w:r>
      <w:r w:rsidRPr="00BA07A3">
        <w:t xml:space="preserve">funding and stakeholders </w:t>
      </w:r>
      <w:r>
        <w:t xml:space="preserve">become available. New information is continually identified through tracking and monitoring of the WPP. As with any watershed protection plan, implementation of the </w:t>
      </w:r>
      <w:r w:rsidR="00D80283">
        <w:t>Double Bayou Watershed</w:t>
      </w:r>
      <w:r>
        <w:t xml:space="preserve"> Protection Plan is entirely dependent on voluntary participation and availability of funding. Continued stakeholder involvement in the implementation phase of the WPP is crucial</w:t>
      </w:r>
      <w:r w:rsidR="00B1085D">
        <w:t xml:space="preserve"> to accomplish the plans goals </w:t>
      </w:r>
      <w:r>
        <w:t>(</w:t>
      </w:r>
      <w:r w:rsidR="00D10F67">
        <w:t>s</w:t>
      </w:r>
      <w:r w:rsidRPr="00BA5B7F">
        <w:t xml:space="preserve">ee Chapter </w:t>
      </w:r>
      <w:r w:rsidR="00BA5B7F" w:rsidRPr="00BA5B7F">
        <w:fldChar w:fldCharType="begin"/>
      </w:r>
      <w:r w:rsidR="00BA5B7F" w:rsidRPr="00BA5B7F">
        <w:instrText xml:space="preserve"> REF _Ref431469618 \r \h </w:instrText>
      </w:r>
      <w:r w:rsidR="00BA5B7F">
        <w:instrText xml:space="preserve"> \* MERGEFORMAT </w:instrText>
      </w:r>
      <w:r w:rsidR="00BA5B7F" w:rsidRPr="00BA5B7F">
        <w:fldChar w:fldCharType="separate"/>
      </w:r>
      <w:r w:rsidR="00C71EF5">
        <w:t>8</w:t>
      </w:r>
      <w:r w:rsidR="00BA5B7F" w:rsidRPr="00BA5B7F">
        <w:fldChar w:fldCharType="end"/>
      </w:r>
      <w:r w:rsidRPr="00BA5B7F">
        <w:t xml:space="preserve"> for</w:t>
      </w:r>
      <w:r>
        <w:t xml:space="preserve"> the stakeholder-identified implemen</w:t>
      </w:r>
      <w:r w:rsidR="0005618C">
        <w:t>tation process</w:t>
      </w:r>
      <w:r w:rsidR="00B1085D">
        <w:t>)</w:t>
      </w:r>
      <w:r w:rsidR="0005618C">
        <w:t>.</w:t>
      </w:r>
    </w:p>
    <w:p w14:paraId="144B647D" w14:textId="77777777" w:rsidR="00C15348" w:rsidRDefault="00C15348" w:rsidP="00740270"/>
    <w:p w14:paraId="2B5ADCAA" w14:textId="77777777" w:rsidR="00C15348" w:rsidRDefault="00C15348" w:rsidP="00740270"/>
    <w:p w14:paraId="57D023A6" w14:textId="77777777" w:rsidR="00C15348" w:rsidRDefault="00C15348" w:rsidP="00740270"/>
    <w:p w14:paraId="66F4727E" w14:textId="77777777" w:rsidR="00C15348" w:rsidRDefault="00C15348" w:rsidP="00740270"/>
    <w:p w14:paraId="14B59E34" w14:textId="77777777" w:rsidR="001522CE" w:rsidRDefault="001522CE" w:rsidP="00740270"/>
    <w:p w14:paraId="1682F022" w14:textId="77777777" w:rsidR="001522CE" w:rsidRDefault="001522CE" w:rsidP="00740270"/>
    <w:p w14:paraId="38430784" w14:textId="77777777" w:rsidR="001522CE" w:rsidRDefault="001522CE" w:rsidP="00740270"/>
    <w:p w14:paraId="7E843182" w14:textId="77777777" w:rsidR="001522CE" w:rsidRDefault="001522CE" w:rsidP="00740270"/>
    <w:p w14:paraId="306C5146" w14:textId="77777777" w:rsidR="001522CE" w:rsidRDefault="001522CE" w:rsidP="00740270"/>
    <w:p w14:paraId="4676A672" w14:textId="77777777" w:rsidR="001522CE" w:rsidRDefault="001522CE" w:rsidP="00740270"/>
    <w:p w14:paraId="50DC5036" w14:textId="77777777" w:rsidR="001522CE" w:rsidRDefault="001522CE" w:rsidP="00740270"/>
    <w:p w14:paraId="4AD927C9" w14:textId="77777777" w:rsidR="00C15348" w:rsidRDefault="00C15348" w:rsidP="00740270"/>
    <w:p w14:paraId="2DD9B58C" w14:textId="77777777" w:rsidR="00C15348" w:rsidRDefault="00C15348" w:rsidP="00740270">
      <w:pPr>
        <w:sectPr w:rsidR="00C15348" w:rsidSect="00381265">
          <w:type w:val="continuous"/>
          <w:pgSz w:w="12240" w:h="15840"/>
          <w:pgMar w:top="1440" w:right="1440" w:bottom="1440" w:left="1440" w:header="720" w:footer="720" w:gutter="0"/>
          <w:cols w:space="720"/>
          <w:docGrid w:linePitch="360"/>
        </w:sectPr>
      </w:pPr>
    </w:p>
    <w:p w14:paraId="33EEE65D" w14:textId="64892D50" w:rsidR="008E34CE" w:rsidRPr="008E34CE" w:rsidRDefault="008E34CE" w:rsidP="00116B5B">
      <w:pPr>
        <w:pStyle w:val="Heading1"/>
      </w:pPr>
      <w:bookmarkStart w:id="219" w:name="_Toc424194270"/>
      <w:bookmarkStart w:id="220" w:name="_Toc430591062"/>
      <w:bookmarkStart w:id="221" w:name="_Toc430591142"/>
      <w:bookmarkStart w:id="222" w:name="_Toc435432458"/>
      <w:r w:rsidRPr="008E34CE">
        <w:lastRenderedPageBreak/>
        <w:t>Water Quality</w:t>
      </w:r>
      <w:bookmarkEnd w:id="219"/>
      <w:bookmarkEnd w:id="220"/>
      <w:bookmarkEnd w:id="221"/>
      <w:bookmarkEnd w:id="222"/>
    </w:p>
    <w:p w14:paraId="6F084B55" w14:textId="77777777" w:rsidR="008E34CE" w:rsidRPr="008E34CE" w:rsidRDefault="008E34CE" w:rsidP="00DA34D9">
      <w:pPr>
        <w:pStyle w:val="Heading2"/>
      </w:pPr>
      <w:bookmarkStart w:id="223" w:name="_Toc424194271"/>
      <w:bookmarkStart w:id="224" w:name="_Toc430591063"/>
      <w:bookmarkStart w:id="225" w:name="_Toc430591143"/>
      <w:bookmarkStart w:id="226" w:name="_Ref431470851"/>
      <w:bookmarkStart w:id="227" w:name="_Toc435432459"/>
      <w:r w:rsidRPr="008E34CE">
        <w:t>Water Quality Sampling</w:t>
      </w:r>
      <w:bookmarkEnd w:id="223"/>
      <w:bookmarkEnd w:id="224"/>
      <w:bookmarkEnd w:id="225"/>
      <w:bookmarkEnd w:id="226"/>
      <w:bookmarkEnd w:id="227"/>
    </w:p>
    <w:p w14:paraId="5886EA9A" w14:textId="3EA283F8" w:rsidR="00AF5E4A" w:rsidRDefault="00AF5E4A" w:rsidP="007A0B11">
      <w:r w:rsidRPr="008E34CE">
        <w:rPr>
          <w:noProof/>
          <w:lang w:eastAsia="en-US"/>
        </w:rPr>
        <w:drawing>
          <wp:anchor distT="0" distB="0" distL="114300" distR="114300" simplePos="0" relativeHeight="251673600" behindDoc="0" locked="0" layoutInCell="1" allowOverlap="1" wp14:anchorId="114E9159" wp14:editId="0E4E1025">
            <wp:simplePos x="0" y="0"/>
            <wp:positionH relativeFrom="margin">
              <wp:align>center</wp:align>
            </wp:positionH>
            <wp:positionV relativeFrom="paragraph">
              <wp:posOffset>1299845</wp:posOffset>
            </wp:positionV>
            <wp:extent cx="4572000" cy="3282696"/>
            <wp:effectExtent l="114300" t="57150" r="57150" b="108585"/>
            <wp:wrapTopAndBottom/>
            <wp:docPr id="58" name="Picture 58" descr="C:\Users\rbare\AppData\Local\Temp\DSCN03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Temp\DSCN0328.JPG"/>
                    <pic:cNvPicPr preferRelativeResize="0">
                      <a:picLocks noChangeAspect="1" noChangeArrowheads="1"/>
                    </pic:cNvPicPr>
                  </pic:nvPicPr>
                  <pic:blipFill rotWithShape="1">
                    <a:blip r:embed="rId44" cstate="print">
                      <a:extLst>
                        <a:ext uri="{28A0092B-C50C-407E-A947-70E740481C1C}">
                          <a14:useLocalDpi xmlns:a14="http://schemas.microsoft.com/office/drawing/2010/main" val="0"/>
                        </a:ext>
                      </a:extLst>
                    </a:blip>
                    <a:srcRect r="11038" b="11882"/>
                    <a:stretch/>
                  </pic:blipFill>
                  <pic:spPr bwMode="auto">
                    <a:xfrm>
                      <a:off x="0" y="0"/>
                      <a:ext cx="4572000" cy="3282696"/>
                    </a:xfrm>
                    <a:prstGeom prst="rect">
                      <a:avLst/>
                    </a:prstGeom>
                    <a:noFill/>
                    <a:ln w="12700">
                      <a:solidFill>
                        <a:srgbClr val="E7E6E6">
                          <a:lumMod val="25000"/>
                        </a:srgbClr>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008E34CE" w:rsidRPr="008E34CE">
        <w:t xml:space="preserve">Physical and chemical water quality sampling was conducted to assess water quality impairments and current conditions of the </w:t>
      </w:r>
      <w:r w:rsidR="00D80283">
        <w:t>Double Bayou Watershed</w:t>
      </w:r>
      <w:r w:rsidR="008E34CE" w:rsidRPr="008E34CE">
        <w:t>. All water quality sampling was conducted under an approved Quality Assurance Project Plan (</w:t>
      </w:r>
      <w:proofErr w:type="spellStart"/>
      <w:r w:rsidR="008E34CE" w:rsidRPr="008E34CE">
        <w:t>QAPP</w:t>
      </w:r>
      <w:proofErr w:type="spellEnd"/>
      <w:r w:rsidR="008E34CE" w:rsidRPr="008E34CE">
        <w:t xml:space="preserve">). Four mainstem sampling </w:t>
      </w:r>
      <w:r w:rsidR="00757441" w:rsidRPr="00757441">
        <w:t>station</w:t>
      </w:r>
      <w:r w:rsidR="000C0ED9">
        <w:t xml:space="preserve">, two each on </w:t>
      </w:r>
      <w:r w:rsidR="00EF2EE0">
        <w:t>the West Fork and the East Fork</w:t>
      </w:r>
      <w:r w:rsidR="00786897">
        <w:t>,</w:t>
      </w:r>
      <w:r w:rsidR="008E34CE" w:rsidRPr="008E34CE">
        <w:t xml:space="preserve"> and one wastewater treatment facility sampling </w:t>
      </w:r>
      <w:r w:rsidR="00757441" w:rsidRPr="00757441">
        <w:t>station</w:t>
      </w:r>
      <w:r w:rsidR="008E34CE" w:rsidRPr="008E34CE">
        <w:t xml:space="preserve"> were identified through a process of stakeholder input and scouting for</w:t>
      </w:r>
      <w:r w:rsidR="007A0B11">
        <w:t xml:space="preserve"> safety/feasibility of sampling</w:t>
      </w:r>
      <w:r w:rsidR="008E34CE" w:rsidRPr="008E34CE">
        <w:t xml:space="preserve"> (</w:t>
      </w:r>
      <w:r w:rsidR="007A0B11">
        <w:fldChar w:fldCharType="begin"/>
      </w:r>
      <w:r w:rsidR="007A0B11">
        <w:instrText xml:space="preserve"> REF _Ref429489748 \h </w:instrText>
      </w:r>
      <w:r w:rsidR="007A0B11">
        <w:fldChar w:fldCharType="separate"/>
      </w:r>
      <w:r w:rsidR="00C71EF5" w:rsidRPr="00AF5E4A">
        <w:t xml:space="preserve">Figure </w:t>
      </w:r>
      <w:r w:rsidR="00C71EF5">
        <w:rPr>
          <w:noProof/>
        </w:rPr>
        <w:t>4</w:t>
      </w:r>
      <w:r w:rsidR="00C71EF5">
        <w:noBreakHyphen/>
      </w:r>
      <w:r w:rsidR="00C71EF5">
        <w:rPr>
          <w:noProof/>
        </w:rPr>
        <w:t>1</w:t>
      </w:r>
      <w:r w:rsidR="00C71EF5" w:rsidRPr="00AF5E4A">
        <w:t xml:space="preserve"> USGS sampling station</w:t>
      </w:r>
      <w:r w:rsidR="007A0B11">
        <w:fldChar w:fldCharType="end"/>
      </w:r>
      <w:r w:rsidR="008E34CE" w:rsidRPr="008E34CE">
        <w:t xml:space="preserve">). </w:t>
      </w:r>
    </w:p>
    <w:p w14:paraId="004675FD" w14:textId="6F2D11AB" w:rsidR="00AF5E4A" w:rsidRPr="00AF5E4A" w:rsidRDefault="00AF5E4A" w:rsidP="007174A1">
      <w:pPr>
        <w:pStyle w:val="Caption"/>
      </w:pPr>
      <w:bookmarkStart w:id="228" w:name="_Ref429489748"/>
      <w:bookmarkStart w:id="229" w:name="_Toc435432661"/>
      <w:r w:rsidRPr="00AF5E4A">
        <w:t xml:space="preserve">Figure </w:t>
      </w:r>
      <w:fldSimple w:instr=" STYLEREF 1 \s ">
        <w:r w:rsidR="00C71EF5">
          <w:rPr>
            <w:noProof/>
          </w:rPr>
          <w:t>4</w:t>
        </w:r>
      </w:fldSimple>
      <w:r w:rsidR="006B4A7E">
        <w:noBreakHyphen/>
      </w:r>
      <w:fldSimple w:instr=" SEQ Figure \* ARABIC \s 1 ">
        <w:r w:rsidR="00C71EF5">
          <w:rPr>
            <w:noProof/>
          </w:rPr>
          <w:t>1</w:t>
        </w:r>
      </w:fldSimple>
      <w:r w:rsidRPr="00AF5E4A">
        <w:t xml:space="preserve"> USGS sampling station</w:t>
      </w:r>
      <w:bookmarkEnd w:id="228"/>
      <w:bookmarkEnd w:id="229"/>
    </w:p>
    <w:p w14:paraId="0756A395" w14:textId="3803CC47" w:rsidR="008E34CE" w:rsidRPr="008E34CE" w:rsidRDefault="008E34CE" w:rsidP="002865B3">
      <w:r w:rsidRPr="008E34CE">
        <w:t>The wastewater treatment facility sampling station was incorporated into the sampling design to characterize a possible point source contribution in the watershed by analyzing the water quality of the effluent discharge of the WWTF</w:t>
      </w:r>
      <w:r w:rsidR="000C0ED9">
        <w:t xml:space="preserve">. </w:t>
      </w:r>
      <w:r w:rsidR="003A308A">
        <w:t xml:space="preserve">The </w:t>
      </w:r>
      <w:r w:rsidR="000C0ED9">
        <w:t>sampling stations, with t</w:t>
      </w:r>
      <w:r w:rsidR="007A0B11">
        <w:t>heir associated abbreviation,</w:t>
      </w:r>
      <w:r w:rsidR="000C0ED9">
        <w:t xml:space="preserve"> numerical designation and approximate location</w:t>
      </w:r>
      <w:r w:rsidR="003A308A">
        <w:t xml:space="preserve">, are displayed in </w:t>
      </w:r>
      <w:r w:rsidR="003A308A">
        <w:fldChar w:fldCharType="begin"/>
      </w:r>
      <w:r w:rsidR="003A308A">
        <w:instrText xml:space="preserve"> REF _Ref431294768 \h </w:instrText>
      </w:r>
      <w:r w:rsidR="003A308A">
        <w:fldChar w:fldCharType="separate"/>
      </w:r>
      <w:r w:rsidR="00C71EF5" w:rsidRPr="007174A1">
        <w:t xml:space="preserve">Table </w:t>
      </w:r>
      <w:r w:rsidR="00C71EF5">
        <w:rPr>
          <w:noProof/>
        </w:rPr>
        <w:t>4</w:t>
      </w:r>
      <w:r w:rsidR="00C71EF5">
        <w:noBreakHyphen/>
      </w:r>
      <w:r w:rsidR="00C71EF5">
        <w:rPr>
          <w:noProof/>
        </w:rPr>
        <w:t>1</w:t>
      </w:r>
      <w:r w:rsidR="00C71EF5">
        <w:t xml:space="preserve"> Double Bayou sampling s</w:t>
      </w:r>
      <w:r w:rsidR="00C71EF5" w:rsidRPr="007174A1">
        <w:t>tations</w:t>
      </w:r>
      <w:r w:rsidR="003A308A">
        <w:fldChar w:fldCharType="end"/>
      </w:r>
      <w:r w:rsidR="000C0ED9">
        <w:t xml:space="preserve">. </w:t>
      </w:r>
      <w:r w:rsidR="000A433A">
        <w:fldChar w:fldCharType="begin"/>
      </w:r>
      <w:r w:rsidR="000A433A">
        <w:instrText xml:space="preserve"> REF _Ref431477918 \h </w:instrText>
      </w:r>
      <w:r w:rsidR="000A433A">
        <w:fldChar w:fldCharType="separate"/>
      </w:r>
      <w:r w:rsidR="00C71EF5" w:rsidRPr="007174A1">
        <w:t xml:space="preserve">Figure </w:t>
      </w:r>
      <w:r w:rsidR="00C71EF5">
        <w:rPr>
          <w:noProof/>
        </w:rPr>
        <w:t>4</w:t>
      </w:r>
      <w:r w:rsidR="00C71EF5">
        <w:noBreakHyphen/>
      </w:r>
      <w:r w:rsidR="00C71EF5">
        <w:rPr>
          <w:noProof/>
        </w:rPr>
        <w:t>2</w:t>
      </w:r>
      <w:r w:rsidR="00C71EF5" w:rsidRPr="007174A1">
        <w:t xml:space="preserve"> Double Bayou sampling stations</w:t>
      </w:r>
      <w:r w:rsidR="000A433A">
        <w:fldChar w:fldCharType="end"/>
      </w:r>
      <w:r w:rsidR="000A433A">
        <w:t xml:space="preserve"> shows the exact location of all the </w:t>
      </w:r>
      <w:r w:rsidR="00786897">
        <w:t xml:space="preserve">sampling </w:t>
      </w:r>
      <w:r w:rsidR="000A433A">
        <w:t>stations in the watershed.</w:t>
      </w:r>
    </w:p>
    <w:tbl>
      <w:tblPr>
        <w:tblStyle w:val="TableGrid"/>
        <w:tblW w:w="0" w:type="auto"/>
        <w:tblInd w:w="175" w:type="dxa"/>
        <w:tblLook w:val="04A0" w:firstRow="1" w:lastRow="0" w:firstColumn="1" w:lastColumn="0" w:noHBand="0" w:noVBand="1"/>
      </w:tblPr>
      <w:tblGrid>
        <w:gridCol w:w="3240"/>
        <w:gridCol w:w="1620"/>
        <w:gridCol w:w="2070"/>
        <w:gridCol w:w="2070"/>
      </w:tblGrid>
      <w:tr w:rsidR="000C0ED9" w:rsidRPr="00FE6C30" w14:paraId="3084A832" w14:textId="77777777" w:rsidTr="006A05DF">
        <w:tc>
          <w:tcPr>
            <w:tcW w:w="3240" w:type="dxa"/>
            <w:shd w:val="clear" w:color="auto" w:fill="BFBFBF" w:themeFill="background1" w:themeFillShade="BF"/>
            <w:vAlign w:val="center"/>
          </w:tcPr>
          <w:p w14:paraId="24E2BE5B" w14:textId="77777777" w:rsidR="000C0ED9" w:rsidRPr="00926216" w:rsidRDefault="000C0ED9" w:rsidP="0062105E">
            <w:pPr>
              <w:jc w:val="center"/>
              <w:rPr>
                <w:b/>
              </w:rPr>
            </w:pPr>
            <w:r w:rsidRPr="00926216">
              <w:rPr>
                <w:b/>
              </w:rPr>
              <w:t>Station Name</w:t>
            </w:r>
          </w:p>
        </w:tc>
        <w:tc>
          <w:tcPr>
            <w:tcW w:w="1620" w:type="dxa"/>
            <w:shd w:val="clear" w:color="auto" w:fill="BFBFBF" w:themeFill="background1" w:themeFillShade="BF"/>
            <w:vAlign w:val="center"/>
          </w:tcPr>
          <w:p w14:paraId="29AD6A8C" w14:textId="77777777" w:rsidR="000C0ED9" w:rsidRPr="00926216" w:rsidRDefault="000C0ED9" w:rsidP="0062105E">
            <w:pPr>
              <w:jc w:val="center"/>
              <w:rPr>
                <w:b/>
              </w:rPr>
            </w:pPr>
            <w:r w:rsidRPr="00926216">
              <w:rPr>
                <w:b/>
              </w:rPr>
              <w:t>Abbreviation</w:t>
            </w:r>
          </w:p>
        </w:tc>
        <w:tc>
          <w:tcPr>
            <w:tcW w:w="2070" w:type="dxa"/>
            <w:shd w:val="clear" w:color="auto" w:fill="BFBFBF" w:themeFill="background1" w:themeFillShade="BF"/>
            <w:vAlign w:val="center"/>
          </w:tcPr>
          <w:p w14:paraId="7CDD4D41" w14:textId="77777777" w:rsidR="000C0ED9" w:rsidRPr="00926216" w:rsidRDefault="000C0ED9" w:rsidP="0062105E">
            <w:pPr>
              <w:jc w:val="center"/>
              <w:rPr>
                <w:b/>
              </w:rPr>
            </w:pPr>
            <w:r w:rsidRPr="00926216">
              <w:rPr>
                <w:b/>
              </w:rPr>
              <w:t xml:space="preserve">Location </w:t>
            </w:r>
            <w:r w:rsidRPr="00926216">
              <w:t>(</w:t>
            </w:r>
            <w:r w:rsidRPr="007A0B11">
              <w:rPr>
                <w:i/>
                <w:iCs/>
              </w:rPr>
              <w:t>crossing</w:t>
            </w:r>
            <w:r w:rsidRPr="00926216">
              <w:t>)</w:t>
            </w:r>
          </w:p>
        </w:tc>
        <w:tc>
          <w:tcPr>
            <w:tcW w:w="2070" w:type="dxa"/>
            <w:shd w:val="clear" w:color="auto" w:fill="BFBFBF" w:themeFill="background1" w:themeFillShade="BF"/>
            <w:vAlign w:val="center"/>
          </w:tcPr>
          <w:p w14:paraId="50E9B2FE" w14:textId="77777777" w:rsidR="000C0ED9" w:rsidRPr="00926216" w:rsidRDefault="000C0ED9" w:rsidP="0062105E">
            <w:pPr>
              <w:jc w:val="center"/>
              <w:rPr>
                <w:b/>
              </w:rPr>
            </w:pPr>
            <w:r w:rsidRPr="00926216">
              <w:rPr>
                <w:b/>
              </w:rPr>
              <w:t>USGS Designation</w:t>
            </w:r>
          </w:p>
        </w:tc>
      </w:tr>
      <w:tr w:rsidR="000C0ED9" w14:paraId="66E8D4AB" w14:textId="77777777" w:rsidTr="006A05DF">
        <w:tc>
          <w:tcPr>
            <w:tcW w:w="3240" w:type="dxa"/>
            <w:shd w:val="clear" w:color="auto" w:fill="F2F2F2" w:themeFill="background1" w:themeFillShade="F2"/>
            <w:vAlign w:val="center"/>
          </w:tcPr>
          <w:p w14:paraId="6C354B8C" w14:textId="77777777" w:rsidR="000C0ED9" w:rsidRPr="00926216" w:rsidRDefault="000C0ED9" w:rsidP="0062105E">
            <w:pPr>
              <w:jc w:val="center"/>
            </w:pPr>
            <w:r w:rsidRPr="00926216">
              <w:t>Wastewater Treatment Facility</w:t>
            </w:r>
          </w:p>
        </w:tc>
        <w:tc>
          <w:tcPr>
            <w:tcW w:w="1620" w:type="dxa"/>
            <w:shd w:val="clear" w:color="auto" w:fill="F2F2F2" w:themeFill="background1" w:themeFillShade="F2"/>
            <w:vAlign w:val="center"/>
          </w:tcPr>
          <w:p w14:paraId="53A01B57" w14:textId="77777777" w:rsidR="000C0ED9" w:rsidRPr="00926216" w:rsidRDefault="000C0ED9" w:rsidP="0062105E">
            <w:pPr>
              <w:jc w:val="center"/>
            </w:pPr>
            <w:r w:rsidRPr="00926216">
              <w:t>WWTF</w:t>
            </w:r>
          </w:p>
        </w:tc>
        <w:tc>
          <w:tcPr>
            <w:tcW w:w="2070" w:type="dxa"/>
            <w:shd w:val="clear" w:color="auto" w:fill="F2F2F2" w:themeFill="background1" w:themeFillShade="F2"/>
            <w:vAlign w:val="center"/>
          </w:tcPr>
          <w:p w14:paraId="4045BE95" w14:textId="77777777" w:rsidR="000C0ED9" w:rsidRPr="00926216" w:rsidRDefault="000C0ED9" w:rsidP="0062105E">
            <w:pPr>
              <w:jc w:val="center"/>
            </w:pPr>
            <w:r w:rsidRPr="00926216">
              <w:t>Anahuac Ditch</w:t>
            </w:r>
          </w:p>
        </w:tc>
        <w:tc>
          <w:tcPr>
            <w:tcW w:w="2070" w:type="dxa"/>
            <w:shd w:val="clear" w:color="auto" w:fill="F2F2F2" w:themeFill="background1" w:themeFillShade="F2"/>
            <w:vAlign w:val="center"/>
          </w:tcPr>
          <w:p w14:paraId="4EAD3C22" w14:textId="77777777" w:rsidR="000C0ED9" w:rsidRPr="00926216" w:rsidRDefault="000C0ED9" w:rsidP="0062105E">
            <w:pPr>
              <w:jc w:val="center"/>
            </w:pPr>
            <w:r w:rsidRPr="00926216">
              <w:t>294443094401100</w:t>
            </w:r>
          </w:p>
        </w:tc>
      </w:tr>
      <w:tr w:rsidR="000C0ED9" w14:paraId="1CA46C4D" w14:textId="77777777" w:rsidTr="006A05DF">
        <w:tc>
          <w:tcPr>
            <w:tcW w:w="3240" w:type="dxa"/>
            <w:shd w:val="clear" w:color="auto" w:fill="F2F2F2" w:themeFill="background1" w:themeFillShade="F2"/>
            <w:vAlign w:val="center"/>
          </w:tcPr>
          <w:p w14:paraId="0D3388AE" w14:textId="77777777" w:rsidR="000C0ED9" w:rsidRPr="00926216" w:rsidRDefault="000C0ED9" w:rsidP="0062105E">
            <w:pPr>
              <w:jc w:val="center"/>
            </w:pPr>
            <w:r w:rsidRPr="00926216">
              <w:t>East Fork Upper</w:t>
            </w:r>
          </w:p>
        </w:tc>
        <w:tc>
          <w:tcPr>
            <w:tcW w:w="1620" w:type="dxa"/>
            <w:shd w:val="clear" w:color="auto" w:fill="F2F2F2" w:themeFill="background1" w:themeFillShade="F2"/>
            <w:vAlign w:val="center"/>
          </w:tcPr>
          <w:p w14:paraId="0D0F258D" w14:textId="77777777" w:rsidR="000C0ED9" w:rsidRPr="00926216" w:rsidRDefault="000C0ED9" w:rsidP="0062105E">
            <w:pPr>
              <w:jc w:val="center"/>
            </w:pPr>
            <w:r w:rsidRPr="00926216">
              <w:t>EFU</w:t>
            </w:r>
          </w:p>
        </w:tc>
        <w:tc>
          <w:tcPr>
            <w:tcW w:w="2070" w:type="dxa"/>
            <w:shd w:val="clear" w:color="auto" w:fill="F2F2F2" w:themeFill="background1" w:themeFillShade="F2"/>
            <w:vAlign w:val="center"/>
          </w:tcPr>
          <w:p w14:paraId="19203764" w14:textId="77777777" w:rsidR="000C0ED9" w:rsidRPr="00926216" w:rsidRDefault="000C0ED9" w:rsidP="0062105E">
            <w:pPr>
              <w:jc w:val="center"/>
            </w:pPr>
            <w:r w:rsidRPr="00926216">
              <w:t>FM 1663</w:t>
            </w:r>
          </w:p>
        </w:tc>
        <w:tc>
          <w:tcPr>
            <w:tcW w:w="2070" w:type="dxa"/>
            <w:shd w:val="clear" w:color="auto" w:fill="F2F2F2" w:themeFill="background1" w:themeFillShade="F2"/>
            <w:vAlign w:val="center"/>
          </w:tcPr>
          <w:p w14:paraId="03F9AE68" w14:textId="77777777" w:rsidR="000C0ED9" w:rsidRPr="00926216" w:rsidRDefault="000C0ED9" w:rsidP="0062105E">
            <w:pPr>
              <w:jc w:val="center"/>
            </w:pPr>
            <w:r w:rsidRPr="00926216">
              <w:t>08042546</w:t>
            </w:r>
          </w:p>
        </w:tc>
      </w:tr>
      <w:tr w:rsidR="000C0ED9" w14:paraId="62E61DC6" w14:textId="77777777" w:rsidTr="006A05DF">
        <w:tc>
          <w:tcPr>
            <w:tcW w:w="3240" w:type="dxa"/>
            <w:shd w:val="clear" w:color="auto" w:fill="F2F2F2" w:themeFill="background1" w:themeFillShade="F2"/>
            <w:vAlign w:val="center"/>
          </w:tcPr>
          <w:p w14:paraId="6ADB995E" w14:textId="77777777" w:rsidR="000C0ED9" w:rsidRPr="00926216" w:rsidRDefault="000C0ED9" w:rsidP="0062105E">
            <w:pPr>
              <w:jc w:val="center"/>
            </w:pPr>
            <w:r w:rsidRPr="00926216">
              <w:t>East Fork Lower</w:t>
            </w:r>
          </w:p>
        </w:tc>
        <w:tc>
          <w:tcPr>
            <w:tcW w:w="1620" w:type="dxa"/>
            <w:shd w:val="clear" w:color="auto" w:fill="F2F2F2" w:themeFill="background1" w:themeFillShade="F2"/>
            <w:vAlign w:val="center"/>
          </w:tcPr>
          <w:p w14:paraId="05978B5C" w14:textId="77777777" w:rsidR="000C0ED9" w:rsidRPr="00926216" w:rsidRDefault="000C0ED9" w:rsidP="0062105E">
            <w:pPr>
              <w:jc w:val="center"/>
            </w:pPr>
            <w:r w:rsidRPr="00926216">
              <w:t>EFL</w:t>
            </w:r>
          </w:p>
        </w:tc>
        <w:tc>
          <w:tcPr>
            <w:tcW w:w="2070" w:type="dxa"/>
            <w:shd w:val="clear" w:color="auto" w:fill="F2F2F2" w:themeFill="background1" w:themeFillShade="F2"/>
            <w:vAlign w:val="center"/>
          </w:tcPr>
          <w:p w14:paraId="21CA0497" w14:textId="77777777" w:rsidR="000C0ED9" w:rsidRPr="00926216" w:rsidRDefault="000C0ED9" w:rsidP="0062105E">
            <w:pPr>
              <w:jc w:val="center"/>
            </w:pPr>
            <w:r w:rsidRPr="00926216">
              <w:t>Carrington Road</w:t>
            </w:r>
          </w:p>
        </w:tc>
        <w:tc>
          <w:tcPr>
            <w:tcW w:w="2070" w:type="dxa"/>
            <w:shd w:val="clear" w:color="auto" w:fill="F2F2F2" w:themeFill="background1" w:themeFillShade="F2"/>
            <w:vAlign w:val="center"/>
          </w:tcPr>
          <w:p w14:paraId="5E1EE939" w14:textId="77777777" w:rsidR="000C0ED9" w:rsidRPr="00926216" w:rsidRDefault="000C0ED9" w:rsidP="0062105E">
            <w:pPr>
              <w:jc w:val="center"/>
            </w:pPr>
            <w:r w:rsidRPr="00926216">
              <w:t>08042548</w:t>
            </w:r>
          </w:p>
        </w:tc>
      </w:tr>
      <w:tr w:rsidR="000C0ED9" w14:paraId="405DEC18" w14:textId="77777777" w:rsidTr="006A05DF">
        <w:tc>
          <w:tcPr>
            <w:tcW w:w="3240" w:type="dxa"/>
            <w:shd w:val="clear" w:color="auto" w:fill="F2F2F2" w:themeFill="background1" w:themeFillShade="F2"/>
            <w:vAlign w:val="center"/>
          </w:tcPr>
          <w:p w14:paraId="31112E9D" w14:textId="77777777" w:rsidR="000C0ED9" w:rsidRPr="00926216" w:rsidRDefault="000C0ED9" w:rsidP="0062105E">
            <w:pPr>
              <w:jc w:val="center"/>
            </w:pPr>
            <w:r w:rsidRPr="00926216">
              <w:t>West Fork Upper</w:t>
            </w:r>
          </w:p>
        </w:tc>
        <w:tc>
          <w:tcPr>
            <w:tcW w:w="1620" w:type="dxa"/>
            <w:shd w:val="clear" w:color="auto" w:fill="F2F2F2" w:themeFill="background1" w:themeFillShade="F2"/>
            <w:vAlign w:val="center"/>
          </w:tcPr>
          <w:p w14:paraId="7B361645" w14:textId="77777777" w:rsidR="000C0ED9" w:rsidRPr="00926216" w:rsidRDefault="000C0ED9" w:rsidP="0062105E">
            <w:pPr>
              <w:jc w:val="center"/>
            </w:pPr>
            <w:r w:rsidRPr="00926216">
              <w:t>WFU</w:t>
            </w:r>
          </w:p>
        </w:tc>
        <w:tc>
          <w:tcPr>
            <w:tcW w:w="2070" w:type="dxa"/>
            <w:shd w:val="clear" w:color="auto" w:fill="F2F2F2" w:themeFill="background1" w:themeFillShade="F2"/>
            <w:vAlign w:val="center"/>
          </w:tcPr>
          <w:p w14:paraId="65016214" w14:textId="77777777" w:rsidR="000C0ED9" w:rsidRPr="00926216" w:rsidRDefault="000C0ED9" w:rsidP="0062105E">
            <w:pPr>
              <w:jc w:val="center"/>
            </w:pPr>
            <w:r w:rsidRPr="00926216">
              <w:t>Sykes Road</w:t>
            </w:r>
          </w:p>
        </w:tc>
        <w:tc>
          <w:tcPr>
            <w:tcW w:w="2070" w:type="dxa"/>
            <w:shd w:val="clear" w:color="auto" w:fill="F2F2F2" w:themeFill="background1" w:themeFillShade="F2"/>
            <w:vAlign w:val="center"/>
          </w:tcPr>
          <w:p w14:paraId="011C93C7" w14:textId="77777777" w:rsidR="000C0ED9" w:rsidRPr="00926216" w:rsidRDefault="000C0ED9" w:rsidP="0062105E">
            <w:pPr>
              <w:jc w:val="center"/>
            </w:pPr>
            <w:r w:rsidRPr="00926216">
              <w:t>08042554</w:t>
            </w:r>
          </w:p>
        </w:tc>
      </w:tr>
      <w:tr w:rsidR="000C0ED9" w14:paraId="3C60D224" w14:textId="77777777" w:rsidTr="006A05DF">
        <w:tc>
          <w:tcPr>
            <w:tcW w:w="3240" w:type="dxa"/>
            <w:shd w:val="clear" w:color="auto" w:fill="F2F2F2" w:themeFill="background1" w:themeFillShade="F2"/>
            <w:vAlign w:val="center"/>
          </w:tcPr>
          <w:p w14:paraId="6E373467" w14:textId="77777777" w:rsidR="000C0ED9" w:rsidRPr="00926216" w:rsidRDefault="000C0ED9" w:rsidP="0062105E">
            <w:pPr>
              <w:jc w:val="center"/>
            </w:pPr>
            <w:r w:rsidRPr="00926216">
              <w:t>West Fork Lower</w:t>
            </w:r>
          </w:p>
        </w:tc>
        <w:tc>
          <w:tcPr>
            <w:tcW w:w="1620" w:type="dxa"/>
            <w:shd w:val="clear" w:color="auto" w:fill="F2F2F2" w:themeFill="background1" w:themeFillShade="F2"/>
            <w:vAlign w:val="center"/>
          </w:tcPr>
          <w:p w14:paraId="56E236FF" w14:textId="77777777" w:rsidR="000C0ED9" w:rsidRPr="00926216" w:rsidRDefault="000C0ED9" w:rsidP="0062105E">
            <w:pPr>
              <w:jc w:val="center"/>
            </w:pPr>
            <w:r w:rsidRPr="00926216">
              <w:t>WFL</w:t>
            </w:r>
          </w:p>
        </w:tc>
        <w:tc>
          <w:tcPr>
            <w:tcW w:w="2070" w:type="dxa"/>
            <w:shd w:val="clear" w:color="auto" w:fill="F2F2F2" w:themeFill="background1" w:themeFillShade="F2"/>
            <w:vAlign w:val="center"/>
          </w:tcPr>
          <w:p w14:paraId="3F64BDE9" w14:textId="77777777" w:rsidR="000C0ED9" w:rsidRPr="00926216" w:rsidRDefault="000C0ED9" w:rsidP="0062105E">
            <w:pPr>
              <w:jc w:val="center"/>
            </w:pPr>
            <w:r w:rsidRPr="00926216">
              <w:t>Eagle Ferry Road</w:t>
            </w:r>
          </w:p>
        </w:tc>
        <w:tc>
          <w:tcPr>
            <w:tcW w:w="2070" w:type="dxa"/>
            <w:shd w:val="clear" w:color="auto" w:fill="F2F2F2" w:themeFill="background1" w:themeFillShade="F2"/>
            <w:vAlign w:val="center"/>
          </w:tcPr>
          <w:p w14:paraId="16D6755B" w14:textId="77777777" w:rsidR="000C0ED9" w:rsidRPr="00926216" w:rsidRDefault="000C0ED9" w:rsidP="000C0ED9">
            <w:pPr>
              <w:keepNext/>
              <w:jc w:val="center"/>
            </w:pPr>
            <w:r w:rsidRPr="00926216">
              <w:t>08042558</w:t>
            </w:r>
          </w:p>
        </w:tc>
      </w:tr>
    </w:tbl>
    <w:p w14:paraId="089A5CB2" w14:textId="5FC21A5B" w:rsidR="000C0ED9" w:rsidRPr="007174A1" w:rsidRDefault="000C0ED9" w:rsidP="007174A1">
      <w:pPr>
        <w:pStyle w:val="Caption"/>
      </w:pPr>
      <w:bookmarkStart w:id="230" w:name="_Ref431294768"/>
      <w:bookmarkStart w:id="231" w:name="_Toc435432617"/>
      <w:r w:rsidRPr="007174A1">
        <w:t xml:space="preserve">Table </w:t>
      </w:r>
      <w:fldSimple w:instr=" STYLEREF 1 \s ">
        <w:r w:rsidR="00C71EF5">
          <w:rPr>
            <w:noProof/>
          </w:rPr>
          <w:t>4</w:t>
        </w:r>
      </w:fldSimple>
      <w:r w:rsidR="003E2B48">
        <w:noBreakHyphen/>
      </w:r>
      <w:fldSimple w:instr=" SEQ Table \* ARABIC \s 1 ">
        <w:r w:rsidR="00C71EF5">
          <w:rPr>
            <w:noProof/>
          </w:rPr>
          <w:t>1</w:t>
        </w:r>
      </w:fldSimple>
      <w:r w:rsidR="002865B3">
        <w:t xml:space="preserve"> Double Bayou sampling s</w:t>
      </w:r>
      <w:r w:rsidRPr="007174A1">
        <w:t>tations</w:t>
      </w:r>
      <w:bookmarkEnd w:id="230"/>
      <w:bookmarkEnd w:id="231"/>
    </w:p>
    <w:p w14:paraId="13EEB701" w14:textId="024618C4" w:rsidR="007174A1" w:rsidRDefault="007174A1" w:rsidP="007174A1">
      <w:pPr>
        <w:jc w:val="center"/>
      </w:pPr>
      <w:bookmarkStart w:id="232" w:name="_Ref429490049"/>
      <w:r>
        <w:rPr>
          <w:noProof/>
          <w:lang w:eastAsia="en-US"/>
        </w:rPr>
        <w:lastRenderedPageBreak/>
        <w:drawing>
          <wp:inline distT="0" distB="0" distL="0" distR="0" wp14:anchorId="4514DC94" wp14:editId="1DE4037F">
            <wp:extent cx="5202936" cy="6117336"/>
            <wp:effectExtent l="0" t="0" r="0" b="0"/>
            <wp:docPr id="10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6D4A16D8" w14:textId="1F4985EB" w:rsidR="00786897" w:rsidRDefault="00AF5E4A" w:rsidP="00757441">
      <w:pPr>
        <w:pStyle w:val="Caption"/>
      </w:pPr>
      <w:bookmarkStart w:id="233" w:name="_Ref431477918"/>
      <w:bookmarkStart w:id="234" w:name="_Toc435432662"/>
      <w:r w:rsidRPr="007174A1">
        <w:t xml:space="preserve">Figure </w:t>
      </w:r>
      <w:fldSimple w:instr=" STYLEREF 1 \s ">
        <w:r w:rsidR="00C71EF5">
          <w:rPr>
            <w:noProof/>
          </w:rPr>
          <w:t>4</w:t>
        </w:r>
      </w:fldSimple>
      <w:r w:rsidR="006B4A7E">
        <w:noBreakHyphen/>
      </w:r>
      <w:fldSimple w:instr=" SEQ Figure \* ARABIC \s 1 ">
        <w:r w:rsidR="00C71EF5">
          <w:rPr>
            <w:noProof/>
          </w:rPr>
          <w:t>2</w:t>
        </w:r>
      </w:fldSimple>
      <w:r w:rsidRPr="007174A1">
        <w:t xml:space="preserve"> Double Bayou sampling stations</w:t>
      </w:r>
      <w:bookmarkEnd w:id="232"/>
      <w:bookmarkEnd w:id="233"/>
      <w:bookmarkEnd w:id="234"/>
    </w:p>
    <w:p w14:paraId="65020D91" w14:textId="58CB77F5" w:rsidR="00AF5E4A" w:rsidRDefault="007B3589" w:rsidP="005D74F6">
      <w:pPr>
        <w:keepNext/>
      </w:pPr>
      <w:r w:rsidRPr="007B3589">
        <w:t xml:space="preserve">Water quality sampling was conducted under two different conditions – routine and targeted. Sampling conducted under “routine” conditions </w:t>
      </w:r>
      <w:r w:rsidR="00757441">
        <w:t>were</w:t>
      </w:r>
      <w:r w:rsidRPr="007B3589">
        <w:t xml:space="preserve"> scheduled events</w:t>
      </w:r>
      <w:r w:rsidR="00757441">
        <w:t xml:space="preserve"> that</w:t>
      </w:r>
      <w:r w:rsidRPr="007B3589">
        <w:t xml:space="preserve"> monitor standard ambient (common or prevailing) conditions. Water quality sampling conducted under “targeted” conditions took place during predicted rain events, to monitor the impact of rainfall on water quality. </w:t>
      </w:r>
      <w:r w:rsidR="008E34CE" w:rsidRPr="008E34CE">
        <w:t xml:space="preserve">The routine samples were collected approximately twice </w:t>
      </w:r>
      <w:r>
        <w:t>per</w:t>
      </w:r>
      <w:r w:rsidR="008E34CE" w:rsidRPr="008E34CE">
        <w:t xml:space="preserve"> month</w:t>
      </w:r>
      <w:r>
        <w:t xml:space="preserve"> at each station</w:t>
      </w:r>
      <w:r w:rsidR="00786897">
        <w:t xml:space="preserve"> over a twenty</w:t>
      </w:r>
      <w:r w:rsidR="006E17B8">
        <w:t>-</w:t>
      </w:r>
      <w:r w:rsidR="008E34CE" w:rsidRPr="008E34CE">
        <w:t>month sampling period (10/22/2013-06/08/2015)</w:t>
      </w:r>
      <w:r w:rsidR="00757441">
        <w:t>,</w:t>
      </w:r>
      <w:r w:rsidR="008E34CE" w:rsidRPr="008E34CE">
        <w:t xml:space="preserve"> while targeted samples were dependent on rainfall events</w:t>
      </w:r>
      <w:r w:rsidR="00764777">
        <w:t xml:space="preserve"> (</w:t>
      </w:r>
      <w:r w:rsidR="00764777">
        <w:fldChar w:fldCharType="begin"/>
      </w:r>
      <w:r w:rsidR="00764777">
        <w:instrText xml:space="preserve"> REF _Ref431295873 \h </w:instrText>
      </w:r>
      <w:r w:rsidR="00764777">
        <w:fldChar w:fldCharType="separate"/>
      </w:r>
      <w:r w:rsidR="00C71EF5" w:rsidRPr="007174A1">
        <w:t xml:space="preserve">Table </w:t>
      </w:r>
      <w:r w:rsidR="00C71EF5">
        <w:rPr>
          <w:noProof/>
        </w:rPr>
        <w:t>4</w:t>
      </w:r>
      <w:r w:rsidR="00C71EF5">
        <w:noBreakHyphen/>
      </w:r>
      <w:r w:rsidR="00C71EF5">
        <w:rPr>
          <w:noProof/>
        </w:rPr>
        <w:t>2</w:t>
      </w:r>
      <w:r w:rsidR="00C71EF5" w:rsidRPr="007174A1">
        <w:t xml:space="preserve"> Total Samples collected during WPP sampling period</w:t>
      </w:r>
      <w:r w:rsidR="00764777">
        <w:fldChar w:fldCharType="end"/>
      </w:r>
      <w:r w:rsidR="00764777">
        <w:t>)</w:t>
      </w:r>
      <w:r w:rsidR="008E34CE" w:rsidRPr="008E34CE">
        <w:t xml:space="preserve">. </w:t>
      </w:r>
      <w:r w:rsidR="00757441">
        <w:t>All</w:t>
      </w:r>
      <w:r w:rsidR="00764777" w:rsidRPr="008E34CE">
        <w:t xml:space="preserve"> water quality samples </w:t>
      </w:r>
      <w:r w:rsidR="00764777">
        <w:t>a</w:t>
      </w:r>
      <w:r w:rsidR="00764777" w:rsidRPr="008E34CE">
        <w:t>re surface samples collected at 0.3 meters</w:t>
      </w:r>
      <w:r w:rsidR="00786897">
        <w:t xml:space="preserve"> (about 1 foot)</w:t>
      </w:r>
      <w:r w:rsidR="00764777" w:rsidRPr="008E34CE">
        <w:t xml:space="preserve"> in depth</w:t>
      </w:r>
      <w:r w:rsidR="00786897">
        <w:t xml:space="preserve"> below the surface</w:t>
      </w:r>
      <w:r w:rsidR="00764777" w:rsidRPr="008E34CE">
        <w:t>.</w:t>
      </w:r>
      <w:r w:rsidR="00D97C36">
        <w:t xml:space="preserve"> Note that </w:t>
      </w:r>
      <w:r w:rsidR="00757441">
        <w:t xml:space="preserve">not all sampling events provided valid results </w:t>
      </w:r>
      <w:r w:rsidR="0076568D">
        <w:t xml:space="preserve">for every </w:t>
      </w:r>
      <w:r w:rsidR="00757441">
        <w:t>constituent</w:t>
      </w:r>
      <w:r w:rsidR="0076568D">
        <w:t xml:space="preserve">. </w:t>
      </w:r>
      <w:r w:rsidR="00786897">
        <w:t xml:space="preserve">For </w:t>
      </w:r>
      <w:r w:rsidR="00786897">
        <w:lastRenderedPageBreak/>
        <w:t>example, even though t</w:t>
      </w:r>
      <w:r w:rsidR="00D97C36">
        <w:t xml:space="preserve">he total number of </w:t>
      </w:r>
      <w:r w:rsidR="0076568D">
        <w:t>sampling events</w:t>
      </w:r>
      <w:r w:rsidR="00D97C36">
        <w:t xml:space="preserve"> for </w:t>
      </w:r>
      <w:r w:rsidR="0076568D">
        <w:t xml:space="preserve">the </w:t>
      </w:r>
      <w:r w:rsidR="00D97C36">
        <w:t xml:space="preserve">EFU </w:t>
      </w:r>
      <w:r w:rsidR="0076568D">
        <w:t>station is 39</w:t>
      </w:r>
      <w:r w:rsidR="00786897">
        <w:t>,</w:t>
      </w:r>
      <w:r w:rsidR="005D74F6">
        <w:t xml:space="preserve"> </w:t>
      </w:r>
      <w:r w:rsidR="00786897">
        <w:t xml:space="preserve">only </w:t>
      </w:r>
      <w:r w:rsidR="005D74F6">
        <w:t>36</w:t>
      </w:r>
      <w:r w:rsidR="0076568D">
        <w:t xml:space="preserve"> </w:t>
      </w:r>
      <w:r w:rsidR="00D97C36">
        <w:t>total dissolved oxygen results</w:t>
      </w:r>
      <w:r w:rsidR="005D74F6">
        <w:t xml:space="preserve"> are accounted for</w:t>
      </w:r>
      <w:r w:rsidR="00D97C36">
        <w:t>, due to equipment malfunction</w:t>
      </w:r>
      <w:r w:rsidR="00786897">
        <w:t xml:space="preserve"> or sample instability.</w:t>
      </w:r>
      <w:r w:rsidR="00636160">
        <w:t xml:space="preserve"> </w:t>
      </w:r>
      <w:r w:rsidR="00786897">
        <w:t>This is why the quality assured practices of field blanks or replicates are so crucial in water quality sampling</w:t>
      </w:r>
      <w:r w:rsidR="00757441">
        <w:t>, to ensure valid results.</w:t>
      </w:r>
    </w:p>
    <w:tbl>
      <w:tblPr>
        <w:tblStyle w:val="TableGrid"/>
        <w:tblW w:w="0" w:type="auto"/>
        <w:tblInd w:w="1008" w:type="dxa"/>
        <w:tblLook w:val="04A0" w:firstRow="1" w:lastRow="0" w:firstColumn="1" w:lastColumn="0" w:noHBand="0" w:noVBand="1"/>
      </w:tblPr>
      <w:tblGrid>
        <w:gridCol w:w="1438"/>
        <w:gridCol w:w="1892"/>
        <w:gridCol w:w="2070"/>
        <w:gridCol w:w="1890"/>
      </w:tblGrid>
      <w:tr w:rsidR="00764777" w14:paraId="26AD3FBC" w14:textId="77777777" w:rsidTr="00764777">
        <w:tc>
          <w:tcPr>
            <w:tcW w:w="1438" w:type="dxa"/>
            <w:shd w:val="clear" w:color="auto" w:fill="D9D9D9" w:themeFill="background1" w:themeFillShade="D9"/>
            <w:vAlign w:val="center"/>
          </w:tcPr>
          <w:p w14:paraId="0472298B" w14:textId="77777777" w:rsidR="00764777" w:rsidRPr="00301AFC" w:rsidRDefault="00764777" w:rsidP="00764777">
            <w:pPr>
              <w:keepNext/>
              <w:jc w:val="center"/>
              <w:rPr>
                <w:b/>
              </w:rPr>
            </w:pPr>
            <w:r w:rsidRPr="00301AFC">
              <w:rPr>
                <w:b/>
              </w:rPr>
              <w:t xml:space="preserve">Station </w:t>
            </w:r>
            <w:r w:rsidRPr="00EF2EE0">
              <w:rPr>
                <w:bCs/>
              </w:rPr>
              <w:t>(</w:t>
            </w:r>
            <w:r w:rsidRPr="00EF2EE0">
              <w:rPr>
                <w:bCs/>
                <w:i/>
                <w:iCs/>
              </w:rPr>
              <w:t>Abbr.</w:t>
            </w:r>
            <w:r w:rsidRPr="00EF2EE0">
              <w:rPr>
                <w:bCs/>
              </w:rPr>
              <w:t>)</w:t>
            </w:r>
          </w:p>
        </w:tc>
        <w:tc>
          <w:tcPr>
            <w:tcW w:w="1892" w:type="dxa"/>
            <w:shd w:val="clear" w:color="auto" w:fill="D9D9D9" w:themeFill="background1" w:themeFillShade="D9"/>
            <w:vAlign w:val="center"/>
          </w:tcPr>
          <w:p w14:paraId="2AB05CCA" w14:textId="563B0C49" w:rsidR="00764777" w:rsidRDefault="00764777" w:rsidP="00764777">
            <w:pPr>
              <w:keepNext/>
              <w:jc w:val="center"/>
              <w:rPr>
                <w:b/>
              </w:rPr>
            </w:pPr>
            <w:r>
              <w:rPr>
                <w:b/>
              </w:rPr>
              <w:t>Number of</w:t>
            </w:r>
          </w:p>
          <w:p w14:paraId="4AE47A10" w14:textId="77777777" w:rsidR="00764777" w:rsidRPr="00301AFC" w:rsidRDefault="00764777" w:rsidP="00764777">
            <w:pPr>
              <w:keepNext/>
              <w:jc w:val="center"/>
              <w:rPr>
                <w:b/>
              </w:rPr>
            </w:pPr>
            <w:r>
              <w:rPr>
                <w:b/>
              </w:rPr>
              <w:t>Routine Samples</w:t>
            </w:r>
          </w:p>
        </w:tc>
        <w:tc>
          <w:tcPr>
            <w:tcW w:w="2070" w:type="dxa"/>
            <w:shd w:val="clear" w:color="auto" w:fill="D9D9D9" w:themeFill="background1" w:themeFillShade="D9"/>
            <w:vAlign w:val="center"/>
          </w:tcPr>
          <w:p w14:paraId="3A2B98FF" w14:textId="32532144" w:rsidR="00764777" w:rsidRDefault="00764777" w:rsidP="00764777">
            <w:pPr>
              <w:keepNext/>
              <w:jc w:val="center"/>
              <w:rPr>
                <w:b/>
              </w:rPr>
            </w:pPr>
            <w:r>
              <w:rPr>
                <w:b/>
              </w:rPr>
              <w:t>Number of</w:t>
            </w:r>
          </w:p>
          <w:p w14:paraId="359938AB" w14:textId="77777777" w:rsidR="00764777" w:rsidRPr="00150C20" w:rsidRDefault="00764777" w:rsidP="00764777">
            <w:pPr>
              <w:keepNext/>
              <w:jc w:val="center"/>
              <w:rPr>
                <w:b/>
              </w:rPr>
            </w:pPr>
            <w:r>
              <w:rPr>
                <w:b/>
              </w:rPr>
              <w:t>Targeted Samples</w:t>
            </w:r>
          </w:p>
        </w:tc>
        <w:tc>
          <w:tcPr>
            <w:tcW w:w="1890" w:type="dxa"/>
            <w:shd w:val="clear" w:color="auto" w:fill="D9D9D9" w:themeFill="background1" w:themeFillShade="D9"/>
            <w:vAlign w:val="center"/>
          </w:tcPr>
          <w:p w14:paraId="521FBD47" w14:textId="77777777" w:rsidR="00764777" w:rsidRPr="00301AFC" w:rsidRDefault="00764777" w:rsidP="00764777">
            <w:pPr>
              <w:keepNext/>
              <w:jc w:val="center"/>
              <w:rPr>
                <w:b/>
              </w:rPr>
            </w:pPr>
            <w:r>
              <w:rPr>
                <w:b/>
              </w:rPr>
              <w:t xml:space="preserve">Total </w:t>
            </w:r>
            <w:r w:rsidRPr="00301AFC">
              <w:rPr>
                <w:b/>
              </w:rPr>
              <w:t>Number of Samples</w:t>
            </w:r>
          </w:p>
        </w:tc>
      </w:tr>
      <w:tr w:rsidR="00764777" w14:paraId="75F53EA3" w14:textId="77777777" w:rsidTr="006A05DF">
        <w:tc>
          <w:tcPr>
            <w:tcW w:w="1438" w:type="dxa"/>
            <w:shd w:val="clear" w:color="auto" w:fill="F2F2F2" w:themeFill="background1" w:themeFillShade="F2"/>
            <w:vAlign w:val="center"/>
          </w:tcPr>
          <w:p w14:paraId="5F72DB33" w14:textId="77777777" w:rsidR="00764777" w:rsidRDefault="00764777" w:rsidP="00764777">
            <w:pPr>
              <w:keepNext/>
              <w:jc w:val="center"/>
            </w:pPr>
            <w:r>
              <w:t>EFU</w:t>
            </w:r>
          </w:p>
        </w:tc>
        <w:tc>
          <w:tcPr>
            <w:tcW w:w="1892" w:type="dxa"/>
            <w:shd w:val="clear" w:color="auto" w:fill="F2F2F2" w:themeFill="background1" w:themeFillShade="F2"/>
            <w:vAlign w:val="center"/>
          </w:tcPr>
          <w:p w14:paraId="54500D71" w14:textId="77777777" w:rsidR="00764777" w:rsidRDefault="00764777" w:rsidP="0062105E">
            <w:pPr>
              <w:keepNext/>
              <w:jc w:val="center"/>
            </w:pPr>
            <w:r>
              <w:t>32</w:t>
            </w:r>
          </w:p>
        </w:tc>
        <w:tc>
          <w:tcPr>
            <w:tcW w:w="2070" w:type="dxa"/>
            <w:shd w:val="clear" w:color="auto" w:fill="F2F2F2" w:themeFill="background1" w:themeFillShade="F2"/>
            <w:vAlign w:val="center"/>
          </w:tcPr>
          <w:p w14:paraId="1E2080B1" w14:textId="77777777" w:rsidR="00764777" w:rsidRDefault="00764777" w:rsidP="0062105E">
            <w:pPr>
              <w:keepNext/>
              <w:jc w:val="center"/>
            </w:pPr>
            <w:r>
              <w:t>7</w:t>
            </w:r>
          </w:p>
        </w:tc>
        <w:tc>
          <w:tcPr>
            <w:tcW w:w="1890" w:type="dxa"/>
            <w:shd w:val="clear" w:color="auto" w:fill="F2F2F2" w:themeFill="background1" w:themeFillShade="F2"/>
            <w:vAlign w:val="center"/>
          </w:tcPr>
          <w:p w14:paraId="5FF5DB91" w14:textId="77777777" w:rsidR="00764777" w:rsidRPr="00764777" w:rsidRDefault="00764777" w:rsidP="0062105E">
            <w:pPr>
              <w:keepNext/>
              <w:jc w:val="center"/>
            </w:pPr>
            <w:r w:rsidRPr="00764777">
              <w:t>39</w:t>
            </w:r>
          </w:p>
        </w:tc>
      </w:tr>
      <w:tr w:rsidR="00764777" w14:paraId="1FBB2215" w14:textId="77777777" w:rsidTr="006A05DF">
        <w:tc>
          <w:tcPr>
            <w:tcW w:w="1438" w:type="dxa"/>
            <w:shd w:val="clear" w:color="auto" w:fill="F2F2F2" w:themeFill="background1" w:themeFillShade="F2"/>
            <w:vAlign w:val="center"/>
          </w:tcPr>
          <w:p w14:paraId="5C70E1CF" w14:textId="77777777" w:rsidR="00764777" w:rsidRDefault="00764777" w:rsidP="00764777">
            <w:pPr>
              <w:keepNext/>
              <w:jc w:val="center"/>
            </w:pPr>
            <w:r>
              <w:t>WWTF</w:t>
            </w:r>
          </w:p>
        </w:tc>
        <w:tc>
          <w:tcPr>
            <w:tcW w:w="1892" w:type="dxa"/>
            <w:shd w:val="clear" w:color="auto" w:fill="F2F2F2" w:themeFill="background1" w:themeFillShade="F2"/>
            <w:vAlign w:val="center"/>
          </w:tcPr>
          <w:p w14:paraId="71939FEF" w14:textId="29C6B3F6" w:rsidR="00764777" w:rsidRDefault="00764777" w:rsidP="00764777">
            <w:pPr>
              <w:keepNext/>
              <w:jc w:val="center"/>
            </w:pPr>
            <w:r>
              <w:t>31</w:t>
            </w:r>
          </w:p>
        </w:tc>
        <w:tc>
          <w:tcPr>
            <w:tcW w:w="2070" w:type="dxa"/>
            <w:shd w:val="clear" w:color="auto" w:fill="F2F2F2" w:themeFill="background1" w:themeFillShade="F2"/>
            <w:vAlign w:val="center"/>
          </w:tcPr>
          <w:p w14:paraId="476B7694" w14:textId="77777777" w:rsidR="00764777" w:rsidRDefault="00764777" w:rsidP="0062105E">
            <w:pPr>
              <w:keepNext/>
              <w:jc w:val="center"/>
            </w:pPr>
            <w:r>
              <w:t>7</w:t>
            </w:r>
          </w:p>
        </w:tc>
        <w:tc>
          <w:tcPr>
            <w:tcW w:w="1890" w:type="dxa"/>
            <w:shd w:val="clear" w:color="auto" w:fill="F2F2F2" w:themeFill="background1" w:themeFillShade="F2"/>
            <w:vAlign w:val="center"/>
          </w:tcPr>
          <w:p w14:paraId="00B0F532" w14:textId="6863D557" w:rsidR="00764777" w:rsidRPr="00764777" w:rsidRDefault="00764777" w:rsidP="00764777">
            <w:pPr>
              <w:keepNext/>
              <w:jc w:val="center"/>
            </w:pPr>
            <w:r w:rsidRPr="00764777">
              <w:t>3</w:t>
            </w:r>
            <w:r>
              <w:t>8</w:t>
            </w:r>
          </w:p>
        </w:tc>
      </w:tr>
      <w:tr w:rsidR="00764777" w14:paraId="492966B0" w14:textId="77777777" w:rsidTr="006A05DF">
        <w:tc>
          <w:tcPr>
            <w:tcW w:w="1438" w:type="dxa"/>
            <w:shd w:val="clear" w:color="auto" w:fill="F2F2F2" w:themeFill="background1" w:themeFillShade="F2"/>
            <w:vAlign w:val="center"/>
          </w:tcPr>
          <w:p w14:paraId="69174BD4" w14:textId="77777777" w:rsidR="00764777" w:rsidRDefault="00764777" w:rsidP="00764777">
            <w:pPr>
              <w:keepNext/>
              <w:jc w:val="center"/>
            </w:pPr>
            <w:r>
              <w:t>EFL</w:t>
            </w:r>
          </w:p>
        </w:tc>
        <w:tc>
          <w:tcPr>
            <w:tcW w:w="1892" w:type="dxa"/>
            <w:shd w:val="clear" w:color="auto" w:fill="F2F2F2" w:themeFill="background1" w:themeFillShade="F2"/>
            <w:vAlign w:val="center"/>
          </w:tcPr>
          <w:p w14:paraId="3DC5054E" w14:textId="77777777" w:rsidR="00764777" w:rsidRDefault="00764777" w:rsidP="0062105E">
            <w:pPr>
              <w:keepNext/>
              <w:jc w:val="center"/>
            </w:pPr>
            <w:r>
              <w:t>32</w:t>
            </w:r>
          </w:p>
        </w:tc>
        <w:tc>
          <w:tcPr>
            <w:tcW w:w="2070" w:type="dxa"/>
            <w:shd w:val="clear" w:color="auto" w:fill="F2F2F2" w:themeFill="background1" w:themeFillShade="F2"/>
            <w:vAlign w:val="center"/>
          </w:tcPr>
          <w:p w14:paraId="4A69581A" w14:textId="77777777" w:rsidR="00764777" w:rsidRDefault="00764777" w:rsidP="0062105E">
            <w:pPr>
              <w:keepNext/>
              <w:jc w:val="center"/>
            </w:pPr>
            <w:r>
              <w:t>7</w:t>
            </w:r>
          </w:p>
        </w:tc>
        <w:tc>
          <w:tcPr>
            <w:tcW w:w="1890" w:type="dxa"/>
            <w:shd w:val="clear" w:color="auto" w:fill="F2F2F2" w:themeFill="background1" w:themeFillShade="F2"/>
            <w:vAlign w:val="center"/>
          </w:tcPr>
          <w:p w14:paraId="4665C452" w14:textId="77777777" w:rsidR="00764777" w:rsidRPr="00764777" w:rsidRDefault="00764777" w:rsidP="0062105E">
            <w:pPr>
              <w:keepNext/>
              <w:jc w:val="center"/>
            </w:pPr>
            <w:r w:rsidRPr="00764777">
              <w:t>39</w:t>
            </w:r>
          </w:p>
        </w:tc>
      </w:tr>
      <w:tr w:rsidR="00764777" w14:paraId="3DB4D940" w14:textId="77777777" w:rsidTr="006A05DF">
        <w:tc>
          <w:tcPr>
            <w:tcW w:w="1438" w:type="dxa"/>
            <w:shd w:val="clear" w:color="auto" w:fill="F2F2F2" w:themeFill="background1" w:themeFillShade="F2"/>
            <w:vAlign w:val="center"/>
          </w:tcPr>
          <w:p w14:paraId="5455532A" w14:textId="77777777" w:rsidR="00764777" w:rsidRDefault="00764777" w:rsidP="00764777">
            <w:pPr>
              <w:keepNext/>
              <w:jc w:val="center"/>
            </w:pPr>
            <w:r>
              <w:t>WFU</w:t>
            </w:r>
          </w:p>
        </w:tc>
        <w:tc>
          <w:tcPr>
            <w:tcW w:w="1892" w:type="dxa"/>
            <w:shd w:val="clear" w:color="auto" w:fill="F2F2F2" w:themeFill="background1" w:themeFillShade="F2"/>
            <w:vAlign w:val="center"/>
          </w:tcPr>
          <w:p w14:paraId="68645B4E" w14:textId="77777777" w:rsidR="00764777" w:rsidRDefault="00764777" w:rsidP="0062105E">
            <w:pPr>
              <w:keepNext/>
              <w:jc w:val="center"/>
            </w:pPr>
            <w:r>
              <w:t>33</w:t>
            </w:r>
          </w:p>
        </w:tc>
        <w:tc>
          <w:tcPr>
            <w:tcW w:w="2070" w:type="dxa"/>
            <w:shd w:val="clear" w:color="auto" w:fill="F2F2F2" w:themeFill="background1" w:themeFillShade="F2"/>
            <w:vAlign w:val="center"/>
          </w:tcPr>
          <w:p w14:paraId="6D0FB280" w14:textId="77777777" w:rsidR="00764777" w:rsidRDefault="00764777" w:rsidP="0062105E">
            <w:pPr>
              <w:keepNext/>
              <w:jc w:val="center"/>
            </w:pPr>
            <w:r>
              <w:t>7</w:t>
            </w:r>
          </w:p>
        </w:tc>
        <w:tc>
          <w:tcPr>
            <w:tcW w:w="1890" w:type="dxa"/>
            <w:shd w:val="clear" w:color="auto" w:fill="F2F2F2" w:themeFill="background1" w:themeFillShade="F2"/>
            <w:vAlign w:val="center"/>
          </w:tcPr>
          <w:p w14:paraId="0E3FB950" w14:textId="77777777" w:rsidR="00764777" w:rsidRPr="00764777" w:rsidRDefault="00764777" w:rsidP="0062105E">
            <w:pPr>
              <w:keepNext/>
              <w:jc w:val="center"/>
            </w:pPr>
            <w:r w:rsidRPr="00764777">
              <w:t>39</w:t>
            </w:r>
          </w:p>
        </w:tc>
      </w:tr>
      <w:tr w:rsidR="00764777" w14:paraId="02AEF11C" w14:textId="77777777" w:rsidTr="006A05DF">
        <w:tc>
          <w:tcPr>
            <w:tcW w:w="1438" w:type="dxa"/>
            <w:shd w:val="clear" w:color="auto" w:fill="F2F2F2" w:themeFill="background1" w:themeFillShade="F2"/>
            <w:vAlign w:val="center"/>
          </w:tcPr>
          <w:p w14:paraId="5DFF4603" w14:textId="77777777" w:rsidR="00764777" w:rsidRDefault="00764777" w:rsidP="00764777">
            <w:pPr>
              <w:keepNext/>
              <w:jc w:val="center"/>
            </w:pPr>
            <w:r>
              <w:t>WFL</w:t>
            </w:r>
          </w:p>
        </w:tc>
        <w:tc>
          <w:tcPr>
            <w:tcW w:w="1892" w:type="dxa"/>
            <w:shd w:val="clear" w:color="auto" w:fill="F2F2F2" w:themeFill="background1" w:themeFillShade="F2"/>
            <w:vAlign w:val="center"/>
          </w:tcPr>
          <w:p w14:paraId="252DD229" w14:textId="1AAA5BA6" w:rsidR="00764777" w:rsidRDefault="00764777" w:rsidP="00764777">
            <w:pPr>
              <w:keepNext/>
              <w:jc w:val="center"/>
            </w:pPr>
            <w:r>
              <w:t>32</w:t>
            </w:r>
          </w:p>
        </w:tc>
        <w:tc>
          <w:tcPr>
            <w:tcW w:w="2070" w:type="dxa"/>
            <w:shd w:val="clear" w:color="auto" w:fill="F2F2F2" w:themeFill="background1" w:themeFillShade="F2"/>
            <w:vAlign w:val="center"/>
          </w:tcPr>
          <w:p w14:paraId="69E4260A" w14:textId="77777777" w:rsidR="00764777" w:rsidRDefault="00764777" w:rsidP="0062105E">
            <w:pPr>
              <w:keepNext/>
              <w:jc w:val="center"/>
            </w:pPr>
            <w:r>
              <w:t>7</w:t>
            </w:r>
          </w:p>
        </w:tc>
        <w:tc>
          <w:tcPr>
            <w:tcW w:w="1890" w:type="dxa"/>
            <w:shd w:val="clear" w:color="auto" w:fill="F2F2F2" w:themeFill="background1" w:themeFillShade="F2"/>
            <w:vAlign w:val="center"/>
          </w:tcPr>
          <w:p w14:paraId="709441D8" w14:textId="77777777" w:rsidR="00764777" w:rsidRPr="00764777" w:rsidRDefault="00764777" w:rsidP="0062105E">
            <w:pPr>
              <w:keepNext/>
              <w:jc w:val="center"/>
            </w:pPr>
            <w:r w:rsidRPr="00764777">
              <w:t>38</w:t>
            </w:r>
          </w:p>
        </w:tc>
      </w:tr>
      <w:tr w:rsidR="00764777" w14:paraId="72AC475F" w14:textId="77777777" w:rsidTr="006A05DF">
        <w:tc>
          <w:tcPr>
            <w:tcW w:w="1438" w:type="dxa"/>
            <w:shd w:val="clear" w:color="auto" w:fill="F2F2F2" w:themeFill="background1" w:themeFillShade="F2"/>
            <w:vAlign w:val="center"/>
          </w:tcPr>
          <w:p w14:paraId="0C64798B" w14:textId="77777777" w:rsidR="00764777" w:rsidRPr="004F5C83" w:rsidRDefault="00764777" w:rsidP="00764777">
            <w:pPr>
              <w:keepNext/>
              <w:jc w:val="center"/>
              <w:rPr>
                <w:b/>
                <w:bCs/>
              </w:rPr>
            </w:pPr>
            <w:r w:rsidRPr="004F5C83">
              <w:rPr>
                <w:b/>
                <w:bCs/>
              </w:rPr>
              <w:t>Total</w:t>
            </w:r>
          </w:p>
        </w:tc>
        <w:tc>
          <w:tcPr>
            <w:tcW w:w="1892" w:type="dxa"/>
            <w:shd w:val="clear" w:color="auto" w:fill="F2F2F2" w:themeFill="background1" w:themeFillShade="F2"/>
            <w:vAlign w:val="center"/>
          </w:tcPr>
          <w:p w14:paraId="05979016" w14:textId="77777777" w:rsidR="00764777" w:rsidRPr="004F5C83" w:rsidRDefault="00764777" w:rsidP="0062105E">
            <w:pPr>
              <w:keepNext/>
              <w:jc w:val="center"/>
              <w:rPr>
                <w:b/>
                <w:bCs/>
              </w:rPr>
            </w:pPr>
            <w:r w:rsidRPr="004F5C83">
              <w:rPr>
                <w:b/>
                <w:bCs/>
              </w:rPr>
              <w:t>159</w:t>
            </w:r>
          </w:p>
        </w:tc>
        <w:tc>
          <w:tcPr>
            <w:tcW w:w="2070" w:type="dxa"/>
            <w:shd w:val="clear" w:color="auto" w:fill="F2F2F2" w:themeFill="background1" w:themeFillShade="F2"/>
            <w:vAlign w:val="center"/>
          </w:tcPr>
          <w:p w14:paraId="227F4426" w14:textId="77777777" w:rsidR="00764777" w:rsidRPr="004F5C83" w:rsidRDefault="00764777" w:rsidP="0062105E">
            <w:pPr>
              <w:keepNext/>
              <w:jc w:val="center"/>
              <w:rPr>
                <w:b/>
                <w:bCs/>
              </w:rPr>
            </w:pPr>
            <w:r w:rsidRPr="004F5C83">
              <w:rPr>
                <w:b/>
                <w:bCs/>
              </w:rPr>
              <w:t>35</w:t>
            </w:r>
          </w:p>
        </w:tc>
        <w:tc>
          <w:tcPr>
            <w:tcW w:w="1890" w:type="dxa"/>
            <w:shd w:val="clear" w:color="auto" w:fill="F2F2F2" w:themeFill="background1" w:themeFillShade="F2"/>
            <w:vAlign w:val="center"/>
          </w:tcPr>
          <w:p w14:paraId="076617D0" w14:textId="77777777" w:rsidR="00764777" w:rsidRPr="004F5C83" w:rsidRDefault="00764777" w:rsidP="00764777">
            <w:pPr>
              <w:keepNext/>
              <w:jc w:val="center"/>
              <w:rPr>
                <w:b/>
                <w:bCs/>
              </w:rPr>
            </w:pPr>
            <w:r w:rsidRPr="004F5C83">
              <w:rPr>
                <w:b/>
                <w:bCs/>
              </w:rPr>
              <w:t>194</w:t>
            </w:r>
          </w:p>
        </w:tc>
      </w:tr>
    </w:tbl>
    <w:p w14:paraId="02E81398" w14:textId="56D2DA8E" w:rsidR="008E34CE" w:rsidRPr="007174A1" w:rsidRDefault="00764777" w:rsidP="007174A1">
      <w:pPr>
        <w:pStyle w:val="Caption"/>
      </w:pPr>
      <w:bookmarkStart w:id="235" w:name="_Ref431295873"/>
      <w:bookmarkStart w:id="236" w:name="_Toc435432618"/>
      <w:r w:rsidRPr="007174A1">
        <w:t xml:space="preserve">Table </w:t>
      </w:r>
      <w:fldSimple w:instr=" STYLEREF 1 \s ">
        <w:r w:rsidR="00C71EF5">
          <w:rPr>
            <w:noProof/>
          </w:rPr>
          <w:t>4</w:t>
        </w:r>
      </w:fldSimple>
      <w:r w:rsidR="003E2B48">
        <w:noBreakHyphen/>
      </w:r>
      <w:fldSimple w:instr=" SEQ Table \* ARABIC \s 1 ">
        <w:r w:rsidR="00C71EF5">
          <w:rPr>
            <w:noProof/>
          </w:rPr>
          <w:t>2</w:t>
        </w:r>
      </w:fldSimple>
      <w:r w:rsidRPr="007174A1">
        <w:t xml:space="preserve"> Total Samples collected during WPP sampling period</w:t>
      </w:r>
      <w:bookmarkEnd w:id="235"/>
      <w:bookmarkEnd w:id="236"/>
    </w:p>
    <w:p w14:paraId="159E36E6" w14:textId="2237A92B" w:rsidR="0062105E" w:rsidRPr="008E34CE" w:rsidRDefault="008E34CE" w:rsidP="0062105E">
      <w:r w:rsidRPr="008E34CE">
        <w:t xml:space="preserve">Targeted </w:t>
      </w:r>
      <w:r w:rsidR="002E452F">
        <w:t>sampling</w:t>
      </w:r>
      <w:r w:rsidRPr="008E34CE">
        <w:t xml:space="preserve"> </w:t>
      </w:r>
      <w:r w:rsidR="002E452F">
        <w:t>is focused</w:t>
      </w:r>
      <w:r w:rsidRPr="008E34CE">
        <w:t xml:space="preserve"> </w:t>
      </w:r>
      <w:r w:rsidR="002E452F">
        <w:t>on</w:t>
      </w:r>
      <w:r w:rsidRPr="008E34CE">
        <w:t xml:space="preserve"> analyz</w:t>
      </w:r>
      <w:r w:rsidR="00CB430B">
        <w:t>ing</w:t>
      </w:r>
      <w:r w:rsidRPr="008E34CE">
        <w:t xml:space="preserve"> water quality in the bayous during a wet weather event (</w:t>
      </w:r>
      <w:r w:rsidR="009E5605">
        <w:fldChar w:fldCharType="begin"/>
      </w:r>
      <w:r w:rsidR="009E5605">
        <w:instrText xml:space="preserve"> REF _Ref430766992 \h </w:instrText>
      </w:r>
      <w:r w:rsidR="009E5605">
        <w:fldChar w:fldCharType="separate"/>
      </w:r>
      <w:r w:rsidR="00C71EF5" w:rsidRPr="007174A1">
        <w:t xml:space="preserve">Table </w:t>
      </w:r>
      <w:r w:rsidR="00C71EF5">
        <w:rPr>
          <w:noProof/>
        </w:rPr>
        <w:t>4</w:t>
      </w:r>
      <w:r w:rsidR="00C71EF5">
        <w:noBreakHyphen/>
      </w:r>
      <w:r w:rsidR="00C71EF5">
        <w:rPr>
          <w:noProof/>
        </w:rPr>
        <w:t>3</w:t>
      </w:r>
      <w:r w:rsidR="00C71EF5" w:rsidRPr="007174A1">
        <w:t xml:space="preserve"> Targeted sampling dates</w:t>
      </w:r>
      <w:r w:rsidR="009E5605">
        <w:fldChar w:fldCharType="end"/>
      </w:r>
      <w:r w:rsidRPr="008E34CE">
        <w:t>). This analysis provides insight on how increased nonpoint source runoff affects the bayous during rain events. These samples often show the “worst-case” scenario for water quality indicators such as bacteria. Targeted samples are not considered to be representative of the bayous</w:t>
      </w:r>
      <w:r w:rsidR="002E452F">
        <w:t>’</w:t>
      </w:r>
      <w:r w:rsidRPr="008E34CE">
        <w:t xml:space="preserve"> water quality during normal flow patterns</w:t>
      </w:r>
      <w:r w:rsidR="00AF5E4A">
        <w:t xml:space="preserve"> and</w:t>
      </w:r>
      <w:r w:rsidRPr="008E34CE">
        <w:t xml:space="preserve"> are not used to determine listings on the Texas Integrated Report.</w:t>
      </w:r>
      <w:r w:rsidR="0062105E">
        <w:t xml:space="preserve"> </w:t>
      </w:r>
      <w:r w:rsidR="0062105E" w:rsidRPr="008E34CE">
        <w:t xml:space="preserve">All other sampling events are considered routine regardless of the amount of precipitation that occurred on or before the sampling day. </w:t>
      </w:r>
    </w:p>
    <w:tbl>
      <w:tblPr>
        <w:tblW w:w="3860" w:type="dxa"/>
        <w:jc w:val="center"/>
        <w:tblLook w:val="04A0" w:firstRow="1" w:lastRow="0" w:firstColumn="1" w:lastColumn="0" w:noHBand="0" w:noVBand="1"/>
      </w:tblPr>
      <w:tblGrid>
        <w:gridCol w:w="1840"/>
        <w:gridCol w:w="2020"/>
      </w:tblGrid>
      <w:tr w:rsidR="002E452F" w:rsidRPr="008E34CE" w14:paraId="0C06AA93" w14:textId="77777777" w:rsidTr="002E452F">
        <w:trPr>
          <w:trHeight w:val="960"/>
          <w:jc w:val="center"/>
        </w:trPr>
        <w:tc>
          <w:tcPr>
            <w:tcW w:w="18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50D9761D" w14:textId="77777777" w:rsidR="002E452F" w:rsidRPr="008E34CE" w:rsidRDefault="002E452F" w:rsidP="008E34CE">
            <w:pPr>
              <w:spacing w:after="0" w:line="240" w:lineRule="auto"/>
              <w:jc w:val="center"/>
              <w:rPr>
                <w:rFonts w:eastAsia="Times New Roman" w:cs="Times New Roman"/>
                <w:b/>
                <w:bCs/>
                <w:color w:val="000000"/>
                <w:szCs w:val="24"/>
              </w:rPr>
            </w:pPr>
            <w:r w:rsidRPr="008E34CE">
              <w:rPr>
                <w:rFonts w:eastAsia="Times New Roman" w:cs="Times New Roman"/>
                <w:b/>
                <w:bCs/>
                <w:color w:val="000000"/>
                <w:szCs w:val="24"/>
              </w:rPr>
              <w:t>Targeted Sampling Date</w:t>
            </w:r>
          </w:p>
        </w:tc>
        <w:tc>
          <w:tcPr>
            <w:tcW w:w="2020" w:type="dxa"/>
            <w:tcBorders>
              <w:top w:val="single" w:sz="4" w:space="0" w:color="auto"/>
              <w:left w:val="nil"/>
              <w:bottom w:val="single" w:sz="4" w:space="0" w:color="auto"/>
              <w:right w:val="single" w:sz="4" w:space="0" w:color="auto"/>
            </w:tcBorders>
            <w:shd w:val="clear" w:color="000000" w:fill="D9D9D9"/>
            <w:vAlign w:val="center"/>
            <w:hideMark/>
          </w:tcPr>
          <w:p w14:paraId="4195104D" w14:textId="77777777" w:rsidR="002E452F" w:rsidRPr="008E34CE" w:rsidRDefault="002E452F" w:rsidP="008E34CE">
            <w:pPr>
              <w:spacing w:after="0" w:line="240" w:lineRule="auto"/>
              <w:jc w:val="center"/>
              <w:rPr>
                <w:rFonts w:eastAsia="Times New Roman" w:cs="Times New Roman"/>
                <w:b/>
                <w:bCs/>
                <w:color w:val="000000"/>
                <w:szCs w:val="24"/>
              </w:rPr>
            </w:pPr>
            <w:r w:rsidRPr="008E34CE">
              <w:rPr>
                <w:rFonts w:eastAsia="Times New Roman" w:cs="Times New Roman"/>
                <w:b/>
                <w:bCs/>
                <w:color w:val="000000"/>
                <w:szCs w:val="24"/>
              </w:rPr>
              <w:t>Amount of Rainfall</w:t>
            </w:r>
          </w:p>
        </w:tc>
      </w:tr>
      <w:tr w:rsidR="002E452F" w:rsidRPr="008E34CE" w14:paraId="7C9BBE05"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6CA868A"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10/31/2013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529864BA"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0.53 </w:t>
            </w:r>
          </w:p>
        </w:tc>
      </w:tr>
      <w:tr w:rsidR="002E452F" w:rsidRPr="008E34CE" w14:paraId="182B8A9D"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DD5B9E0"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2/26/2014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0B48D484"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2.50 </w:t>
            </w:r>
          </w:p>
        </w:tc>
      </w:tr>
      <w:tr w:rsidR="002E452F" w:rsidRPr="008E34CE" w14:paraId="37A48C69"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59716C18"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5/13/2014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6F4CC45C"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1.10 </w:t>
            </w:r>
          </w:p>
        </w:tc>
      </w:tr>
      <w:tr w:rsidR="002E452F" w:rsidRPr="008E34CE" w14:paraId="6EF2D8BA"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3EAB6758"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5/27/2014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50A87495"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0.16 </w:t>
            </w:r>
          </w:p>
        </w:tc>
      </w:tr>
      <w:tr w:rsidR="002E452F" w:rsidRPr="008E34CE" w14:paraId="0BC4A9C3"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75714B08"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9/17/2014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16586EAA"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1.40 </w:t>
            </w:r>
          </w:p>
        </w:tc>
      </w:tr>
      <w:tr w:rsidR="002E452F" w:rsidRPr="008E34CE" w14:paraId="7A64A8C7"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12B156B7"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3/10/2015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385858C9"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0.40 </w:t>
            </w:r>
          </w:p>
        </w:tc>
      </w:tr>
      <w:tr w:rsidR="002E452F" w:rsidRPr="008E34CE" w14:paraId="46C2FB68" w14:textId="77777777" w:rsidTr="002E452F">
        <w:trPr>
          <w:trHeight w:val="315"/>
          <w:jc w:val="center"/>
        </w:trPr>
        <w:tc>
          <w:tcPr>
            <w:tcW w:w="1840"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14:paraId="02ABDB66"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4/17/2015 </w:t>
            </w:r>
          </w:p>
        </w:tc>
        <w:tc>
          <w:tcPr>
            <w:tcW w:w="2020" w:type="dxa"/>
            <w:tcBorders>
              <w:top w:val="nil"/>
              <w:left w:val="nil"/>
              <w:bottom w:val="single" w:sz="4" w:space="0" w:color="auto"/>
              <w:right w:val="single" w:sz="4" w:space="0" w:color="auto"/>
            </w:tcBorders>
            <w:shd w:val="clear" w:color="auto" w:fill="F2F2F2" w:themeFill="background1" w:themeFillShade="F2"/>
            <w:noWrap/>
            <w:vAlign w:val="bottom"/>
            <w:hideMark/>
          </w:tcPr>
          <w:p w14:paraId="160C8A56" w14:textId="77777777" w:rsidR="002E452F" w:rsidRPr="008E34CE" w:rsidRDefault="002E452F" w:rsidP="008E34CE">
            <w:pPr>
              <w:spacing w:after="0" w:line="240" w:lineRule="auto"/>
              <w:jc w:val="center"/>
              <w:rPr>
                <w:rFonts w:eastAsia="Times New Roman" w:cs="Times New Roman"/>
                <w:color w:val="000000"/>
                <w:szCs w:val="24"/>
              </w:rPr>
            </w:pPr>
            <w:r w:rsidRPr="008E34CE">
              <w:rPr>
                <w:rFonts w:eastAsia="Times New Roman" w:cs="Times New Roman"/>
                <w:color w:val="000000"/>
                <w:szCs w:val="24"/>
              </w:rPr>
              <w:t xml:space="preserve">2.80 </w:t>
            </w:r>
          </w:p>
        </w:tc>
      </w:tr>
    </w:tbl>
    <w:p w14:paraId="60F6001F" w14:textId="482ED735" w:rsidR="000856EA" w:rsidRPr="007174A1" w:rsidRDefault="000856EA" w:rsidP="007174A1">
      <w:pPr>
        <w:pStyle w:val="Caption"/>
      </w:pPr>
      <w:bookmarkStart w:id="237" w:name="_Ref430766992"/>
      <w:bookmarkStart w:id="238" w:name="_Toc435432619"/>
      <w:r w:rsidRPr="007174A1">
        <w:t xml:space="preserve">Table </w:t>
      </w:r>
      <w:fldSimple w:instr=" STYLEREF 1 \s ">
        <w:r w:rsidR="00C71EF5">
          <w:rPr>
            <w:noProof/>
          </w:rPr>
          <w:t>4</w:t>
        </w:r>
      </w:fldSimple>
      <w:r w:rsidR="003E2B48">
        <w:noBreakHyphen/>
      </w:r>
      <w:fldSimple w:instr=" SEQ Table \* ARABIC \s 1 ">
        <w:r w:rsidR="00C71EF5">
          <w:rPr>
            <w:noProof/>
          </w:rPr>
          <w:t>3</w:t>
        </w:r>
      </w:fldSimple>
      <w:r w:rsidRPr="007174A1">
        <w:t xml:space="preserve"> Targeted sampling dates</w:t>
      </w:r>
      <w:bookmarkEnd w:id="237"/>
      <w:bookmarkEnd w:id="238"/>
    </w:p>
    <w:p w14:paraId="4A0101A8" w14:textId="76436A54" w:rsidR="008E34CE" w:rsidRPr="008E34CE" w:rsidRDefault="008E34CE" w:rsidP="00DA34D9">
      <w:pPr>
        <w:pStyle w:val="Heading2"/>
      </w:pPr>
      <w:bookmarkStart w:id="239" w:name="_Toc424194272"/>
      <w:bookmarkStart w:id="240" w:name="_Toc430591064"/>
      <w:bookmarkStart w:id="241" w:name="_Toc430591144"/>
      <w:bookmarkStart w:id="242" w:name="_Ref431468790"/>
      <w:bookmarkStart w:id="243" w:name="_Toc435432460"/>
      <w:r w:rsidRPr="008E34CE">
        <w:t>Stream Type Designations and Tidal Mixing</w:t>
      </w:r>
      <w:bookmarkEnd w:id="239"/>
      <w:bookmarkEnd w:id="240"/>
      <w:bookmarkEnd w:id="241"/>
      <w:bookmarkEnd w:id="242"/>
      <w:bookmarkEnd w:id="243"/>
      <w:r w:rsidRPr="008E34CE">
        <w:t xml:space="preserve"> </w:t>
      </w:r>
    </w:p>
    <w:p w14:paraId="0BE38FF2" w14:textId="55BDD26E" w:rsidR="006A05DF" w:rsidRPr="00757441" w:rsidRDefault="003A308A" w:rsidP="00757441">
      <w:pPr>
        <w:spacing w:line="240" w:lineRule="auto"/>
      </w:pPr>
      <w:r>
        <w:t>T</w:t>
      </w:r>
      <w:r w:rsidR="002E452F">
        <w:t>he water quality sampling stations and their corresponding tidal/nontidal stream type, as designated by TCEQ</w:t>
      </w:r>
      <w:r>
        <w:t xml:space="preserve">, are displayed in </w:t>
      </w:r>
      <w:r w:rsidRPr="005E692F">
        <w:fldChar w:fldCharType="begin"/>
      </w:r>
      <w:r w:rsidRPr="005E692F">
        <w:instrText xml:space="preserve"> REF _Ref429490677 \h </w:instrText>
      </w:r>
      <w:r>
        <w:instrText xml:space="preserve"> \* MERGEFORMAT </w:instrText>
      </w:r>
      <w:r w:rsidRPr="005E692F">
        <w:fldChar w:fldCharType="separate"/>
      </w:r>
      <w:r w:rsidR="00C71EF5" w:rsidRPr="007174A1">
        <w:t xml:space="preserve">Table </w:t>
      </w:r>
      <w:r w:rsidR="00C71EF5">
        <w:t>4</w:t>
      </w:r>
      <w:r w:rsidR="00C71EF5">
        <w:noBreakHyphen/>
        <w:t>4</w:t>
      </w:r>
      <w:r w:rsidR="00C71EF5" w:rsidRPr="007174A1">
        <w:t xml:space="preserve"> Stream type designations</w:t>
      </w:r>
      <w:r w:rsidRPr="005E692F">
        <w:fldChar w:fldCharType="end"/>
      </w:r>
      <w:r w:rsidR="002E452F">
        <w:t>.</w:t>
      </w:r>
      <w:r w:rsidR="008E34CE" w:rsidRPr="008E34CE">
        <w:rPr>
          <w:color w:val="auto"/>
        </w:rPr>
        <w:t xml:space="preserve"> </w:t>
      </w:r>
      <w:r w:rsidR="0062105E">
        <w:rPr>
          <w:color w:val="auto"/>
        </w:rPr>
        <w:t>The indicator bacteria</w:t>
      </w:r>
      <w:r w:rsidR="008E34CE" w:rsidRPr="008E34CE">
        <w:rPr>
          <w:color w:val="auto"/>
        </w:rPr>
        <w:t xml:space="preserve"> </w:t>
      </w:r>
      <w:r w:rsidR="008E34CE" w:rsidRPr="008E34CE">
        <w:rPr>
          <w:i/>
          <w:iCs/>
          <w:color w:val="auto"/>
        </w:rPr>
        <w:t>E. coli</w:t>
      </w:r>
      <w:r w:rsidR="008E34CE" w:rsidRPr="008E34CE">
        <w:rPr>
          <w:color w:val="auto"/>
        </w:rPr>
        <w:t xml:space="preserve"> </w:t>
      </w:r>
      <w:r w:rsidR="002E452F">
        <w:rPr>
          <w:color w:val="auto"/>
        </w:rPr>
        <w:t>is</w:t>
      </w:r>
      <w:r w:rsidR="0062105E">
        <w:rPr>
          <w:color w:val="auto"/>
        </w:rPr>
        <w:t xml:space="preserve"> used for analysis </w:t>
      </w:r>
      <w:r w:rsidR="008E34CE" w:rsidRPr="008E34CE">
        <w:rPr>
          <w:color w:val="auto"/>
        </w:rPr>
        <w:t xml:space="preserve">at the </w:t>
      </w:r>
      <w:r w:rsidR="008E34CE" w:rsidRPr="008E34CE">
        <w:t>nontidal</w:t>
      </w:r>
      <w:r w:rsidR="008E34CE" w:rsidRPr="008E34CE">
        <w:rPr>
          <w:color w:val="auto"/>
        </w:rPr>
        <w:t xml:space="preserve"> stations EFU and WWTF</w:t>
      </w:r>
      <w:r w:rsidR="0062105E">
        <w:rPr>
          <w:color w:val="auto"/>
        </w:rPr>
        <w:t>;</w:t>
      </w:r>
      <w:r w:rsidR="008E34CE" w:rsidRPr="008E34CE">
        <w:rPr>
          <w:color w:val="auto"/>
        </w:rPr>
        <w:t xml:space="preserve"> </w:t>
      </w:r>
      <w:r w:rsidR="0062105E">
        <w:rPr>
          <w:color w:val="auto"/>
        </w:rPr>
        <w:t>t</w:t>
      </w:r>
      <w:r w:rsidR="008E34CE" w:rsidRPr="008E34CE">
        <w:rPr>
          <w:color w:val="auto"/>
        </w:rPr>
        <w:t xml:space="preserve">he </w:t>
      </w:r>
      <w:r w:rsidR="0062105E">
        <w:rPr>
          <w:color w:val="auto"/>
        </w:rPr>
        <w:t xml:space="preserve">tidal </w:t>
      </w:r>
      <w:r w:rsidR="008E34CE" w:rsidRPr="008E34CE">
        <w:rPr>
          <w:color w:val="auto"/>
        </w:rPr>
        <w:t xml:space="preserve">stations </w:t>
      </w:r>
      <w:r w:rsidR="002E452F">
        <w:rPr>
          <w:color w:val="auto"/>
        </w:rPr>
        <w:t>are</w:t>
      </w:r>
      <w:r w:rsidR="008E34CE" w:rsidRPr="008E34CE">
        <w:rPr>
          <w:color w:val="auto"/>
        </w:rPr>
        <w:t xml:space="preserve"> assessed using Enterococci</w:t>
      </w:r>
      <w:r w:rsidR="00757441">
        <w:rPr>
          <w:color w:val="auto"/>
        </w:rPr>
        <w:t xml:space="preserve"> (</w:t>
      </w:r>
      <w:r w:rsidR="00D10F67">
        <w:rPr>
          <w:color w:val="auto"/>
        </w:rPr>
        <w:t>s</w:t>
      </w:r>
      <w:r w:rsidR="00757441">
        <w:rPr>
          <w:color w:val="auto"/>
        </w:rPr>
        <w:t xml:space="preserve">ee Section </w:t>
      </w:r>
      <w:r w:rsidR="00757441">
        <w:rPr>
          <w:color w:val="auto"/>
        </w:rPr>
        <w:fldChar w:fldCharType="begin"/>
      </w:r>
      <w:r w:rsidR="00757441">
        <w:rPr>
          <w:color w:val="auto"/>
        </w:rPr>
        <w:instrText xml:space="preserve"> REF _Ref431297301 \r \h </w:instrText>
      </w:r>
      <w:r w:rsidR="00757441">
        <w:rPr>
          <w:color w:val="auto"/>
        </w:rPr>
      </w:r>
      <w:r w:rsidR="00757441">
        <w:rPr>
          <w:color w:val="auto"/>
        </w:rPr>
        <w:fldChar w:fldCharType="separate"/>
      </w:r>
      <w:r w:rsidR="00C71EF5">
        <w:rPr>
          <w:color w:val="auto"/>
        </w:rPr>
        <w:t>4.6</w:t>
      </w:r>
      <w:r w:rsidR="00757441">
        <w:rPr>
          <w:color w:val="auto"/>
        </w:rPr>
        <w:fldChar w:fldCharType="end"/>
      </w:r>
      <w:r w:rsidR="00757441">
        <w:rPr>
          <w:color w:val="auto"/>
        </w:rPr>
        <w:t>, for details</w:t>
      </w:r>
      <w:r w:rsidR="0062105E">
        <w:rPr>
          <w:color w:val="auto"/>
        </w:rPr>
        <w:t>)</w:t>
      </w:r>
      <w:r w:rsidR="008E34CE" w:rsidRPr="008E34CE">
        <w:rPr>
          <w:color w:val="auto"/>
        </w:rPr>
        <w:t>.</w:t>
      </w:r>
      <w:r w:rsidR="002E452F" w:rsidRPr="002E452F">
        <w:t xml:space="preserve"> </w:t>
      </w:r>
      <w:r w:rsidR="002E452F" w:rsidRPr="008E34CE">
        <w:t>The Anahuac Ditch, where the WW</w:t>
      </w:r>
      <w:r w:rsidR="002E452F">
        <w:t xml:space="preserve">TF sampling station is located, joins with the </w:t>
      </w:r>
      <w:r w:rsidR="002E452F" w:rsidRPr="008E34CE">
        <w:t xml:space="preserve">main tidal portion of the West Fork of Double Bayou. However, the ditch itself is </w:t>
      </w:r>
      <w:r w:rsidR="00A075CE">
        <w:t>designated</w:t>
      </w:r>
      <w:r w:rsidR="002E452F" w:rsidRPr="008E34CE">
        <w:t xml:space="preserve"> as a nontidal freshwater stream. The only other nontidal </w:t>
      </w:r>
      <w:r w:rsidR="002E452F" w:rsidRPr="008E34CE">
        <w:lastRenderedPageBreak/>
        <w:t>sampling station selected for monitoring is the EFU station</w:t>
      </w:r>
      <w:r w:rsidR="002E452F">
        <w:t>; t</w:t>
      </w:r>
      <w:r w:rsidR="002E452F" w:rsidRPr="008E34CE">
        <w:t xml:space="preserve">he remaining three sampling stations are designated as tidal. </w:t>
      </w:r>
    </w:p>
    <w:tbl>
      <w:tblPr>
        <w:tblW w:w="4945" w:type="dxa"/>
        <w:jc w:val="center"/>
        <w:tblLook w:val="04A0" w:firstRow="1" w:lastRow="0" w:firstColumn="1" w:lastColumn="0" w:noHBand="0" w:noVBand="1"/>
      </w:tblPr>
      <w:tblGrid>
        <w:gridCol w:w="3325"/>
        <w:gridCol w:w="1620"/>
      </w:tblGrid>
      <w:tr w:rsidR="002E452F" w:rsidRPr="008E34CE" w14:paraId="2BCD78D3" w14:textId="77777777" w:rsidTr="002E452F">
        <w:trPr>
          <w:trHeight w:val="555"/>
          <w:jc w:val="center"/>
        </w:trPr>
        <w:tc>
          <w:tcPr>
            <w:tcW w:w="332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35B0E4F1" w14:textId="77777777" w:rsidR="002E452F" w:rsidRPr="008E34CE" w:rsidRDefault="002E452F" w:rsidP="008E34CE">
            <w:pPr>
              <w:spacing w:after="0" w:line="240" w:lineRule="auto"/>
              <w:jc w:val="center"/>
              <w:rPr>
                <w:rFonts w:eastAsia="Times New Roman" w:cs="Times New Roman"/>
                <w:b/>
                <w:bCs/>
                <w:color w:val="auto"/>
                <w:szCs w:val="24"/>
              </w:rPr>
            </w:pPr>
            <w:r w:rsidRPr="008E34CE">
              <w:rPr>
                <w:rFonts w:eastAsia="Times New Roman" w:cs="Times New Roman"/>
                <w:b/>
                <w:bCs/>
                <w:color w:val="auto"/>
                <w:szCs w:val="24"/>
              </w:rPr>
              <w:t xml:space="preserve">Sampling Station </w:t>
            </w:r>
          </w:p>
        </w:tc>
        <w:tc>
          <w:tcPr>
            <w:tcW w:w="1620" w:type="dxa"/>
            <w:tcBorders>
              <w:top w:val="single" w:sz="4" w:space="0" w:color="auto"/>
              <w:left w:val="nil"/>
              <w:bottom w:val="single" w:sz="4" w:space="0" w:color="auto"/>
              <w:right w:val="single" w:sz="4" w:space="0" w:color="auto"/>
            </w:tcBorders>
            <w:shd w:val="clear" w:color="000000" w:fill="BFBFBF"/>
            <w:vAlign w:val="center"/>
            <w:hideMark/>
          </w:tcPr>
          <w:p w14:paraId="1B4B1E13" w14:textId="77777777" w:rsidR="002E452F" w:rsidRPr="008E34CE" w:rsidRDefault="002E452F" w:rsidP="008E34CE">
            <w:pPr>
              <w:spacing w:after="0" w:line="240" w:lineRule="auto"/>
              <w:jc w:val="center"/>
              <w:rPr>
                <w:rFonts w:eastAsia="Times New Roman" w:cs="Times New Roman"/>
                <w:b/>
                <w:bCs/>
                <w:color w:val="auto"/>
                <w:szCs w:val="24"/>
              </w:rPr>
            </w:pPr>
            <w:r w:rsidRPr="008E34CE">
              <w:rPr>
                <w:rFonts w:eastAsia="Times New Roman" w:cs="Times New Roman"/>
                <w:b/>
                <w:bCs/>
                <w:color w:val="auto"/>
                <w:szCs w:val="24"/>
              </w:rPr>
              <w:t>Stream Type</w:t>
            </w:r>
          </w:p>
        </w:tc>
      </w:tr>
      <w:tr w:rsidR="002E452F" w:rsidRPr="008E34CE" w14:paraId="5ABC109F"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04A0F9CB"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Wastewater Treatment Facility </w:t>
            </w:r>
          </w:p>
        </w:tc>
        <w:tc>
          <w:tcPr>
            <w:tcW w:w="1620" w:type="dxa"/>
            <w:tcBorders>
              <w:top w:val="nil"/>
              <w:left w:val="nil"/>
              <w:bottom w:val="single" w:sz="4" w:space="0" w:color="auto"/>
              <w:right w:val="single" w:sz="4" w:space="0" w:color="auto"/>
            </w:tcBorders>
            <w:shd w:val="clear" w:color="000000" w:fill="F2F2F2"/>
            <w:noWrap/>
            <w:vAlign w:val="center"/>
            <w:hideMark/>
          </w:tcPr>
          <w:p w14:paraId="202230EF"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Nontidal</w:t>
            </w:r>
          </w:p>
        </w:tc>
      </w:tr>
      <w:tr w:rsidR="002E452F" w:rsidRPr="008E34CE" w14:paraId="04B29DFE"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7BD68EC2"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East Fork Upper </w:t>
            </w:r>
          </w:p>
        </w:tc>
        <w:tc>
          <w:tcPr>
            <w:tcW w:w="1620" w:type="dxa"/>
            <w:tcBorders>
              <w:top w:val="nil"/>
              <w:left w:val="nil"/>
              <w:bottom w:val="single" w:sz="4" w:space="0" w:color="auto"/>
              <w:right w:val="single" w:sz="4" w:space="0" w:color="auto"/>
            </w:tcBorders>
            <w:shd w:val="clear" w:color="000000" w:fill="F2F2F2"/>
            <w:noWrap/>
            <w:vAlign w:val="center"/>
            <w:hideMark/>
          </w:tcPr>
          <w:p w14:paraId="48DA95D3"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Nontidal</w:t>
            </w:r>
          </w:p>
        </w:tc>
      </w:tr>
      <w:tr w:rsidR="002E452F" w:rsidRPr="008E34CE" w14:paraId="1E57CAB5"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5363C0AF"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East Fork Lower </w:t>
            </w:r>
          </w:p>
        </w:tc>
        <w:tc>
          <w:tcPr>
            <w:tcW w:w="1620" w:type="dxa"/>
            <w:tcBorders>
              <w:top w:val="nil"/>
              <w:left w:val="nil"/>
              <w:bottom w:val="single" w:sz="4" w:space="0" w:color="auto"/>
              <w:right w:val="single" w:sz="4" w:space="0" w:color="auto"/>
            </w:tcBorders>
            <w:shd w:val="clear" w:color="000000" w:fill="F2F2F2"/>
            <w:noWrap/>
            <w:vAlign w:val="center"/>
            <w:hideMark/>
          </w:tcPr>
          <w:p w14:paraId="2651773B"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Tidal</w:t>
            </w:r>
          </w:p>
        </w:tc>
      </w:tr>
      <w:tr w:rsidR="002E452F" w:rsidRPr="008E34CE" w14:paraId="68737889"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2908450B"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West Fork Upper </w:t>
            </w:r>
          </w:p>
        </w:tc>
        <w:tc>
          <w:tcPr>
            <w:tcW w:w="1620" w:type="dxa"/>
            <w:tcBorders>
              <w:top w:val="nil"/>
              <w:left w:val="nil"/>
              <w:bottom w:val="single" w:sz="4" w:space="0" w:color="auto"/>
              <w:right w:val="single" w:sz="4" w:space="0" w:color="auto"/>
            </w:tcBorders>
            <w:shd w:val="clear" w:color="000000" w:fill="F2F2F2"/>
            <w:noWrap/>
            <w:vAlign w:val="center"/>
            <w:hideMark/>
          </w:tcPr>
          <w:p w14:paraId="5EA12E20"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Tidal</w:t>
            </w:r>
          </w:p>
        </w:tc>
      </w:tr>
      <w:tr w:rsidR="002E452F" w:rsidRPr="008E34CE" w14:paraId="2E754706" w14:textId="77777777" w:rsidTr="002E452F">
        <w:trPr>
          <w:trHeight w:val="315"/>
          <w:jc w:val="center"/>
        </w:trPr>
        <w:tc>
          <w:tcPr>
            <w:tcW w:w="3325" w:type="dxa"/>
            <w:tcBorders>
              <w:top w:val="nil"/>
              <w:left w:val="single" w:sz="4" w:space="0" w:color="auto"/>
              <w:bottom w:val="single" w:sz="4" w:space="0" w:color="auto"/>
              <w:right w:val="single" w:sz="4" w:space="0" w:color="auto"/>
            </w:tcBorders>
            <w:shd w:val="clear" w:color="000000" w:fill="F2F2F2"/>
            <w:noWrap/>
            <w:vAlign w:val="center"/>
            <w:hideMark/>
          </w:tcPr>
          <w:p w14:paraId="30E403BA" w14:textId="77777777" w:rsidR="002E452F" w:rsidRPr="008E34CE" w:rsidRDefault="002E452F" w:rsidP="008E34CE">
            <w:pPr>
              <w:spacing w:after="0" w:line="240" w:lineRule="auto"/>
              <w:jc w:val="center"/>
              <w:rPr>
                <w:rFonts w:eastAsia="Times New Roman" w:cs="Times New Roman"/>
                <w:color w:val="auto"/>
                <w:szCs w:val="24"/>
              </w:rPr>
            </w:pPr>
            <w:r w:rsidRPr="008E34CE">
              <w:rPr>
                <w:rFonts w:eastAsia="Times New Roman" w:cs="Times New Roman"/>
                <w:color w:val="auto"/>
                <w:szCs w:val="24"/>
              </w:rPr>
              <w:t xml:space="preserve">West Fork Lower </w:t>
            </w:r>
          </w:p>
        </w:tc>
        <w:tc>
          <w:tcPr>
            <w:tcW w:w="1620" w:type="dxa"/>
            <w:tcBorders>
              <w:top w:val="nil"/>
              <w:left w:val="nil"/>
              <w:bottom w:val="single" w:sz="4" w:space="0" w:color="auto"/>
              <w:right w:val="single" w:sz="4" w:space="0" w:color="auto"/>
            </w:tcBorders>
            <w:shd w:val="clear" w:color="000000" w:fill="F2F2F2"/>
            <w:noWrap/>
            <w:vAlign w:val="center"/>
            <w:hideMark/>
          </w:tcPr>
          <w:p w14:paraId="76A18B98" w14:textId="77777777" w:rsidR="002E452F" w:rsidRPr="008E34CE" w:rsidRDefault="002E452F" w:rsidP="00F7515A">
            <w:pPr>
              <w:keepNext/>
              <w:spacing w:after="0" w:line="240" w:lineRule="auto"/>
              <w:jc w:val="center"/>
              <w:rPr>
                <w:rFonts w:eastAsia="Times New Roman" w:cs="Times New Roman"/>
                <w:color w:val="auto"/>
                <w:szCs w:val="24"/>
              </w:rPr>
            </w:pPr>
            <w:r w:rsidRPr="008E34CE">
              <w:rPr>
                <w:rFonts w:eastAsia="Times New Roman" w:cs="Times New Roman"/>
                <w:color w:val="auto"/>
                <w:szCs w:val="24"/>
              </w:rPr>
              <w:t>Tidal</w:t>
            </w:r>
          </w:p>
        </w:tc>
      </w:tr>
    </w:tbl>
    <w:p w14:paraId="1F89084B" w14:textId="4522552F" w:rsidR="00F7515A" w:rsidRPr="007174A1" w:rsidRDefault="00F7515A" w:rsidP="007174A1">
      <w:pPr>
        <w:pStyle w:val="Caption"/>
      </w:pPr>
      <w:bookmarkStart w:id="244" w:name="_Ref429490677"/>
      <w:bookmarkStart w:id="245" w:name="_Toc435432620"/>
      <w:r w:rsidRPr="007174A1">
        <w:t xml:space="preserve">Table </w:t>
      </w:r>
      <w:fldSimple w:instr=" STYLEREF 1 \s ">
        <w:r w:rsidR="00C71EF5">
          <w:rPr>
            <w:noProof/>
          </w:rPr>
          <w:t>4</w:t>
        </w:r>
      </w:fldSimple>
      <w:r w:rsidR="003E2B48">
        <w:noBreakHyphen/>
      </w:r>
      <w:fldSimple w:instr=" SEQ Table \* ARABIC \s 1 ">
        <w:r w:rsidR="00C71EF5">
          <w:rPr>
            <w:noProof/>
          </w:rPr>
          <w:t>4</w:t>
        </w:r>
      </w:fldSimple>
      <w:r w:rsidRPr="007174A1">
        <w:t xml:space="preserve"> Stream type designations</w:t>
      </w:r>
      <w:bookmarkEnd w:id="244"/>
      <w:bookmarkEnd w:id="245"/>
    </w:p>
    <w:p w14:paraId="53CC299C" w14:textId="410EE59E" w:rsidR="008E34CE" w:rsidRPr="008E34CE" w:rsidRDefault="00757441" w:rsidP="00A075CE">
      <w:pPr>
        <w:spacing w:line="240" w:lineRule="auto"/>
      </w:pPr>
      <w:r>
        <w:t>The WFL station had</w:t>
      </w:r>
      <w:r w:rsidR="008E34CE" w:rsidRPr="008E34CE">
        <w:t xml:space="preserve"> the strongest negative </w:t>
      </w:r>
      <w:r w:rsidR="00CB430B">
        <w:t>flow</w:t>
      </w:r>
      <w:r w:rsidR="008E34CE" w:rsidRPr="008E34CE">
        <w:t xml:space="preserve"> measured during the sampling period. </w:t>
      </w:r>
      <w:r w:rsidR="006E17B8" w:rsidRPr="008E34CE">
        <w:t>Over the 20</w:t>
      </w:r>
      <w:r w:rsidR="006E17B8">
        <w:t>-</w:t>
      </w:r>
      <w:r w:rsidR="006E17B8" w:rsidRPr="008E34CE">
        <w:t xml:space="preserve">month study period, the strongest tidally influenced negative </w:t>
      </w:r>
      <w:r w:rsidR="006E17B8">
        <w:t>flow</w:t>
      </w:r>
      <w:r w:rsidR="006E17B8" w:rsidRPr="008E34CE">
        <w:t xml:space="preserve"> recorded at the WFL station was -</w:t>
      </w:r>
      <w:r w:rsidR="006E17B8">
        <w:t>511</w:t>
      </w:r>
      <w:r w:rsidR="006E17B8" w:rsidRPr="008E34CE">
        <w:t xml:space="preserve"> cubic feet per second (cfs).</w:t>
      </w:r>
      <w:r w:rsidR="006E17B8">
        <w:t xml:space="preserve"> </w:t>
      </w:r>
      <w:r w:rsidR="008E34CE" w:rsidRPr="008E34CE">
        <w:t xml:space="preserve">A negative </w:t>
      </w:r>
      <w:r w:rsidR="00CB430B">
        <w:t>flow</w:t>
      </w:r>
      <w:r w:rsidR="008E34CE" w:rsidRPr="008E34CE">
        <w:t xml:space="preserve"> is defined as </w:t>
      </w:r>
      <w:r w:rsidR="00CB430B">
        <w:t>flow</w:t>
      </w:r>
      <w:r w:rsidR="008E34CE" w:rsidRPr="008E34CE">
        <w:t xml:space="preserve"> moving from downstream towards upstream, caused by an incoming tide from Trinity Bay</w:t>
      </w:r>
      <w:r w:rsidR="00D10F67">
        <w:t xml:space="preserve"> (s</w:t>
      </w:r>
      <w:r w:rsidR="009764CC">
        <w:t xml:space="preserve">ee </w:t>
      </w:r>
      <w:r w:rsidR="00D10F67">
        <w:t>Chapter</w:t>
      </w:r>
      <w:r w:rsidR="009764CC">
        <w:t xml:space="preserve"> </w:t>
      </w:r>
      <w:r w:rsidR="009764CC">
        <w:fldChar w:fldCharType="begin"/>
      </w:r>
      <w:r w:rsidR="009764CC">
        <w:instrText xml:space="preserve"> REF _Ref431297527 \r \h </w:instrText>
      </w:r>
      <w:r w:rsidR="009764CC">
        <w:fldChar w:fldCharType="separate"/>
      </w:r>
      <w:r w:rsidR="00C71EF5">
        <w:t>5.8.1</w:t>
      </w:r>
      <w:r w:rsidR="009764CC">
        <w:fldChar w:fldCharType="end"/>
      </w:r>
      <w:r w:rsidR="009764CC">
        <w:t xml:space="preserve"> </w:t>
      </w:r>
      <w:r w:rsidR="009764CC">
        <w:fldChar w:fldCharType="begin"/>
      </w:r>
      <w:r w:rsidR="009764CC">
        <w:instrText xml:space="preserve"> REF _Ref431297530 \h </w:instrText>
      </w:r>
      <w:r w:rsidR="009764CC">
        <w:fldChar w:fldCharType="separate"/>
      </w:r>
      <w:r w:rsidR="00C71EF5" w:rsidRPr="003537D2">
        <w:t>Trinity Bay</w:t>
      </w:r>
      <w:r w:rsidR="009764CC">
        <w:fldChar w:fldCharType="end"/>
      </w:r>
      <w:r w:rsidR="009764CC">
        <w:t xml:space="preserve"> for a detailed discussion on </w:t>
      </w:r>
      <w:r w:rsidR="00A075CE">
        <w:t xml:space="preserve">the influence of </w:t>
      </w:r>
      <w:r w:rsidR="009764CC">
        <w:t xml:space="preserve">wind and freshwater inflows on tides in Trinity Bay). </w:t>
      </w:r>
      <w:r w:rsidR="00A075CE">
        <w:t>Av</w:t>
      </w:r>
      <w:r w:rsidR="008E34CE" w:rsidRPr="008E34CE">
        <w:t xml:space="preserve">erage salinity regime </w:t>
      </w:r>
      <w:r w:rsidR="00A075CE">
        <w:t xml:space="preserve">varies widely </w:t>
      </w:r>
      <w:r w:rsidR="008E34CE" w:rsidRPr="008E34CE">
        <w:t>at the different sampling stations</w:t>
      </w:r>
      <w:r w:rsidR="00A075CE">
        <w:t xml:space="preserve">, with WFL average at 6.35 practical salinity units (PSU), EFL at 0.84 PSU and EFU and WFU both under 0.20 PSU. </w:t>
      </w:r>
      <w:r w:rsidR="008E34CE" w:rsidRPr="004D3192">
        <w:t>See Chapter</w:t>
      </w:r>
      <w:r w:rsidR="00383734">
        <w:t xml:space="preserve"> </w:t>
      </w:r>
      <w:r w:rsidR="00383734">
        <w:fldChar w:fldCharType="begin"/>
      </w:r>
      <w:r w:rsidR="00383734">
        <w:instrText xml:space="preserve"> REF _Ref431470423 \r \h </w:instrText>
      </w:r>
      <w:r w:rsidR="00383734">
        <w:fldChar w:fldCharType="separate"/>
      </w:r>
      <w:r w:rsidR="00C71EF5">
        <w:t>5.8</w:t>
      </w:r>
      <w:r w:rsidR="00383734">
        <w:fldChar w:fldCharType="end"/>
      </w:r>
      <w:r w:rsidR="008E34CE" w:rsidRPr="008E34CE">
        <w:t>, Tidal</w:t>
      </w:r>
      <w:r w:rsidR="004D3192">
        <w:t xml:space="preserve"> Mixing</w:t>
      </w:r>
      <w:r w:rsidR="008E34CE" w:rsidRPr="008E34CE">
        <w:t>, for a detailed discussion o</w:t>
      </w:r>
      <w:r w:rsidR="009764CC">
        <w:t>f</w:t>
      </w:r>
      <w:r w:rsidR="008E34CE" w:rsidRPr="008E34CE">
        <w:t xml:space="preserve"> tidal mixing and how it affects constituents</w:t>
      </w:r>
      <w:r w:rsidR="009764CC">
        <w:t xml:space="preserve"> in the water</w:t>
      </w:r>
      <w:r w:rsidR="008E34CE" w:rsidRPr="008E34CE">
        <w:t xml:space="preserve"> compared to typical nontidal flow.</w:t>
      </w:r>
    </w:p>
    <w:p w14:paraId="5A652B20" w14:textId="77777777" w:rsidR="008E34CE" w:rsidRPr="008E34CE" w:rsidRDefault="008E34CE" w:rsidP="00DA34D9">
      <w:pPr>
        <w:pStyle w:val="Heading2"/>
      </w:pPr>
      <w:bookmarkStart w:id="246" w:name="_Toc424194273"/>
      <w:bookmarkStart w:id="247" w:name="_Toc430591065"/>
      <w:bookmarkStart w:id="248" w:name="_Toc430591145"/>
      <w:bookmarkStart w:id="249" w:name="_Toc435432461"/>
      <w:r w:rsidRPr="008E34CE">
        <w:t>Precipitation</w:t>
      </w:r>
      <w:bookmarkEnd w:id="246"/>
      <w:bookmarkEnd w:id="247"/>
      <w:bookmarkEnd w:id="248"/>
      <w:bookmarkEnd w:id="249"/>
      <w:r w:rsidRPr="008E34CE">
        <w:t xml:space="preserve"> </w:t>
      </w:r>
    </w:p>
    <w:p w14:paraId="5AAFADC5" w14:textId="4324D068" w:rsidR="009764CC" w:rsidRDefault="008E34CE" w:rsidP="0032745E">
      <w:r w:rsidRPr="008E34CE">
        <w:t xml:space="preserve">Precipitation analysis is crucial to consider when analyzing water quality data, </w:t>
      </w:r>
      <w:r w:rsidR="0060180A">
        <w:t>because rain events can a</w:t>
      </w:r>
      <w:r w:rsidR="003A6A04">
        <w:t>ffect</w:t>
      </w:r>
      <w:r w:rsidRPr="008E34CE">
        <w:t xml:space="preserve"> water quality results. In the </w:t>
      </w:r>
      <w:r w:rsidR="00D80283">
        <w:t>Double Bayou Watershed</w:t>
      </w:r>
      <w:r w:rsidR="009764CC">
        <w:t>,</w:t>
      </w:r>
      <w:r w:rsidRPr="008E34CE">
        <w:t xml:space="preserve"> precipitation data </w:t>
      </w:r>
      <w:r w:rsidR="00A075CE">
        <w:t>are</w:t>
      </w:r>
      <w:r w:rsidRPr="008E34CE">
        <w:t xml:space="preserve"> collected at the Anahuac rain gauge and was downloaded from NOAA’s Online Climate Data Portal for analysis</w:t>
      </w:r>
      <w:r w:rsidR="009764CC">
        <w:t xml:space="preserve"> </w:t>
      </w:r>
      <w:r w:rsidR="009764CC" w:rsidRPr="008E34CE">
        <w:t>(</w:t>
      </w:r>
      <w:r w:rsidR="009764CC" w:rsidRPr="00AF28C3">
        <w:fldChar w:fldCharType="begin"/>
      </w:r>
      <w:r w:rsidR="009764CC" w:rsidRPr="00AF28C3">
        <w:instrText xml:space="preserve"> REF _Ref429490128 \h </w:instrText>
      </w:r>
      <w:r w:rsidR="009764CC">
        <w:instrText xml:space="preserve"> \* MERGEFORMAT </w:instrText>
      </w:r>
      <w:r w:rsidR="009764CC" w:rsidRPr="00AF28C3">
        <w:fldChar w:fldCharType="separate"/>
      </w:r>
      <w:r w:rsidR="00C71EF5" w:rsidRPr="007174A1">
        <w:t xml:space="preserve">Figure </w:t>
      </w:r>
      <w:r w:rsidR="00C71EF5">
        <w:t>4</w:t>
      </w:r>
      <w:r w:rsidR="00C71EF5">
        <w:noBreakHyphen/>
        <w:t>3</w:t>
      </w:r>
      <w:r w:rsidR="00C71EF5" w:rsidRPr="007174A1">
        <w:t xml:space="preserve"> Precipitation in Double Bayou</w:t>
      </w:r>
      <w:r w:rsidR="009764CC" w:rsidRPr="00AF28C3">
        <w:fldChar w:fldCharType="end"/>
      </w:r>
      <w:r w:rsidR="009764CC" w:rsidRPr="008E34CE">
        <w:t>)</w:t>
      </w:r>
      <w:r w:rsidRPr="008E34CE">
        <w:t>. The Anahuac rain gauge has been operational since March of 1931 and is located east of the City of Anahuac</w:t>
      </w:r>
      <w:r w:rsidR="009764CC">
        <w:t xml:space="preserve"> (near FM 562 and </w:t>
      </w:r>
      <w:proofErr w:type="spellStart"/>
      <w:r w:rsidR="009764CC">
        <w:t>SH</w:t>
      </w:r>
      <w:proofErr w:type="spellEnd"/>
      <w:r w:rsidR="009764CC">
        <w:t xml:space="preserve"> 65</w:t>
      </w:r>
      <w:r w:rsidR="0032745E">
        <w:t>) (</w:t>
      </w:r>
      <w:r w:rsidR="0032745E">
        <w:fldChar w:fldCharType="begin"/>
      </w:r>
      <w:r w:rsidR="0032745E">
        <w:instrText xml:space="preserve"> REF _Ref431477918 \h </w:instrText>
      </w:r>
      <w:r w:rsidR="0032745E">
        <w:fldChar w:fldCharType="separate"/>
      </w:r>
      <w:r w:rsidR="00C71EF5" w:rsidRPr="007174A1">
        <w:t xml:space="preserve">Figure </w:t>
      </w:r>
      <w:r w:rsidR="00C71EF5">
        <w:rPr>
          <w:noProof/>
        </w:rPr>
        <w:t>4</w:t>
      </w:r>
      <w:r w:rsidR="00C71EF5">
        <w:noBreakHyphen/>
      </w:r>
      <w:r w:rsidR="00C71EF5">
        <w:rPr>
          <w:noProof/>
        </w:rPr>
        <w:t>2</w:t>
      </w:r>
      <w:r w:rsidR="00C71EF5" w:rsidRPr="007174A1">
        <w:t xml:space="preserve"> Double Bayou sampling stations</w:t>
      </w:r>
      <w:r w:rsidR="0032745E">
        <w:fldChar w:fldCharType="end"/>
      </w:r>
      <w:r w:rsidR="0032745E">
        <w:t>).</w:t>
      </w:r>
      <w:r w:rsidR="009764CC">
        <w:t xml:space="preserve"> </w:t>
      </w:r>
    </w:p>
    <w:p w14:paraId="76344237" w14:textId="2AC166D2" w:rsidR="008E34CE" w:rsidRPr="008E34CE" w:rsidRDefault="00A075CE" w:rsidP="009E5605">
      <w:r>
        <w:t>P</w:t>
      </w:r>
      <w:r w:rsidR="008E34CE" w:rsidRPr="008E34CE">
        <w:t>recipitation data w</w:t>
      </w:r>
      <w:r w:rsidR="009764CC">
        <w:t>ere</w:t>
      </w:r>
      <w:r w:rsidR="008E34CE" w:rsidRPr="008E34CE">
        <w:t xml:space="preserve"> analyzed to determine the number of days since last rainfall, which provide</w:t>
      </w:r>
      <w:r w:rsidR="009764CC">
        <w:t>s</w:t>
      </w:r>
      <w:r w:rsidR="008E34CE" w:rsidRPr="008E34CE">
        <w:t xml:space="preserve"> valuable ins</w:t>
      </w:r>
      <w:r w:rsidR="009E5605">
        <w:t>ight on</w:t>
      </w:r>
      <w:r w:rsidR="008E34CE" w:rsidRPr="008E34CE">
        <w:t xml:space="preserve"> the effects of rainfall </w:t>
      </w:r>
      <w:r w:rsidR="009E5605">
        <w:t>and</w:t>
      </w:r>
      <w:r w:rsidR="008E34CE" w:rsidRPr="008E34CE">
        <w:t xml:space="preserve"> nonpoint source runoff into the bayou. Typically, as the </w:t>
      </w:r>
      <w:r w:rsidR="009764CC">
        <w:t>number</w:t>
      </w:r>
      <w:r w:rsidR="008E34CE" w:rsidRPr="008E34CE">
        <w:t xml:space="preserve"> of days since last rainfall (</w:t>
      </w:r>
      <w:proofErr w:type="spellStart"/>
      <w:r w:rsidR="008E34CE" w:rsidRPr="008E34CE">
        <w:t>DSLR</w:t>
      </w:r>
      <w:proofErr w:type="spellEnd"/>
      <w:r w:rsidR="008E34CE" w:rsidRPr="008E34CE">
        <w:t xml:space="preserve">) increases, </w:t>
      </w:r>
      <w:r w:rsidR="009764CC">
        <w:t>the poll</w:t>
      </w:r>
      <w:r w:rsidR="00EF2EE0">
        <w:t>utants accumulate on the ground</w:t>
      </w:r>
      <w:r w:rsidR="009764CC">
        <w:t xml:space="preserve"> and </w:t>
      </w:r>
      <w:r w:rsidR="008E34CE" w:rsidRPr="008E34CE">
        <w:t xml:space="preserve">higher levels of nonpoint source pollutants </w:t>
      </w:r>
      <w:r w:rsidR="009764CC">
        <w:t>may</w:t>
      </w:r>
      <w:r w:rsidR="008E34CE" w:rsidRPr="008E34CE">
        <w:t xml:space="preserve"> be washed into the bayou </w:t>
      </w:r>
      <w:r w:rsidR="009764CC">
        <w:t>during the next rain.</w:t>
      </w:r>
      <w:r w:rsidR="00BA46BB">
        <w:t xml:space="preserve"> </w:t>
      </w:r>
      <w:r w:rsidR="008E34CE" w:rsidRPr="008E34CE">
        <w:t xml:space="preserve">High intensity or frequent rain events also increase surface runoff, which can result in larger amounts of nonpoint source pollutants flowing into the bayous. A combination of greater length of </w:t>
      </w:r>
      <w:proofErr w:type="spellStart"/>
      <w:r w:rsidR="008E34CE" w:rsidRPr="008E34CE">
        <w:t>DSLR</w:t>
      </w:r>
      <w:proofErr w:type="spellEnd"/>
      <w:r w:rsidR="009764CC">
        <w:t>,</w:t>
      </w:r>
      <w:r w:rsidR="008E34CE" w:rsidRPr="008E34CE">
        <w:t xml:space="preserve"> followed by an intense wet weather event</w:t>
      </w:r>
      <w:r w:rsidR="009764CC">
        <w:t>,</w:t>
      </w:r>
      <w:r w:rsidR="008E34CE" w:rsidRPr="008E34CE">
        <w:t xml:space="preserve"> can intensify the impact on the concentrations of nonpoint </w:t>
      </w:r>
      <w:r w:rsidR="00BA46BB">
        <w:t>source</w:t>
      </w:r>
      <w:r w:rsidR="008E34CE" w:rsidRPr="008E34CE">
        <w:t xml:space="preserve"> pollutants in the bayous. </w:t>
      </w:r>
    </w:p>
    <w:p w14:paraId="4DDD1EC8" w14:textId="69896FD9" w:rsidR="008E34CE" w:rsidRPr="008E34CE" w:rsidRDefault="008E34CE" w:rsidP="009E5605">
      <w:r w:rsidRPr="008E34CE">
        <w:t xml:space="preserve">An example of this in Double Bayou was the sampling event on 5/13/2014. Prior to this targeted sampling event, 27 days had passed since the last rainfall. On 5/13/2014, 1.10 inches of rain </w:t>
      </w:r>
      <w:r w:rsidR="00BA46BB">
        <w:t>fell at the Anahuac rain gauge</w:t>
      </w:r>
      <w:r w:rsidRPr="008E34CE">
        <w:t xml:space="preserve">. The combination </w:t>
      </w:r>
      <w:r w:rsidR="00BA46BB">
        <w:t xml:space="preserve">of the </w:t>
      </w:r>
      <w:r w:rsidRPr="008E34CE">
        <w:t xml:space="preserve">large wet weather event and </w:t>
      </w:r>
      <w:r w:rsidR="009E5605">
        <w:t>highest recorded</w:t>
      </w:r>
      <w:r w:rsidR="00BA46BB">
        <w:t xml:space="preserve"> </w:t>
      </w:r>
      <w:proofErr w:type="spellStart"/>
      <w:r w:rsidR="00BA46BB">
        <w:t>DSLR</w:t>
      </w:r>
      <w:proofErr w:type="spellEnd"/>
      <w:r w:rsidR="00BA46BB">
        <w:t xml:space="preserve"> can lead</w:t>
      </w:r>
      <w:r w:rsidRPr="008E34CE">
        <w:t xml:space="preserve"> to high bacteria contributions that </w:t>
      </w:r>
      <w:r w:rsidR="00BA46BB">
        <w:t xml:space="preserve">are quickly </w:t>
      </w:r>
      <w:r w:rsidRPr="008E34CE">
        <w:t xml:space="preserve">flushed into the bayous because the bacteria </w:t>
      </w:r>
      <w:r w:rsidR="009E5605">
        <w:t>w</w:t>
      </w:r>
      <w:r w:rsidR="00BA46BB">
        <w:t>ere</w:t>
      </w:r>
      <w:r w:rsidR="009E5605">
        <w:t xml:space="preserve"> </w:t>
      </w:r>
      <w:r w:rsidRPr="008E34CE">
        <w:t>allowed to build</w:t>
      </w:r>
      <w:r w:rsidR="001F643A">
        <w:t xml:space="preserve"> on the landscape</w:t>
      </w:r>
      <w:r w:rsidRPr="008E34CE">
        <w:t xml:space="preserve"> before being effectively flushed by the large precipitation event.</w:t>
      </w:r>
    </w:p>
    <w:p w14:paraId="7D4EFD12" w14:textId="77777777" w:rsidR="009520D5" w:rsidRDefault="008E34CE" w:rsidP="00BD6078">
      <w:pPr>
        <w:keepNext/>
        <w:spacing w:after="120" w:line="240" w:lineRule="auto"/>
        <w:jc w:val="center"/>
      </w:pPr>
      <w:r w:rsidRPr="008E34CE">
        <w:rPr>
          <w:noProof/>
          <w:lang w:eastAsia="en-US"/>
        </w:rPr>
        <w:lastRenderedPageBreak/>
        <w:drawing>
          <wp:inline distT="0" distB="0" distL="0" distR="0" wp14:anchorId="473ED4DE" wp14:editId="46281EA7">
            <wp:extent cx="5924550" cy="3452173"/>
            <wp:effectExtent l="19050" t="19050" r="19050" b="152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RCP.PNG"/>
                    <pic:cNvPicPr/>
                  </pic:nvPicPr>
                  <pic:blipFill rotWithShape="1">
                    <a:blip r:embed="rId46">
                      <a:extLst>
                        <a:ext uri="{28A0092B-C50C-407E-A947-70E740481C1C}">
                          <a14:useLocalDpi xmlns:a14="http://schemas.microsoft.com/office/drawing/2010/main" val="0"/>
                        </a:ext>
                      </a:extLst>
                    </a:blip>
                    <a:srcRect l="1042" t="1084" r="1122" b="2385"/>
                    <a:stretch/>
                  </pic:blipFill>
                  <pic:spPr bwMode="auto">
                    <a:xfrm>
                      <a:off x="0" y="0"/>
                      <a:ext cx="5933183" cy="3457203"/>
                    </a:xfrm>
                    <a:prstGeom prst="rect">
                      <a:avLst/>
                    </a:prstGeom>
                    <a:ln w="12700">
                      <a:solidFill>
                        <a:schemeClr val="bg1">
                          <a:lumMod val="65000"/>
                        </a:schemeClr>
                      </a:solidFill>
                    </a:ln>
                    <a:extLst>
                      <a:ext uri="{53640926-AAD7-44D8-BBD7-CCE9431645EC}">
                        <a14:shadowObscured xmlns:a14="http://schemas.microsoft.com/office/drawing/2010/main"/>
                      </a:ext>
                    </a:extLst>
                  </pic:spPr>
                </pic:pic>
              </a:graphicData>
            </a:graphic>
          </wp:inline>
        </w:drawing>
      </w:r>
    </w:p>
    <w:p w14:paraId="5412D7C8" w14:textId="42AD55EA" w:rsidR="008E34CE" w:rsidRPr="007174A1" w:rsidRDefault="009520D5" w:rsidP="007174A1">
      <w:pPr>
        <w:pStyle w:val="Caption"/>
      </w:pPr>
      <w:bookmarkStart w:id="250" w:name="_Ref429490128"/>
      <w:bookmarkStart w:id="251" w:name="_Toc435432663"/>
      <w:r w:rsidRPr="007174A1">
        <w:t xml:space="preserve">Figure </w:t>
      </w:r>
      <w:fldSimple w:instr=" STYLEREF 1 \s ">
        <w:r w:rsidR="00C71EF5">
          <w:rPr>
            <w:noProof/>
          </w:rPr>
          <w:t>4</w:t>
        </w:r>
      </w:fldSimple>
      <w:r w:rsidR="006B4A7E">
        <w:noBreakHyphen/>
      </w:r>
      <w:fldSimple w:instr=" SEQ Figure \* ARABIC \s 1 ">
        <w:r w:rsidR="00C71EF5">
          <w:rPr>
            <w:noProof/>
          </w:rPr>
          <w:t>3</w:t>
        </w:r>
      </w:fldSimple>
      <w:r w:rsidRPr="007174A1">
        <w:t xml:space="preserve"> Precipitation in Double Bayou</w:t>
      </w:r>
      <w:bookmarkEnd w:id="250"/>
      <w:bookmarkEnd w:id="251"/>
    </w:p>
    <w:p w14:paraId="71ECE3FA" w14:textId="77777777" w:rsidR="008E34CE" w:rsidRPr="008E34CE" w:rsidRDefault="008E34CE" w:rsidP="00DA34D9">
      <w:pPr>
        <w:pStyle w:val="Heading2"/>
      </w:pPr>
      <w:bookmarkStart w:id="252" w:name="_Toc424194274"/>
      <w:bookmarkStart w:id="253" w:name="_Toc430591066"/>
      <w:bookmarkStart w:id="254" w:name="_Toc430591146"/>
      <w:bookmarkStart w:id="255" w:name="_Ref431301632"/>
      <w:bookmarkStart w:id="256" w:name="_Ref431301634"/>
      <w:bookmarkStart w:id="257" w:name="_Ref431469009"/>
      <w:bookmarkStart w:id="258" w:name="_Toc435432462"/>
      <w:r w:rsidRPr="008E34CE">
        <w:t>Dissolved Oxygen</w:t>
      </w:r>
      <w:bookmarkEnd w:id="252"/>
      <w:bookmarkEnd w:id="253"/>
      <w:bookmarkEnd w:id="254"/>
      <w:bookmarkEnd w:id="255"/>
      <w:bookmarkEnd w:id="256"/>
      <w:bookmarkEnd w:id="257"/>
      <w:bookmarkEnd w:id="258"/>
    </w:p>
    <w:p w14:paraId="27F2E33C" w14:textId="4DF4DB9C" w:rsidR="008E34CE" w:rsidRPr="008E34CE" w:rsidRDefault="008E34CE" w:rsidP="008E34CE">
      <w:r w:rsidRPr="008E34CE">
        <w:t xml:space="preserve">Dissolved oxygen (DO) is a water quality </w:t>
      </w:r>
      <w:r w:rsidR="00BA46BB">
        <w:t>parameter</w:t>
      </w:r>
      <w:r w:rsidRPr="008E34CE">
        <w:t xml:space="preserve"> that is</w:t>
      </w:r>
      <w:r w:rsidR="00BA46BB">
        <w:t xml:space="preserve"> commonly monitored because it is</w:t>
      </w:r>
      <w:r w:rsidRPr="008E34CE">
        <w:t xml:space="preserve"> crucial for the survival of aquatic life. </w:t>
      </w:r>
      <w:r w:rsidR="003805F4">
        <w:t>DO</w:t>
      </w:r>
      <w:r w:rsidRPr="008E34CE">
        <w:t xml:space="preserve"> in a waterbody is typically considered optimal for aquatic life at concentrations above 6 mg/L; aquatic organisms will become stressed at </w:t>
      </w:r>
      <w:r w:rsidR="003805F4">
        <w:t xml:space="preserve">DO </w:t>
      </w:r>
      <w:r w:rsidRPr="008E34CE">
        <w:t xml:space="preserve">concentrations between 4 and 5 mg/L; and the loss of aquatic life is probable </w:t>
      </w:r>
      <w:r w:rsidR="003805F4">
        <w:t xml:space="preserve">when the DO concentration is </w:t>
      </w:r>
      <w:r w:rsidRPr="008E34CE">
        <w:t>below 3 mg/L. To determine if a waterbody is impaired</w:t>
      </w:r>
      <w:r w:rsidR="003805F4">
        <w:t>,</w:t>
      </w:r>
      <w:r w:rsidRPr="008E34CE">
        <w:t xml:space="preserve"> </w:t>
      </w:r>
      <w:r w:rsidR="003805F4">
        <w:t>t</w:t>
      </w:r>
      <w:r w:rsidRPr="008E34CE">
        <w:t xml:space="preserve">he TCEQ established </w:t>
      </w:r>
      <w:r w:rsidR="003805F4">
        <w:t>a screening level for grab samples</w:t>
      </w:r>
      <w:r w:rsidR="00E4422B">
        <w:t xml:space="preserve"> (a sample that is taken once, with a literal “grab” or scoop of the water – as opposed to continuous sampling)</w:t>
      </w:r>
      <w:r w:rsidRPr="008E34CE">
        <w:t xml:space="preserve"> of 3 mg/L</w:t>
      </w:r>
      <w:r w:rsidR="003805F4">
        <w:t xml:space="preserve"> for tidal and nontidal waters. Note that for DO, the concentration</w:t>
      </w:r>
      <w:r w:rsidRPr="008E34CE">
        <w:t xml:space="preserve"> must be </w:t>
      </w:r>
      <w:r w:rsidRPr="003805F4">
        <w:rPr>
          <w:i/>
        </w:rPr>
        <w:t>less</w:t>
      </w:r>
      <w:r w:rsidRPr="008E34CE">
        <w:t xml:space="preserve"> than the threshold of 3 mg/L to be considered as an exceedance</w:t>
      </w:r>
      <w:r w:rsidR="00A075CE">
        <w:t>,</w:t>
      </w:r>
      <w:r w:rsidRPr="008E34CE">
        <w:t xml:space="preserve"> compared to most other water quality indicators </w:t>
      </w:r>
      <w:r w:rsidR="00A075CE">
        <w:t>that</w:t>
      </w:r>
      <w:r w:rsidRPr="008E34CE">
        <w:t xml:space="preserve"> have to </w:t>
      </w:r>
      <w:r w:rsidR="00A075CE">
        <w:t xml:space="preserve">be </w:t>
      </w:r>
      <w:r w:rsidR="00A075CE" w:rsidRPr="00A075CE">
        <w:rPr>
          <w:i/>
        </w:rPr>
        <w:t>greater</w:t>
      </w:r>
      <w:r w:rsidR="00A075CE">
        <w:t xml:space="preserve"> than</w:t>
      </w:r>
      <w:r w:rsidRPr="008E34CE">
        <w:t xml:space="preserve"> the designated criterion</w:t>
      </w:r>
      <w:r w:rsidR="00A075CE">
        <w:t xml:space="preserve"> to be considered an exceedance</w:t>
      </w:r>
      <w:r w:rsidRPr="008E34CE">
        <w:t xml:space="preserve">. </w:t>
      </w:r>
    </w:p>
    <w:p w14:paraId="4B330F1C" w14:textId="1F7BCD41" w:rsidR="00A96BFF" w:rsidRDefault="008E34CE" w:rsidP="00A96BFF">
      <w:r w:rsidRPr="008E34CE">
        <w:t>The concentration of DO in a waterbody can fluctuate depending on several environmental factors</w:t>
      </w:r>
      <w:r w:rsidR="003805F4">
        <w:t>,</w:t>
      </w:r>
      <w:r w:rsidRPr="008E34CE">
        <w:t xml:space="preserve"> including the temperature and salinity of the waterbody and the time of day. DO can </w:t>
      </w:r>
      <w:r w:rsidR="003805F4">
        <w:t xml:space="preserve">also </w:t>
      </w:r>
      <w:r w:rsidRPr="008E34CE">
        <w:t xml:space="preserve">fluctuate from season to season. The lowest DO levels are typically observed during the hottest months of the year while the highest DO levels occur during the coldest </w:t>
      </w:r>
      <w:r w:rsidR="003805F4">
        <w:t>months</w:t>
      </w:r>
      <w:r w:rsidRPr="008E34CE">
        <w:t xml:space="preserve"> of the year. Colder water can hold more </w:t>
      </w:r>
      <w:r w:rsidR="003805F4">
        <w:t>DO</w:t>
      </w:r>
      <w:r w:rsidRPr="008E34CE">
        <w:t xml:space="preserve">. Over the sampling period (10/22/2013-06/08/2015), the average concentration of DO in the </w:t>
      </w:r>
      <w:r w:rsidR="00D80283">
        <w:t>Double Bayou Watershed</w:t>
      </w:r>
      <w:r w:rsidRPr="008E34CE">
        <w:t xml:space="preserve"> (all stations) was 6.3 mg/L. The</w:t>
      </w:r>
      <w:r w:rsidR="00B329EE">
        <w:t xml:space="preserve"> highest DO concentration was 12.6</w:t>
      </w:r>
      <w:r w:rsidRPr="008E34CE">
        <w:t xml:space="preserve"> mg/L</w:t>
      </w:r>
      <w:r w:rsidR="00DF7872">
        <w:t xml:space="preserve"> and</w:t>
      </w:r>
      <w:r w:rsidRPr="008E34CE">
        <w:t xml:space="preserve"> the lowest was 0.8 mg/L. During the sampling period, 16</w:t>
      </w:r>
      <w:r w:rsidR="00BE1644">
        <w:t xml:space="preserve"> routine and targeted samples (9</w:t>
      </w:r>
      <w:r w:rsidRPr="008E34CE">
        <w:t>%</w:t>
      </w:r>
      <w:r w:rsidR="00DF7872">
        <w:t xml:space="preserve"> of the total</w:t>
      </w:r>
      <w:r w:rsidRPr="008E34CE">
        <w:t>) were below the TCEQ criterion of 3 mg/L (</w:t>
      </w:r>
      <w:r w:rsidR="00AF28C3" w:rsidRPr="00AF28C3">
        <w:fldChar w:fldCharType="begin"/>
      </w:r>
      <w:r w:rsidR="00AF28C3" w:rsidRPr="00AF28C3">
        <w:instrText xml:space="preserve"> REF _Ref429490153 \h </w:instrText>
      </w:r>
      <w:r w:rsidR="00AF28C3">
        <w:instrText xml:space="preserve"> \* MERGEFORMAT </w:instrText>
      </w:r>
      <w:r w:rsidR="00AF28C3" w:rsidRPr="00AF28C3">
        <w:fldChar w:fldCharType="separate"/>
      </w:r>
      <w:r w:rsidR="00C71EF5" w:rsidRPr="007174A1">
        <w:t xml:space="preserve">Figure </w:t>
      </w:r>
      <w:r w:rsidR="00C71EF5">
        <w:t>4</w:t>
      </w:r>
      <w:r w:rsidR="00C71EF5">
        <w:noBreakHyphen/>
        <w:t>4</w:t>
      </w:r>
      <w:r w:rsidR="00C71EF5" w:rsidRPr="007174A1">
        <w:t xml:space="preserve"> Double Bayou dissolved oxygen results</w:t>
      </w:r>
      <w:r w:rsidR="00AF28C3" w:rsidRPr="00AF28C3">
        <w:fldChar w:fldCharType="end"/>
      </w:r>
      <w:r w:rsidRPr="008E34CE">
        <w:t xml:space="preserve">). The EFU station had the highest percentage </w:t>
      </w:r>
      <w:r w:rsidR="00DF7872">
        <w:t xml:space="preserve">(25%) </w:t>
      </w:r>
      <w:r w:rsidRPr="008E34CE">
        <w:t>of samples be</w:t>
      </w:r>
      <w:r w:rsidR="00DF7872">
        <w:t>low the TCEQ criterion</w:t>
      </w:r>
      <w:r w:rsidRPr="008E34CE">
        <w:t xml:space="preserve">. No </w:t>
      </w:r>
      <w:r w:rsidR="006828C0">
        <w:t>DO</w:t>
      </w:r>
      <w:r w:rsidRPr="008E34CE">
        <w:t xml:space="preserve"> samples below the criterion were recorded at the </w:t>
      </w:r>
      <w:r w:rsidRPr="008E34CE">
        <w:lastRenderedPageBreak/>
        <w:t>WWTF station</w:t>
      </w:r>
      <w:r w:rsidR="00DF7872">
        <w:t>,</w:t>
      </w:r>
      <w:r w:rsidRPr="008E34CE">
        <w:t xml:space="preserve"> while 2 were recorded at the EFL</w:t>
      </w:r>
      <w:r w:rsidR="00103372">
        <w:t xml:space="preserve"> station, 4 at </w:t>
      </w:r>
      <w:r w:rsidR="00DF7872">
        <w:t xml:space="preserve">the </w:t>
      </w:r>
      <w:r w:rsidR="00103372">
        <w:t xml:space="preserve">WFU </w:t>
      </w:r>
      <w:r w:rsidR="00DF7872">
        <w:t xml:space="preserve">station </w:t>
      </w:r>
      <w:r w:rsidR="00103372">
        <w:t xml:space="preserve">and 1 at </w:t>
      </w:r>
      <w:r w:rsidR="00DF7872">
        <w:t xml:space="preserve">the </w:t>
      </w:r>
      <w:r w:rsidR="00103372">
        <w:t>WFL</w:t>
      </w:r>
      <w:r w:rsidR="00DF7872">
        <w:t xml:space="preserve"> station</w:t>
      </w:r>
      <w:r w:rsidR="00103372">
        <w:t>.</w:t>
      </w:r>
      <w:r w:rsidRPr="008E34CE">
        <w:t xml:space="preserve"> </w:t>
      </w:r>
    </w:p>
    <w:p w14:paraId="79215B32" w14:textId="77C9CA1E" w:rsidR="009520D5" w:rsidRDefault="00A96BFF" w:rsidP="00BD6078">
      <w:pPr>
        <w:keepNext/>
        <w:spacing w:after="120" w:line="240" w:lineRule="auto"/>
        <w:jc w:val="center"/>
      </w:pPr>
      <w:r w:rsidRPr="00A96BFF">
        <w:rPr>
          <w:noProof/>
          <w:lang w:eastAsia="en-US"/>
        </w:rPr>
        <w:drawing>
          <wp:inline distT="0" distB="0" distL="0" distR="0" wp14:anchorId="4950B820" wp14:editId="4417D9CF">
            <wp:extent cx="5202936" cy="6117336"/>
            <wp:effectExtent l="0" t="0" r="0" b="0"/>
            <wp:docPr id="10" name="Picture 10" descr="C:\Users\rbare\AppData\Local\Microsoft\Windows\Temporary Internet Files\Content.Outlook\0A65WC0X\dbd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rbare\AppData\Local\Microsoft\Windows\Temporary Internet Files\Content.Outlook\0A65WC0X\dbdo.pn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22" r="951" b="6746"/>
                    <a:stretch/>
                  </pic:blipFill>
                  <pic:spPr bwMode="auto">
                    <a:xfrm>
                      <a:off x="0" y="0"/>
                      <a:ext cx="5202936" cy="6117336"/>
                    </a:xfrm>
                    <a:prstGeom prst="rect">
                      <a:avLst/>
                    </a:prstGeom>
                    <a:noFill/>
                    <a:ln>
                      <a:noFill/>
                    </a:ln>
                    <a:extLst>
                      <a:ext uri="{53640926-AAD7-44D8-BBD7-CCE9431645EC}">
                        <a14:shadowObscured xmlns:a14="http://schemas.microsoft.com/office/drawing/2010/main"/>
                      </a:ext>
                    </a:extLst>
                  </pic:spPr>
                </pic:pic>
              </a:graphicData>
            </a:graphic>
          </wp:inline>
        </w:drawing>
      </w:r>
    </w:p>
    <w:p w14:paraId="3A2D2D33" w14:textId="3A2181C3" w:rsidR="008E34CE" w:rsidRPr="007174A1" w:rsidRDefault="009520D5" w:rsidP="00A96BFF">
      <w:pPr>
        <w:pStyle w:val="Caption"/>
        <w:spacing w:before="240"/>
      </w:pPr>
      <w:bookmarkStart w:id="259" w:name="_Ref429490153"/>
      <w:bookmarkStart w:id="260" w:name="_Toc435432664"/>
      <w:r w:rsidRPr="007174A1">
        <w:t xml:space="preserve">Figure </w:t>
      </w:r>
      <w:fldSimple w:instr=" STYLEREF 1 \s ">
        <w:r w:rsidR="00C71EF5">
          <w:rPr>
            <w:noProof/>
          </w:rPr>
          <w:t>4</w:t>
        </w:r>
      </w:fldSimple>
      <w:r w:rsidR="006B4A7E">
        <w:noBreakHyphen/>
      </w:r>
      <w:fldSimple w:instr=" SEQ Figure \* ARABIC \s 1 ">
        <w:r w:rsidR="00C71EF5">
          <w:rPr>
            <w:noProof/>
          </w:rPr>
          <w:t>4</w:t>
        </w:r>
      </w:fldSimple>
      <w:r w:rsidRPr="007174A1">
        <w:t xml:space="preserve"> Double Bayou dissolved oxygen results</w:t>
      </w:r>
      <w:bookmarkEnd w:id="259"/>
      <w:r w:rsidR="00D97C36" w:rsidRPr="007174A1">
        <w:t xml:space="preserve"> (routine and targeted)</w:t>
      </w:r>
      <w:bookmarkEnd w:id="260"/>
    </w:p>
    <w:p w14:paraId="180036AB" w14:textId="3E398C40" w:rsidR="008E34CE" w:rsidRPr="008E34CE" w:rsidRDefault="00E0445F" w:rsidP="0064410E">
      <w:r>
        <w:t>DO</w:t>
      </w:r>
      <w:r w:rsidR="008E34CE" w:rsidRPr="008E34CE">
        <w:t xml:space="preserve"> is a not a pollutant but rather a marker to indicate water quality and health for aquatic life. Low </w:t>
      </w:r>
      <w:r>
        <w:t>DO</w:t>
      </w:r>
      <w:r w:rsidR="008E34CE" w:rsidRPr="008E34CE">
        <w:t xml:space="preserve"> is caused by a number </w:t>
      </w:r>
      <w:r>
        <w:t xml:space="preserve">of </w:t>
      </w:r>
      <w:r w:rsidR="008E34CE" w:rsidRPr="008E34CE">
        <w:t xml:space="preserve">factors in the bayous. One </w:t>
      </w:r>
      <w:r>
        <w:t xml:space="preserve">of these </w:t>
      </w:r>
      <w:r w:rsidR="008E34CE" w:rsidRPr="008E34CE">
        <w:t>factor</w:t>
      </w:r>
      <w:r>
        <w:t>s</w:t>
      </w:r>
      <w:r w:rsidR="008E34CE" w:rsidRPr="008E34CE">
        <w:t xml:space="preserve"> can be high bacteria levels, </w:t>
      </w:r>
      <w:r>
        <w:t>because</w:t>
      </w:r>
      <w:r w:rsidR="008E34CE" w:rsidRPr="008E34CE">
        <w:t xml:space="preserve"> an increase in bacteria will often lead to higher consumption of oxygen </w:t>
      </w:r>
      <w:r w:rsidR="00E8341A">
        <w:t>that can</w:t>
      </w:r>
      <w:r>
        <w:t xml:space="preserve"> result in lower DO </w:t>
      </w:r>
      <w:r w:rsidR="008E34CE" w:rsidRPr="008E34CE">
        <w:t xml:space="preserve">levels. The water quality management measures discussed in </w:t>
      </w:r>
      <w:r w:rsidR="008E34CE" w:rsidRPr="0064410E">
        <w:t>Chapters</w:t>
      </w:r>
      <w:r w:rsidR="008E34CE" w:rsidRPr="008E34CE">
        <w:t xml:space="preserve"> </w:t>
      </w:r>
      <w:r w:rsidR="0064410E">
        <w:fldChar w:fldCharType="begin"/>
      </w:r>
      <w:r w:rsidR="0064410E">
        <w:instrText xml:space="preserve"> REF _Ref431470551 \r \h </w:instrText>
      </w:r>
      <w:r w:rsidR="0064410E">
        <w:fldChar w:fldCharType="separate"/>
      </w:r>
      <w:r w:rsidR="00C71EF5">
        <w:t>6</w:t>
      </w:r>
      <w:r w:rsidR="0064410E">
        <w:fldChar w:fldCharType="end"/>
      </w:r>
      <w:r w:rsidR="0064410E">
        <w:t xml:space="preserve"> and </w:t>
      </w:r>
      <w:r w:rsidR="0064410E">
        <w:fldChar w:fldCharType="begin"/>
      </w:r>
      <w:r w:rsidR="0064410E">
        <w:instrText xml:space="preserve"> REF _Ref430678246 \r \h </w:instrText>
      </w:r>
      <w:r w:rsidR="0064410E">
        <w:fldChar w:fldCharType="separate"/>
      </w:r>
      <w:r w:rsidR="00C71EF5">
        <w:t>7</w:t>
      </w:r>
      <w:r w:rsidR="0064410E">
        <w:fldChar w:fldCharType="end"/>
      </w:r>
      <w:r w:rsidR="008E34CE" w:rsidRPr="008E34CE">
        <w:t xml:space="preserve"> will be targeted towards bacteria, but their benefits will also extend to mitigating lower </w:t>
      </w:r>
      <w:r>
        <w:t>DO</w:t>
      </w:r>
      <w:r w:rsidR="008E34CE" w:rsidRPr="008E34CE">
        <w:t xml:space="preserve"> levels.</w:t>
      </w:r>
    </w:p>
    <w:p w14:paraId="5B3DED66" w14:textId="77777777" w:rsidR="008E34CE" w:rsidRPr="008E34CE" w:rsidRDefault="008E34CE" w:rsidP="009A388A">
      <w:pPr>
        <w:pStyle w:val="Heading2"/>
      </w:pPr>
      <w:bookmarkStart w:id="261" w:name="_Toc424194275"/>
      <w:bookmarkStart w:id="262" w:name="_Toc430591067"/>
      <w:bookmarkStart w:id="263" w:name="_Toc430591147"/>
      <w:bookmarkStart w:id="264" w:name="_Ref431469016"/>
      <w:bookmarkStart w:id="265" w:name="_Ref431469024"/>
      <w:bookmarkStart w:id="266" w:name="_Toc435432463"/>
      <w:r w:rsidRPr="008E34CE">
        <w:lastRenderedPageBreak/>
        <w:t>24-hour Dissolved Oxygen Sampling</w:t>
      </w:r>
      <w:bookmarkEnd w:id="261"/>
      <w:bookmarkEnd w:id="262"/>
      <w:bookmarkEnd w:id="263"/>
      <w:bookmarkEnd w:id="264"/>
      <w:bookmarkEnd w:id="265"/>
      <w:bookmarkEnd w:id="266"/>
      <w:r w:rsidRPr="008E34CE">
        <w:t xml:space="preserve"> </w:t>
      </w:r>
    </w:p>
    <w:p w14:paraId="71C9537E" w14:textId="5E7BE21B" w:rsidR="008E34CE" w:rsidRPr="008E34CE" w:rsidRDefault="008E34CE" w:rsidP="006A05DF">
      <w:r w:rsidRPr="008E34CE">
        <w:t xml:space="preserve">In addition to targeted and routine sampling, twelve 24-hour </w:t>
      </w:r>
      <w:r w:rsidR="00E0445F">
        <w:t>continuous sampling gages</w:t>
      </w:r>
      <w:r w:rsidRPr="008E34CE">
        <w:t xml:space="preserve"> were </w:t>
      </w:r>
      <w:r w:rsidR="000B317E">
        <w:t>deployed</w:t>
      </w:r>
      <w:r w:rsidRPr="008E34CE">
        <w:t xml:space="preserve"> at the mainstem sampling stations</w:t>
      </w:r>
      <w:r w:rsidR="00DF7872">
        <w:t>:</w:t>
      </w:r>
      <w:r w:rsidRPr="008E34CE">
        <w:t xml:space="preserve"> EFU, EFL, WFU and WFL. Continuous (24-hour) monitoring data (</w:t>
      </w:r>
      <w:r w:rsidR="000B317E">
        <w:t xml:space="preserve">for </w:t>
      </w:r>
      <w:r w:rsidRPr="008E34CE">
        <w:t xml:space="preserve">water temperature, specific conductance, dissolved oxygen, </w:t>
      </w:r>
      <w:r w:rsidR="00DF7872">
        <w:t xml:space="preserve">and </w:t>
      </w:r>
      <w:r w:rsidRPr="008E34CE">
        <w:t>pH) were collected at 15</w:t>
      </w:r>
      <w:r w:rsidR="000B317E">
        <w:t>-</w:t>
      </w:r>
      <w:r w:rsidRPr="008E34CE">
        <w:t xml:space="preserve">minute intervals at each </w:t>
      </w:r>
      <w:r w:rsidR="000B317E">
        <w:t xml:space="preserve">bayou </w:t>
      </w:r>
      <w:r w:rsidRPr="008E34CE">
        <w:t xml:space="preserve">sampling station during 24-hour events. </w:t>
      </w:r>
      <w:r w:rsidR="000B317E">
        <w:t xml:space="preserve">Monitoring of </w:t>
      </w:r>
      <w:r w:rsidRPr="008E34CE">
        <w:t>24-hour DO is measured to determine compliance with aquatic life use designations and</w:t>
      </w:r>
      <w:r w:rsidR="000B317E">
        <w:t xml:space="preserve"> to</w:t>
      </w:r>
      <w:r w:rsidRPr="008E34CE">
        <w:t xml:space="preserve"> support biological modeling, as well as</w:t>
      </w:r>
      <w:r w:rsidR="000B317E">
        <w:t xml:space="preserve"> to</w:t>
      </w:r>
      <w:r w:rsidRPr="008E34CE">
        <w:t xml:space="preserve"> aid with </w:t>
      </w:r>
      <w:r w:rsidR="00DF7872">
        <w:t xml:space="preserve">the analysis of </w:t>
      </w:r>
      <w:r w:rsidRPr="008E34CE">
        <w:t>short-term fluctuation</w:t>
      </w:r>
      <w:r w:rsidR="000B317E">
        <w:t>s</w:t>
      </w:r>
      <w:r w:rsidRPr="008E34CE">
        <w:t xml:space="preserve">. The 24-hour monitoring can show the variation of </w:t>
      </w:r>
      <w:r w:rsidR="000B317E">
        <w:t>D</w:t>
      </w:r>
      <w:r w:rsidR="000A433A">
        <w:t>O</w:t>
      </w:r>
      <w:r w:rsidR="000B317E">
        <w:t xml:space="preserve"> </w:t>
      </w:r>
      <w:r w:rsidRPr="008E34CE">
        <w:t xml:space="preserve">throughout the </w:t>
      </w:r>
      <w:r w:rsidR="001F643A">
        <w:t>course of the day and reveal</w:t>
      </w:r>
      <w:r w:rsidRPr="008E34CE">
        <w:t xml:space="preserve"> high and low </w:t>
      </w:r>
      <w:r w:rsidR="000B317E">
        <w:t>DO</w:t>
      </w:r>
      <w:r w:rsidRPr="008E34CE">
        <w:t xml:space="preserve"> concentrations.</w:t>
      </w:r>
    </w:p>
    <w:p w14:paraId="31183BA0" w14:textId="3F88CB4F" w:rsidR="00BE1644" w:rsidRDefault="000B317E" w:rsidP="008E34CE">
      <w:r>
        <w:t>To assess the 24-hour DO sampling results, a</w:t>
      </w:r>
      <w:r w:rsidR="008E34CE" w:rsidRPr="008E34CE">
        <w:t xml:space="preserve"> separate set of criteria and analyses are used</w:t>
      </w:r>
      <w:r>
        <w:t xml:space="preserve"> than those for grab samples.</w:t>
      </w:r>
      <w:r w:rsidR="008E34CE" w:rsidRPr="008E34CE">
        <w:t xml:space="preserve"> </w:t>
      </w:r>
      <w:r>
        <w:t>T</w:t>
      </w:r>
      <w:r w:rsidR="008E34CE" w:rsidRPr="008E34CE">
        <w:t>he</w:t>
      </w:r>
      <w:r w:rsidR="00BE1644">
        <w:t>se include the</w:t>
      </w:r>
      <w:r w:rsidR="008E34CE" w:rsidRPr="008E34CE">
        <w:t xml:space="preserve"> absolute minimum and average </w:t>
      </w:r>
      <w:r>
        <w:t xml:space="preserve">DO </w:t>
      </w:r>
      <w:r w:rsidR="008E34CE" w:rsidRPr="008E34CE">
        <w:t>value</w:t>
      </w:r>
      <w:r>
        <w:t>s</w:t>
      </w:r>
      <w:r w:rsidR="008E34CE" w:rsidRPr="008E34CE">
        <w:t xml:space="preserve"> </w:t>
      </w:r>
      <w:r w:rsidR="00BE1644">
        <w:t>over</w:t>
      </w:r>
      <w:r w:rsidR="008E34CE" w:rsidRPr="008E34CE">
        <w:t xml:space="preserve"> a continuous 24-hour monitoring event. The TCEQ also requires a minimum </w:t>
      </w:r>
      <w:r w:rsidR="00BE1644">
        <w:t>number</w:t>
      </w:r>
      <w:r w:rsidR="008E34CE" w:rsidRPr="008E34CE">
        <w:t xml:space="preserve"> of samples to be taken during specific seasons (index periods) to accurately represent seasonal </w:t>
      </w:r>
      <w:r w:rsidR="00BE1644">
        <w:t xml:space="preserve">DO </w:t>
      </w:r>
      <w:r w:rsidR="008E34CE" w:rsidRPr="008E34CE">
        <w:t xml:space="preserve">variations. These values must then meet certain TCEQ requirements to determine if the waterbody is impaired. </w:t>
      </w:r>
      <w:r w:rsidR="00BE1644">
        <w:t xml:space="preserve">Conducting </w:t>
      </w:r>
      <w:r w:rsidR="008E34CE" w:rsidRPr="008E34CE">
        <w:t xml:space="preserve">24-hour sampling events </w:t>
      </w:r>
      <w:r w:rsidR="00DF7872">
        <w:t>is</w:t>
      </w:r>
      <w:r w:rsidR="008E34CE" w:rsidRPr="008E34CE">
        <w:t xml:space="preserve"> resource intensive and</w:t>
      </w:r>
      <w:r w:rsidR="00DF7872">
        <w:t>,</w:t>
      </w:r>
      <w:r w:rsidR="008E34CE" w:rsidRPr="008E34CE">
        <w:t xml:space="preserve"> therefore</w:t>
      </w:r>
      <w:r w:rsidR="00DF7872">
        <w:t>,</w:t>
      </w:r>
      <w:r w:rsidR="008E34CE" w:rsidRPr="008E34CE">
        <w:t xml:space="preserve"> 24-hour data are not always available at all streams during the index period necessary for </w:t>
      </w:r>
      <w:r w:rsidR="001F643A">
        <w:t>criteria</w:t>
      </w:r>
      <w:r w:rsidR="001F643A" w:rsidRPr="008E34CE">
        <w:t xml:space="preserve"> </w:t>
      </w:r>
      <w:r w:rsidR="008E34CE" w:rsidRPr="008E34CE">
        <w:t xml:space="preserve">analysis. If the 24-hour sampling events are not available, TCEQ relies on grab sample DO data </w:t>
      </w:r>
      <w:r w:rsidR="00DF7872">
        <w:t>f</w:t>
      </w:r>
      <w:r w:rsidR="00DF7872" w:rsidRPr="008E34CE">
        <w:t xml:space="preserve">or </w:t>
      </w:r>
      <w:r w:rsidR="00DF7872">
        <w:t xml:space="preserve">screening level </w:t>
      </w:r>
      <w:r w:rsidR="00DF7872" w:rsidRPr="008E34CE">
        <w:t xml:space="preserve">assessment </w:t>
      </w:r>
      <w:r w:rsidR="008E34CE" w:rsidRPr="008E34CE">
        <w:t xml:space="preserve">as described </w:t>
      </w:r>
      <w:r w:rsidR="00DF7872">
        <w:t xml:space="preserve">in </w:t>
      </w:r>
      <w:r w:rsidR="00BE1644">
        <w:t xml:space="preserve">Section </w:t>
      </w:r>
      <w:r w:rsidR="00BE1644">
        <w:fldChar w:fldCharType="begin"/>
      </w:r>
      <w:r w:rsidR="00BE1644">
        <w:instrText xml:space="preserve"> REF _Ref431301632 \r \h </w:instrText>
      </w:r>
      <w:r w:rsidR="00BE1644">
        <w:fldChar w:fldCharType="separate"/>
      </w:r>
      <w:r w:rsidR="00C71EF5">
        <w:t>4.4</w:t>
      </w:r>
      <w:r w:rsidR="00BE1644">
        <w:fldChar w:fldCharType="end"/>
      </w:r>
      <w:r w:rsidR="00BE1644">
        <w:t xml:space="preserve"> </w:t>
      </w:r>
      <w:r w:rsidR="00BE1644">
        <w:fldChar w:fldCharType="begin"/>
      </w:r>
      <w:r w:rsidR="00BE1644">
        <w:instrText xml:space="preserve"> REF _Ref431301634 \h </w:instrText>
      </w:r>
      <w:r w:rsidR="00BE1644">
        <w:fldChar w:fldCharType="separate"/>
      </w:r>
      <w:r w:rsidR="00C71EF5" w:rsidRPr="008E34CE">
        <w:t>Dissolved Oxygen</w:t>
      </w:r>
      <w:r w:rsidR="00BE1644">
        <w:fldChar w:fldCharType="end"/>
      </w:r>
      <w:r w:rsidR="008E34CE" w:rsidRPr="008E34CE">
        <w:t xml:space="preserve">. Both 24-hour data and grab samples have been used for West and East fork assessments. </w:t>
      </w:r>
    </w:p>
    <w:p w14:paraId="40FDDFA7" w14:textId="0B71DD4A" w:rsidR="008E34CE" w:rsidRPr="008E34CE" w:rsidRDefault="00AE3739" w:rsidP="008E34CE">
      <w:r>
        <w:t xml:space="preserve">When the index period </w:t>
      </w:r>
      <w:r w:rsidR="000E4947">
        <w:t>requirement</w:t>
      </w:r>
      <w:r>
        <w:t xml:space="preserve"> is met, t</w:t>
      </w:r>
      <w:r w:rsidR="008E34CE" w:rsidRPr="008E34CE">
        <w:t>he</w:t>
      </w:r>
      <w:r w:rsidR="00BE1644">
        <w:t xml:space="preserve"> TCEQ</w:t>
      </w:r>
      <w:r w:rsidR="000E4947">
        <w:t xml:space="preserve"> criteria</w:t>
      </w:r>
      <w:r w:rsidR="008E34CE" w:rsidRPr="008E34CE">
        <w:t xml:space="preserve"> to assess the aquatic life use </w:t>
      </w:r>
      <w:r w:rsidR="006E17B8">
        <w:t xml:space="preserve">are 5.0 mg/L average DO </w:t>
      </w:r>
      <w:r w:rsidR="008E34CE" w:rsidRPr="008E34CE">
        <w:t xml:space="preserve">for 24-hour nontidal (freshwater) </w:t>
      </w:r>
      <w:r w:rsidR="003A308A">
        <w:t>and</w:t>
      </w:r>
      <w:r w:rsidR="008E34CE" w:rsidRPr="008E34CE">
        <w:t xml:space="preserve"> </w:t>
      </w:r>
      <w:r w:rsidR="006E17B8">
        <w:t xml:space="preserve">4 mg/L average DO for </w:t>
      </w:r>
      <w:r w:rsidR="008E34CE" w:rsidRPr="008E34CE">
        <w:t>24-hour tidal (saline water)</w:t>
      </w:r>
      <w:r w:rsidR="003A308A">
        <w:t>. T</w:t>
      </w:r>
      <w:r w:rsidR="008E34CE" w:rsidRPr="008E34CE">
        <w:t>he 24-hour</w:t>
      </w:r>
      <w:r>
        <w:t xml:space="preserve"> DO</w:t>
      </w:r>
      <w:r w:rsidR="008E34CE" w:rsidRPr="008E34CE">
        <w:t xml:space="preserve"> minimum for tidal and nontidal waters is 3.0 mg/L. The 24-hour data discussed below represent sampling efforts </w:t>
      </w:r>
      <w:r w:rsidR="008E34CE" w:rsidRPr="00EE597D">
        <w:rPr>
          <w:i/>
        </w:rPr>
        <w:t>not</w:t>
      </w:r>
      <w:r w:rsidR="008E34CE" w:rsidRPr="008E34CE">
        <w:t xml:space="preserve"> specifically within the TCEQ criteria for index periods; </w:t>
      </w:r>
      <w:r w:rsidR="00BE1644">
        <w:t xml:space="preserve">yet </w:t>
      </w:r>
      <w:r w:rsidR="008E34CE" w:rsidRPr="008E34CE">
        <w:t xml:space="preserve">the data analyzed represent </w:t>
      </w:r>
      <w:r w:rsidR="00BE1644">
        <w:t>DO</w:t>
      </w:r>
      <w:r w:rsidR="008E34CE" w:rsidRPr="008E34CE">
        <w:t xml:space="preserve"> patterns which are important in assessing the health of the watershed. </w:t>
      </w:r>
    </w:p>
    <w:p w14:paraId="6F13AD22" w14:textId="765BFE58" w:rsidR="008E34CE" w:rsidRPr="008E34CE" w:rsidRDefault="00573FBF" w:rsidP="00F06334">
      <w:r>
        <w:fldChar w:fldCharType="begin"/>
      </w:r>
      <w:r>
        <w:instrText xml:space="preserve"> REF _Ref433720562 \h </w:instrText>
      </w:r>
      <w:r>
        <w:fldChar w:fldCharType="separate"/>
      </w:r>
      <w:r w:rsidR="00C71EF5">
        <w:t xml:space="preserve">Figure </w:t>
      </w:r>
      <w:r w:rsidR="00C71EF5">
        <w:rPr>
          <w:noProof/>
        </w:rPr>
        <w:t>4</w:t>
      </w:r>
      <w:r w:rsidR="00C71EF5">
        <w:noBreakHyphen/>
      </w:r>
      <w:r w:rsidR="00C71EF5">
        <w:rPr>
          <w:noProof/>
        </w:rPr>
        <w:t>5</w:t>
      </w:r>
      <w:r w:rsidR="00C71EF5">
        <w:t xml:space="preserve"> 24-hour Dissolved Oxygen</w:t>
      </w:r>
      <w:r>
        <w:fldChar w:fldCharType="end"/>
      </w:r>
      <w:r>
        <w:t xml:space="preserve"> displays the results of the 24-hour DO sampling events. The </w:t>
      </w:r>
      <w:r w:rsidR="00AE3739">
        <w:t xml:space="preserve">top of the black lines represent the maximum </w:t>
      </w:r>
      <w:r>
        <w:t xml:space="preserve">DO </w:t>
      </w:r>
      <w:r w:rsidR="00AE3739">
        <w:t>concentration during the event</w:t>
      </w:r>
      <w:r>
        <w:t>;</w:t>
      </w:r>
      <w:r w:rsidR="00AE3739">
        <w:t xml:space="preserve"> the bottom of the black lines represen</w:t>
      </w:r>
      <w:r>
        <w:t>t</w:t>
      </w:r>
      <w:r w:rsidR="0060180A">
        <w:t>s</w:t>
      </w:r>
      <w:r>
        <w:t xml:space="preserve"> </w:t>
      </w:r>
      <w:r w:rsidR="00AE3739">
        <w:t xml:space="preserve">the minimum </w:t>
      </w:r>
      <w:r>
        <w:t xml:space="preserve">DO </w:t>
      </w:r>
      <w:r w:rsidR="00AE3739">
        <w:t xml:space="preserve">concentration during the event and the </w:t>
      </w:r>
      <w:r>
        <w:t xml:space="preserve">colored </w:t>
      </w:r>
      <w:r w:rsidR="00126D1B">
        <w:t>shape represents</w:t>
      </w:r>
      <w:r w:rsidR="00AE3739">
        <w:t xml:space="preserve"> the average of all </w:t>
      </w:r>
      <w:r>
        <w:t xml:space="preserve">DO </w:t>
      </w:r>
      <w:r w:rsidR="00AE3739">
        <w:t>concentrations sampled during the event</w:t>
      </w:r>
      <w:r w:rsidR="008E34CE" w:rsidRPr="008E34CE">
        <w:t xml:space="preserve">. </w:t>
      </w:r>
      <w:r w:rsidRPr="008E34CE">
        <w:t xml:space="preserve">All three of the East Fork Upper nontidal 24-hour monitoring events </w:t>
      </w:r>
      <w:r>
        <w:t>had DO concentrations</w:t>
      </w:r>
      <w:r w:rsidRPr="008E34CE">
        <w:t xml:space="preserve"> below the average and minimum </w:t>
      </w:r>
      <w:r w:rsidR="00126D1B">
        <w:t>criteria.</w:t>
      </w:r>
      <w:r w:rsidRPr="008E34CE">
        <w:t xml:space="preserve"> </w:t>
      </w:r>
      <w:r w:rsidR="008E34CE" w:rsidRPr="008E34CE">
        <w:t xml:space="preserve">The East Fork Lower 24-hour monitoring event on 12/3/2014 </w:t>
      </w:r>
      <w:r w:rsidR="00AE3739">
        <w:t>had DO concentrations</w:t>
      </w:r>
      <w:r w:rsidR="008E34CE" w:rsidRPr="008E34CE">
        <w:t xml:space="preserve"> below the minimum.</w:t>
      </w:r>
      <w:r w:rsidR="00AF28C3">
        <w:t xml:space="preserve"> </w:t>
      </w:r>
      <w:r w:rsidR="008E34CE" w:rsidRPr="008E34CE">
        <w:t xml:space="preserve">Two of the West Fork Upper 24-hour monitoring events </w:t>
      </w:r>
      <w:r w:rsidR="00AE3739">
        <w:t>had DO concentrations</w:t>
      </w:r>
      <w:r w:rsidR="008E34CE" w:rsidRPr="008E34CE">
        <w:t xml:space="preserve"> below the minimum and average criter</w:t>
      </w:r>
      <w:r w:rsidR="00EE597D">
        <w:t>ia</w:t>
      </w:r>
      <w:r w:rsidR="008E34CE" w:rsidRPr="008E34CE">
        <w:t xml:space="preserve"> on 8/20/2014 and 9/17/2014. None of the West Fork Lower 24-hour monitoring events resulted in</w:t>
      </w:r>
      <w:r w:rsidR="00EE597D">
        <w:t xml:space="preserve"> samples below the TCEQ criteria</w:t>
      </w:r>
      <w:r w:rsidR="00AE3739">
        <w:t xml:space="preserve"> for DO</w:t>
      </w:r>
      <w:r w:rsidR="008E34CE" w:rsidRPr="008E34CE">
        <w:t xml:space="preserve">. </w:t>
      </w:r>
    </w:p>
    <w:p w14:paraId="09FB62CB" w14:textId="77777777" w:rsidR="00573FBF" w:rsidRDefault="00573FBF" w:rsidP="00573FBF">
      <w:pPr>
        <w:keepNext/>
        <w:spacing w:after="120" w:line="240" w:lineRule="auto"/>
        <w:jc w:val="center"/>
      </w:pPr>
      <w:r>
        <w:rPr>
          <w:noProof/>
          <w:lang w:eastAsia="en-US"/>
        </w:rPr>
        <w:lastRenderedPageBreak/>
        <w:drawing>
          <wp:inline distT="0" distB="0" distL="0" distR="0" wp14:anchorId="3462CD6A" wp14:editId="2E0FD101">
            <wp:extent cx="6130290" cy="4437316"/>
            <wp:effectExtent l="0" t="0" r="381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35268" cy="4440919"/>
                    </a:xfrm>
                    <a:prstGeom prst="rect">
                      <a:avLst/>
                    </a:prstGeom>
                    <a:noFill/>
                  </pic:spPr>
                </pic:pic>
              </a:graphicData>
            </a:graphic>
          </wp:inline>
        </w:drawing>
      </w:r>
    </w:p>
    <w:p w14:paraId="39C9B200" w14:textId="216E3593" w:rsidR="00573FBF" w:rsidRDefault="00573FBF" w:rsidP="00573FBF">
      <w:pPr>
        <w:pStyle w:val="Caption"/>
      </w:pPr>
      <w:bookmarkStart w:id="267" w:name="_Ref433720562"/>
      <w:bookmarkStart w:id="268" w:name="_Toc435432665"/>
      <w:r>
        <w:t xml:space="preserve">Figure </w:t>
      </w:r>
      <w:fldSimple w:instr=" STYLEREF 1 \s ">
        <w:r w:rsidR="00C71EF5">
          <w:rPr>
            <w:noProof/>
          </w:rPr>
          <w:t>4</w:t>
        </w:r>
      </w:fldSimple>
      <w:r w:rsidR="006B4A7E">
        <w:noBreakHyphen/>
      </w:r>
      <w:fldSimple w:instr=" SEQ Figure \* ARABIC \s 1 ">
        <w:r w:rsidR="00C71EF5">
          <w:rPr>
            <w:noProof/>
          </w:rPr>
          <w:t>5</w:t>
        </w:r>
      </w:fldSimple>
      <w:r>
        <w:t xml:space="preserve"> 24-hour Dissolved Oxygen</w:t>
      </w:r>
      <w:bookmarkEnd w:id="267"/>
      <w:bookmarkEnd w:id="268"/>
    </w:p>
    <w:p w14:paraId="44374AA5" w14:textId="77777777" w:rsidR="008E34CE" w:rsidRPr="008E34CE" w:rsidRDefault="008E34CE" w:rsidP="00DA34D9">
      <w:pPr>
        <w:pStyle w:val="Heading2"/>
      </w:pPr>
      <w:bookmarkStart w:id="269" w:name="_Toc424194276"/>
      <w:bookmarkStart w:id="270" w:name="_Toc430591068"/>
      <w:bookmarkStart w:id="271" w:name="_Toc430591148"/>
      <w:bookmarkStart w:id="272" w:name="_Ref431297239"/>
      <w:bookmarkStart w:id="273" w:name="_Ref431297271"/>
      <w:bookmarkStart w:id="274" w:name="_Ref431297277"/>
      <w:bookmarkStart w:id="275" w:name="_Ref431297285"/>
      <w:bookmarkStart w:id="276" w:name="_Ref431297292"/>
      <w:bookmarkStart w:id="277" w:name="_Ref431297301"/>
      <w:bookmarkStart w:id="278" w:name="_Ref431469367"/>
      <w:bookmarkStart w:id="279" w:name="_Toc435432464"/>
      <w:r w:rsidRPr="008E34CE">
        <w:t>Bacteria</w:t>
      </w:r>
      <w:bookmarkEnd w:id="269"/>
      <w:bookmarkEnd w:id="270"/>
      <w:bookmarkEnd w:id="271"/>
      <w:bookmarkEnd w:id="272"/>
      <w:bookmarkEnd w:id="273"/>
      <w:bookmarkEnd w:id="274"/>
      <w:bookmarkEnd w:id="275"/>
      <w:bookmarkEnd w:id="276"/>
      <w:bookmarkEnd w:id="277"/>
      <w:bookmarkEnd w:id="278"/>
      <w:bookmarkEnd w:id="279"/>
    </w:p>
    <w:p w14:paraId="183775C8" w14:textId="25B3E8A3" w:rsidR="008E34CE" w:rsidRPr="008E34CE" w:rsidRDefault="008E34CE" w:rsidP="008E34CE">
      <w:r w:rsidRPr="008E34CE">
        <w:t>Another critical indicator of nonpoint</w:t>
      </w:r>
      <w:r w:rsidR="00AE3739">
        <w:t xml:space="preserve"> and point </w:t>
      </w:r>
      <w:r w:rsidRPr="008E34CE">
        <w:t xml:space="preserve">source pollution is bacteria; specifically, the fecal indicator bacteria </w:t>
      </w:r>
      <w:r w:rsidRPr="008E34CE">
        <w:rPr>
          <w:i/>
          <w:iCs/>
        </w:rPr>
        <w:t>E. coli</w:t>
      </w:r>
      <w:r w:rsidRPr="008E34CE">
        <w:t xml:space="preserve"> and Enterococci. </w:t>
      </w:r>
      <w:r w:rsidRPr="008E34CE">
        <w:rPr>
          <w:i/>
          <w:iCs/>
        </w:rPr>
        <w:t>E. coli</w:t>
      </w:r>
      <w:r w:rsidRPr="008E34CE">
        <w:t xml:space="preserve"> is the preferred</w:t>
      </w:r>
      <w:r w:rsidR="00E4422B">
        <w:t xml:space="preserve"> fecal indicator bacteria for </w:t>
      </w:r>
      <w:r w:rsidRPr="008E34CE">
        <w:t>nontidal</w:t>
      </w:r>
      <w:r w:rsidR="00E4422B">
        <w:t xml:space="preserve"> waters</w:t>
      </w:r>
      <w:r w:rsidRPr="008E34CE">
        <w:t xml:space="preserve"> (freshwater) and was used for analysis in the upper nontidal </w:t>
      </w:r>
      <w:r w:rsidRPr="008E34CE">
        <w:rPr>
          <w:color w:val="auto"/>
        </w:rPr>
        <w:t xml:space="preserve">reaches of the East Fork and at the nontidal WWTF to assess bacteria concentrations. </w:t>
      </w:r>
      <w:r w:rsidRPr="008E34CE">
        <w:rPr>
          <w:i/>
          <w:iCs/>
          <w:color w:val="auto"/>
        </w:rPr>
        <w:t>E. coli</w:t>
      </w:r>
      <w:r w:rsidRPr="008E34CE">
        <w:rPr>
          <w:color w:val="auto"/>
        </w:rPr>
        <w:t xml:space="preserve"> was utilized at the WWTF station instead of Enterococci because the WWTF</w:t>
      </w:r>
      <w:r w:rsidR="00E4422B">
        <w:rPr>
          <w:color w:val="auto"/>
        </w:rPr>
        <w:t>’s operation permit</w:t>
      </w:r>
      <w:r w:rsidRPr="008E34CE">
        <w:rPr>
          <w:color w:val="auto"/>
        </w:rPr>
        <w:t xml:space="preserve"> </w:t>
      </w:r>
      <w:r w:rsidR="00E4422B">
        <w:rPr>
          <w:color w:val="auto"/>
        </w:rPr>
        <w:t xml:space="preserve">has a self-reporting requirement for </w:t>
      </w:r>
      <w:r w:rsidRPr="008E34CE">
        <w:rPr>
          <w:i/>
          <w:iCs/>
          <w:color w:val="auto"/>
        </w:rPr>
        <w:t>E. coli</w:t>
      </w:r>
      <w:r w:rsidR="00E4422B">
        <w:rPr>
          <w:color w:val="auto"/>
        </w:rPr>
        <w:t xml:space="preserve"> concentrations;</w:t>
      </w:r>
      <w:r w:rsidRPr="008E34CE">
        <w:rPr>
          <w:color w:val="auto"/>
        </w:rPr>
        <w:t xml:space="preserve"> a direct comparison can be made. The preferred </w:t>
      </w:r>
      <w:r w:rsidR="00E4422B">
        <w:rPr>
          <w:color w:val="auto"/>
        </w:rPr>
        <w:t xml:space="preserve">fecal indicator bacteria for </w:t>
      </w:r>
      <w:r w:rsidRPr="008E34CE">
        <w:rPr>
          <w:color w:val="auto"/>
        </w:rPr>
        <w:t xml:space="preserve">tidal (saline) waters is Enterococci </w:t>
      </w:r>
      <w:r w:rsidRPr="008E34CE">
        <w:rPr>
          <w:color w:val="auto"/>
        </w:rPr>
        <w:fldChar w:fldCharType="begin"/>
      </w:r>
      <w:r w:rsidRPr="008E34CE">
        <w:rPr>
          <w:color w:val="auto"/>
        </w:rPr>
        <w:instrText xml:space="preserve"> ADDIN EN.CITE &lt;EndNote&gt;&lt;Cite&gt;&lt;Author&gt;TCEQ&lt;/Author&gt;&lt;Year&gt;2010&lt;/Year&gt;&lt;RecNum&gt;22&lt;/RecNum&gt;&lt;DisplayText&gt;(TCEQ 2010)&lt;/DisplayText&gt;&lt;record&gt;&lt;rec-number&gt;22&lt;/rec-number&gt;&lt;foreign-keys&gt;&lt;key app="EN" db-id="tse0ewe2av92a6edfpsvaar9d5vawtszwsf9"&gt;22&lt;/key&gt;&lt;/foreign-keys&gt;&lt;ref-type name="Report"&gt;27&lt;/ref-type&gt;&lt;contributors&gt;&lt;authors&gt;&lt;author&gt;TCEQ&lt;/author&gt;&lt;/authors&gt;&lt;subsidiary-authors&gt;&lt;author&gt;Water Quality Planning Division&lt;/author&gt;&lt;/subsidiary-authors&gt;&lt;/contributors&gt;&lt;titles&gt;&lt;title&gt;2010 Guidance for Assessing and Reporting Surface Water Quality in Texas&lt;/title&gt;&lt;/titles&gt;&lt;dates&gt;&lt;year&gt;2010&lt;/year&gt;&lt;pub-dates&gt;&lt;date&gt;8/25/2010&lt;/date&gt;&lt;/pub-dates&gt;&lt;/dates&gt;&lt;publisher&gt;Texas Commision on Environmental Quality &lt;/publisher&gt;&lt;urls&gt;&lt;/urls&gt;&lt;/record&gt;&lt;/Cite&gt;&lt;/EndNote&gt;</w:instrText>
      </w:r>
      <w:r w:rsidRPr="008E34CE">
        <w:rPr>
          <w:color w:val="auto"/>
        </w:rPr>
        <w:fldChar w:fldCharType="separate"/>
      </w:r>
      <w:r w:rsidRPr="008E34CE">
        <w:rPr>
          <w:color w:val="auto"/>
        </w:rPr>
        <w:t>(</w:t>
      </w:r>
      <w:hyperlink w:anchor="_ENREF_1" w:tooltip="TCEQ, 2010 #22" w:history="1">
        <w:r w:rsidRPr="008E34CE">
          <w:rPr>
            <w:color w:val="auto"/>
          </w:rPr>
          <w:t>TCEQ 2010</w:t>
        </w:r>
      </w:hyperlink>
      <w:r w:rsidRPr="008E34CE">
        <w:rPr>
          <w:color w:val="auto"/>
        </w:rPr>
        <w:t>)</w:t>
      </w:r>
      <w:r w:rsidRPr="008E34CE">
        <w:rPr>
          <w:color w:val="auto"/>
        </w:rPr>
        <w:fldChar w:fldCharType="end"/>
      </w:r>
      <w:r w:rsidRPr="008E34CE">
        <w:rPr>
          <w:color w:val="auto"/>
        </w:rPr>
        <w:t xml:space="preserve">. These bacteria are </w:t>
      </w:r>
      <w:r w:rsidR="00E4422B">
        <w:rPr>
          <w:color w:val="auto"/>
        </w:rPr>
        <w:t>used</w:t>
      </w:r>
      <w:r w:rsidRPr="008E34CE">
        <w:rPr>
          <w:color w:val="auto"/>
        </w:rPr>
        <w:t xml:space="preserve"> to determ</w:t>
      </w:r>
      <w:r w:rsidR="00573FBF">
        <w:rPr>
          <w:color w:val="auto"/>
        </w:rPr>
        <w:t xml:space="preserve">ine the level of health risk from </w:t>
      </w:r>
      <w:r w:rsidRPr="008E34CE">
        <w:rPr>
          <w:color w:val="auto"/>
        </w:rPr>
        <w:t>fecal contamination and associated pathogens in their respective waterbodies.</w:t>
      </w:r>
      <w:r w:rsidR="00E4422B">
        <w:rPr>
          <w:color w:val="auto"/>
        </w:rPr>
        <w:t xml:space="preserve"> </w:t>
      </w:r>
      <w:r w:rsidRPr="008E34CE">
        <w:rPr>
          <w:color w:val="auto"/>
        </w:rPr>
        <w:t>The fecal indicator bacteri</w:t>
      </w:r>
      <w:r w:rsidR="000A433A">
        <w:rPr>
          <w:color w:val="auto"/>
        </w:rPr>
        <w:t>a</w:t>
      </w:r>
      <w:r w:rsidRPr="008E34CE">
        <w:rPr>
          <w:color w:val="auto"/>
        </w:rPr>
        <w:t xml:space="preserve"> are not a primary threat to human health, but serve as an indicator for potential harmful pathogenic microorganisms and fecal waste contamination. </w:t>
      </w:r>
    </w:p>
    <w:p w14:paraId="006668E2" w14:textId="71134FC8" w:rsidR="00E4422B" w:rsidRDefault="008E34CE" w:rsidP="00070D7B">
      <w:r w:rsidRPr="008E34CE">
        <w:t>Note that bacteria units are typically identified as colony forming units (</w:t>
      </w:r>
      <w:r w:rsidR="00922381">
        <w:t>cfu</w:t>
      </w:r>
      <w:r w:rsidRPr="008E34CE">
        <w:t xml:space="preserve">) or </w:t>
      </w:r>
      <w:r w:rsidR="00E96D3A">
        <w:t xml:space="preserve">as </w:t>
      </w:r>
      <w:r w:rsidRPr="008E34CE">
        <w:t>most probable number (MPN) according to the lab method used for analysis. During our sampling period, bacteria were identifie</w:t>
      </w:r>
      <w:r w:rsidR="00EF2EE0">
        <w:t xml:space="preserve">d in units of MPN </w:t>
      </w:r>
      <w:r w:rsidR="00E4422B">
        <w:t xml:space="preserve">and </w:t>
      </w:r>
      <w:r w:rsidRPr="008E34CE">
        <w:t>th</w:t>
      </w:r>
      <w:r w:rsidR="00E4422B">
        <w:t>e</w:t>
      </w:r>
      <w:r w:rsidRPr="008E34CE">
        <w:t xml:space="preserve"> discussion</w:t>
      </w:r>
      <w:r w:rsidR="00E4422B">
        <w:t xml:space="preserve"> here </w:t>
      </w:r>
      <w:r w:rsidRPr="008E34CE">
        <w:t>will</w:t>
      </w:r>
      <w:r w:rsidR="00070D7B">
        <w:t xml:space="preserve"> reflect that. The SELECT model</w:t>
      </w:r>
      <w:r w:rsidRPr="008E34CE">
        <w:t xml:space="preserve"> uses </w:t>
      </w:r>
      <w:r w:rsidR="00922381">
        <w:t xml:space="preserve">cfu </w:t>
      </w:r>
      <w:r w:rsidRPr="008E34CE">
        <w:t xml:space="preserve">for bacteria units. These units (MPN and </w:t>
      </w:r>
      <w:r w:rsidR="00922381">
        <w:t>cfu</w:t>
      </w:r>
      <w:r w:rsidRPr="008E34CE">
        <w:t xml:space="preserve">) are comparable in terms of the </w:t>
      </w:r>
      <w:r w:rsidR="00E4422B">
        <w:t>quantity</w:t>
      </w:r>
      <w:r w:rsidRPr="008E34CE">
        <w:t xml:space="preserve"> of bacteria. </w:t>
      </w:r>
    </w:p>
    <w:p w14:paraId="5922DF29" w14:textId="75F17CCF" w:rsidR="008E34CE" w:rsidRPr="008E34CE" w:rsidRDefault="000A433A" w:rsidP="00B13980">
      <w:r w:rsidRPr="008E34CE">
        <w:lastRenderedPageBreak/>
        <w:t xml:space="preserve">TCEQ uses </w:t>
      </w:r>
      <w:r>
        <w:t>criteria based on the</w:t>
      </w:r>
      <w:r w:rsidRPr="008E34CE">
        <w:t xml:space="preserve"> geometric mean to indicate bacteria impairments for recreational waterbodies. </w:t>
      </w:r>
      <w:r w:rsidR="002C55DE" w:rsidRPr="008E34CE">
        <w:t>The geometric mean is a type of average that normalizes the sampling data over a period of time</w:t>
      </w:r>
      <w:r w:rsidR="00DA07A1">
        <w:t xml:space="preserve"> (</w:t>
      </w:r>
      <w:r w:rsidR="006D25D2">
        <w:t>no one number dominates the average)</w:t>
      </w:r>
      <w:r w:rsidR="002C55DE" w:rsidRPr="008E34CE">
        <w:t xml:space="preserve">. </w:t>
      </w:r>
      <w:r w:rsidR="008E34CE" w:rsidRPr="008E34CE">
        <w:t xml:space="preserve">The geometric mean criterion for </w:t>
      </w:r>
      <w:r w:rsidR="008E34CE" w:rsidRPr="008E34CE">
        <w:rPr>
          <w:i/>
          <w:iCs/>
        </w:rPr>
        <w:t>E. coli</w:t>
      </w:r>
      <w:r w:rsidR="008E34CE" w:rsidRPr="008E34CE">
        <w:t xml:space="preserve"> is 126 MPN/100 mL while the geometric mean criterion for Enterococci is 35 MPN/100 mL </w:t>
      </w:r>
      <w:r w:rsidR="008E34CE" w:rsidRPr="008E34CE">
        <w:fldChar w:fldCharType="begin"/>
      </w:r>
      <w:r w:rsidR="008E34CE" w:rsidRPr="008E34CE">
        <w:instrText xml:space="preserve"> ADDIN EN.CITE &lt;EndNote&gt;&lt;Cite&gt;&lt;Author&gt;TCEQ&lt;/Author&gt;&lt;Year&gt;2012&lt;/Year&gt;&lt;RecNum&gt;23&lt;/RecNum&gt;&lt;DisplayText&gt;(TCEQ 2012)&lt;/DisplayText&gt;&lt;record&gt;&lt;rec-number&gt;23&lt;/rec-number&gt;&lt;foreign-keys&gt;&lt;key app="EN" db-id="tse0ewe2av92a6edfpsvaar9d5vawtszwsf9"&gt;23&lt;/key&gt;&lt;/foreign-keys&gt;&lt;ref-type name="Report"&gt;27&lt;/ref-type&gt;&lt;contributors&gt;&lt;authors&gt;&lt;author&gt;TCEQ&lt;/author&gt;&lt;/authors&gt;&lt;subsidiary-authors&gt;&lt;author&gt;Water Quality Planning &lt;/author&gt;&lt;/subsidiary-authors&gt;&lt;/contributors&gt;&lt;titles&gt;&lt;title&gt;2012 Guidance for Assessing and Reporting Surface Water Quality in Texas&lt;/title&gt;&lt;/titles&gt;&lt;dates&gt;&lt;year&gt;2012&lt;/year&gt;&lt;pub-dates&gt;&lt;date&gt;May 2012&lt;/date&gt;&lt;/pub-dates&gt;&lt;/dates&gt;&lt;publisher&gt;Texas Commision on Environmental Quality &lt;/publisher&gt;&lt;urls&gt;&lt;/urls&gt;&lt;/record&gt;&lt;/Cite&gt;&lt;/EndNote&gt;</w:instrText>
      </w:r>
      <w:r w:rsidR="008E34CE" w:rsidRPr="008E34CE">
        <w:fldChar w:fldCharType="separate"/>
      </w:r>
      <w:r w:rsidR="008E34CE" w:rsidRPr="008E34CE">
        <w:t>(</w:t>
      </w:r>
      <w:hyperlink w:anchor="_ENREF_2" w:tooltip="TCEQ, 2012 #23" w:history="1">
        <w:r w:rsidR="008E34CE" w:rsidRPr="008E34CE">
          <w:t>TCEQ 2012</w:t>
        </w:r>
      </w:hyperlink>
      <w:r w:rsidR="008E34CE" w:rsidRPr="008E34CE">
        <w:t>)</w:t>
      </w:r>
      <w:r w:rsidR="008E34CE" w:rsidRPr="008E34CE">
        <w:fldChar w:fldCharType="end"/>
      </w:r>
      <w:r w:rsidR="008E34CE" w:rsidRPr="008E34CE">
        <w:t xml:space="preserve">. These </w:t>
      </w:r>
      <w:r w:rsidR="00E96D3A">
        <w:t>criteria</w:t>
      </w:r>
      <w:r w:rsidR="008E34CE" w:rsidRPr="008E34CE">
        <w:t xml:space="preserve"> are based on the TCEQ’s </w:t>
      </w:r>
      <w:r w:rsidR="002C55DE">
        <w:t xml:space="preserve">standards for </w:t>
      </w:r>
      <w:r w:rsidR="008E34CE" w:rsidRPr="008E34CE">
        <w:t xml:space="preserve">primary contact (i.e. swimming, water skiing and surfing) </w:t>
      </w:r>
      <w:r w:rsidR="002C55DE">
        <w:t>in</w:t>
      </w:r>
      <w:r w:rsidR="008E34CE" w:rsidRPr="008E34CE">
        <w:t xml:space="preserve"> re</w:t>
      </w:r>
      <w:r w:rsidR="002C55DE">
        <w:t>creation</w:t>
      </w:r>
      <w:r w:rsidR="008E34CE" w:rsidRPr="008E34CE">
        <w:t xml:space="preserve">al waterbodies. Targeted samples are not included in geometric mean calculations. </w:t>
      </w:r>
    </w:p>
    <w:p w14:paraId="6F1F12A9" w14:textId="0C713FB6" w:rsidR="002C55DE" w:rsidRPr="008E34CE" w:rsidRDefault="002C55DE" w:rsidP="002C55DE">
      <w:r w:rsidRPr="008E34CE">
        <w:t xml:space="preserve">All three Double Bayou tidal monitoring stations exceeded the geometric mean </w:t>
      </w:r>
      <w:r w:rsidR="00915B9D">
        <w:t>criteri</w:t>
      </w:r>
      <w:r w:rsidR="003A308A">
        <w:t>on</w:t>
      </w:r>
      <w:r w:rsidR="00915B9D">
        <w:t xml:space="preserve"> </w:t>
      </w:r>
      <w:r w:rsidRPr="008E34CE">
        <w:t>for Enterococci (35 MPN/100 mL)</w:t>
      </w:r>
      <w:r w:rsidRPr="002C55DE">
        <w:t xml:space="preserve"> </w:t>
      </w:r>
      <w:r w:rsidRPr="008E34CE">
        <w:t>(</w:t>
      </w:r>
      <w:r w:rsidRPr="00B13980">
        <w:fldChar w:fldCharType="begin"/>
      </w:r>
      <w:r w:rsidRPr="00B13980">
        <w:instrText xml:space="preserve"> REF _Ref429490307 \h </w:instrText>
      </w:r>
      <w:r>
        <w:instrText xml:space="preserve"> \* MERGEFORMAT </w:instrText>
      </w:r>
      <w:r w:rsidRPr="00B13980">
        <w:fldChar w:fldCharType="separate"/>
      </w:r>
      <w:r w:rsidR="00C71EF5" w:rsidRPr="007174A1">
        <w:t xml:space="preserve">Figure </w:t>
      </w:r>
      <w:r w:rsidR="00C71EF5">
        <w:t>4</w:t>
      </w:r>
      <w:r w:rsidR="00C71EF5">
        <w:noBreakHyphen/>
        <w:t>6</w:t>
      </w:r>
      <w:r w:rsidR="00C71EF5" w:rsidRPr="007174A1">
        <w:t xml:space="preserve"> Bacteria geometric means</w:t>
      </w:r>
      <w:r w:rsidRPr="00B13980">
        <w:fldChar w:fldCharType="end"/>
      </w:r>
      <w:r w:rsidRPr="008E34CE">
        <w:t>). Of the three tidal stations</w:t>
      </w:r>
      <w:r>
        <w:t>,</w:t>
      </w:r>
      <w:r w:rsidRPr="008E34CE">
        <w:t xml:space="preserve"> </w:t>
      </w:r>
      <w:r>
        <w:t xml:space="preserve">the </w:t>
      </w:r>
      <w:r w:rsidRPr="008E34CE">
        <w:t xml:space="preserve">WFU </w:t>
      </w:r>
      <w:r>
        <w:t xml:space="preserve">station </w:t>
      </w:r>
      <w:r w:rsidRPr="008E34CE">
        <w:t>had the highest geometric mean</w:t>
      </w:r>
      <w:r w:rsidR="00E96D3A">
        <w:t>,</w:t>
      </w:r>
      <w:r w:rsidRPr="008E34CE">
        <w:t xml:space="preserve"> while the EFL station had the lowest. The EFU station did not exceed the geometric mean </w:t>
      </w:r>
      <w:r w:rsidR="00915B9D">
        <w:t>criteri</w:t>
      </w:r>
      <w:r w:rsidR="003A308A">
        <w:t>on</w:t>
      </w:r>
      <w:r w:rsidRPr="008E34CE">
        <w:t xml:space="preserve"> for </w:t>
      </w:r>
      <w:r w:rsidRPr="008E34CE">
        <w:rPr>
          <w:i/>
          <w:iCs/>
        </w:rPr>
        <w:t>E. coli</w:t>
      </w:r>
      <w:r w:rsidR="00EF2EE0">
        <w:t xml:space="preserve"> (126 MPN/100 mL)</w:t>
      </w:r>
      <w:r>
        <w:t xml:space="preserve"> and </w:t>
      </w:r>
      <w:r w:rsidRPr="008E34CE">
        <w:t>the WWTF station ha</w:t>
      </w:r>
      <w:r>
        <w:t>d</w:t>
      </w:r>
      <w:r w:rsidRPr="008E34CE">
        <w:t xml:space="preserve"> a geometric mean significantly lower. </w:t>
      </w:r>
    </w:p>
    <w:p w14:paraId="7FBE032C" w14:textId="77777777" w:rsidR="009520D5" w:rsidRDefault="008E34CE" w:rsidP="00BD6078">
      <w:pPr>
        <w:keepNext/>
        <w:spacing w:after="120" w:line="240" w:lineRule="auto"/>
      </w:pPr>
      <w:r w:rsidRPr="008E34CE">
        <w:rPr>
          <w:noProof/>
          <w:lang w:eastAsia="en-US"/>
        </w:rPr>
        <w:drawing>
          <wp:inline distT="0" distB="0" distL="0" distR="0" wp14:anchorId="01437AD2" wp14:editId="298B11A6">
            <wp:extent cx="5916168" cy="3456432"/>
            <wp:effectExtent l="19050" t="19050" r="27940" b="10795"/>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16168" cy="3456432"/>
                    </a:xfrm>
                    <a:prstGeom prst="rect">
                      <a:avLst/>
                    </a:prstGeom>
                    <a:noFill/>
                    <a:ln>
                      <a:solidFill>
                        <a:schemeClr val="bg1">
                          <a:lumMod val="65000"/>
                        </a:schemeClr>
                      </a:solidFill>
                    </a:ln>
                  </pic:spPr>
                </pic:pic>
              </a:graphicData>
            </a:graphic>
          </wp:inline>
        </w:drawing>
      </w:r>
    </w:p>
    <w:p w14:paraId="29D808C7" w14:textId="00AC8B68" w:rsidR="008E34CE" w:rsidRPr="007174A1" w:rsidRDefault="009520D5" w:rsidP="007174A1">
      <w:pPr>
        <w:pStyle w:val="Caption"/>
      </w:pPr>
      <w:bookmarkStart w:id="280" w:name="_Ref429490307"/>
      <w:bookmarkStart w:id="281" w:name="_Toc435432666"/>
      <w:r w:rsidRPr="007174A1">
        <w:t xml:space="preserve">Figure </w:t>
      </w:r>
      <w:fldSimple w:instr=" STYLEREF 1 \s ">
        <w:r w:rsidR="00C71EF5">
          <w:rPr>
            <w:noProof/>
          </w:rPr>
          <w:t>4</w:t>
        </w:r>
      </w:fldSimple>
      <w:r w:rsidR="006B4A7E">
        <w:noBreakHyphen/>
      </w:r>
      <w:fldSimple w:instr=" SEQ Figure \* ARABIC \s 1 ">
        <w:r w:rsidR="00C71EF5">
          <w:rPr>
            <w:noProof/>
          </w:rPr>
          <w:t>6</w:t>
        </w:r>
      </w:fldSimple>
      <w:r w:rsidRPr="007174A1">
        <w:t xml:space="preserve"> Bacteria geometric means</w:t>
      </w:r>
      <w:bookmarkEnd w:id="280"/>
      <w:bookmarkEnd w:id="281"/>
    </w:p>
    <w:p w14:paraId="207686BF" w14:textId="71ABFE20" w:rsidR="002C55DE" w:rsidRPr="008E34CE" w:rsidRDefault="002C55DE" w:rsidP="00070D7B">
      <w:r w:rsidRPr="008E34CE">
        <w:t>During rain events</w:t>
      </w:r>
      <w:r w:rsidR="00E96D3A">
        <w:t>,</w:t>
      </w:r>
      <w:r w:rsidRPr="008E34CE">
        <w:t xml:space="preserve"> bacteria can be transported to the bayou </w:t>
      </w:r>
      <w:r w:rsidR="00E96D3A">
        <w:t xml:space="preserve">in associated </w:t>
      </w:r>
      <w:r w:rsidRPr="008E34CE">
        <w:t xml:space="preserve">surface runoff. Typically, the amount of bacteria transported to the bayou is dependent on the intensity of the rain event and the number of days since the last rain event. Longer periods between rain events can allow more fecal material to build </w:t>
      </w:r>
      <w:r w:rsidR="00E96D3A">
        <w:t xml:space="preserve">up </w:t>
      </w:r>
      <w:r w:rsidRPr="008E34CE">
        <w:t>on the la</w:t>
      </w:r>
      <w:r w:rsidR="000A433A">
        <w:t>ndscape and be washed into the bayou</w:t>
      </w:r>
      <w:r w:rsidRPr="008E34CE">
        <w:t xml:space="preserve">. However, </w:t>
      </w:r>
      <w:r w:rsidR="00E96D3A">
        <w:t>not all of</w:t>
      </w:r>
      <w:r w:rsidR="0060180A">
        <w:t xml:space="preserve"> the bacteria that are</w:t>
      </w:r>
      <w:r w:rsidRPr="008E34CE">
        <w:t xml:space="preserve"> deposited reach the bayou because die</w:t>
      </w:r>
      <w:r>
        <w:t>-</w:t>
      </w:r>
      <w:r w:rsidRPr="008E34CE">
        <w:t xml:space="preserve">off and absorption occurs from natural mechanisms such as </w:t>
      </w:r>
      <w:r w:rsidR="00E96D3A">
        <w:t>exposure to sunlight</w:t>
      </w:r>
      <w:r w:rsidRPr="008E34CE">
        <w:t xml:space="preserve"> and vegetative uptake. The bacteria that </w:t>
      </w:r>
      <w:r w:rsidR="00E96D3A">
        <w:t>are</w:t>
      </w:r>
      <w:r w:rsidRPr="008E34CE">
        <w:t xml:space="preserve"> not removed during these process</w:t>
      </w:r>
      <w:r w:rsidR="000A433A">
        <w:t>es</w:t>
      </w:r>
      <w:r w:rsidRPr="008E34CE">
        <w:t xml:space="preserve"> may be </w:t>
      </w:r>
      <w:r w:rsidR="00E96D3A">
        <w:t>carried</w:t>
      </w:r>
      <w:r w:rsidRPr="008E34CE">
        <w:t xml:space="preserve"> to the bayou during a rain event. This can be mitigated by implement</w:t>
      </w:r>
      <w:r w:rsidR="00E96D3A">
        <w:t>i</w:t>
      </w:r>
      <w:r w:rsidRPr="008E34CE">
        <w:t>n</w:t>
      </w:r>
      <w:r w:rsidR="00E96D3A">
        <w:t>g</w:t>
      </w:r>
      <w:r w:rsidRPr="008E34CE">
        <w:t xml:space="preserve"> appropriate </w:t>
      </w:r>
      <w:r>
        <w:t>management measures</w:t>
      </w:r>
      <w:r w:rsidRPr="008E34CE">
        <w:t xml:space="preserve"> that will help to remove some of the remaining bacteria </w:t>
      </w:r>
      <w:r w:rsidR="00E96D3A">
        <w:t>before</w:t>
      </w:r>
      <w:r w:rsidRPr="008E34CE">
        <w:t xml:space="preserve"> </w:t>
      </w:r>
      <w:r w:rsidR="00E96D3A">
        <w:t xml:space="preserve">runoff </w:t>
      </w:r>
      <w:r w:rsidRPr="008E34CE">
        <w:t>reaches the bayous (</w:t>
      </w:r>
      <w:r w:rsidR="00D10F67">
        <w:t>s</w:t>
      </w:r>
      <w:r w:rsidRPr="00070D7B">
        <w:t>ee Chapter</w:t>
      </w:r>
      <w:r w:rsidRPr="008E34CE">
        <w:t xml:space="preserve"> </w:t>
      </w:r>
      <w:r w:rsidR="00070D7B">
        <w:fldChar w:fldCharType="begin"/>
      </w:r>
      <w:r w:rsidR="00070D7B">
        <w:instrText xml:space="preserve"> REF _Ref431470717 \r \h </w:instrText>
      </w:r>
      <w:r w:rsidR="00070D7B">
        <w:fldChar w:fldCharType="separate"/>
      </w:r>
      <w:r w:rsidR="00C71EF5">
        <w:t>6</w:t>
      </w:r>
      <w:r w:rsidR="00070D7B">
        <w:fldChar w:fldCharType="end"/>
      </w:r>
      <w:r w:rsidRPr="008E34CE">
        <w:t xml:space="preserve"> for management measures discussion).</w:t>
      </w:r>
    </w:p>
    <w:p w14:paraId="20CCAD86" w14:textId="0C862F5C" w:rsidR="001E4A29" w:rsidRDefault="002C55DE" w:rsidP="002C55DE">
      <w:r w:rsidRPr="008E34CE">
        <w:lastRenderedPageBreak/>
        <w:t xml:space="preserve">The largest targeted rainfall event (2.80 inches) occurred on 4/17/2015; however, 0 days had passed since the last rainfall. In addition, 2.50 inches of rain </w:t>
      </w:r>
      <w:r>
        <w:t>had fallen</w:t>
      </w:r>
      <w:r w:rsidRPr="008E34CE">
        <w:t xml:space="preserve"> over the five days</w:t>
      </w:r>
      <w:r>
        <w:t xml:space="preserve"> just</w:t>
      </w:r>
      <w:r w:rsidRPr="008E34CE">
        <w:t xml:space="preserve"> pr</w:t>
      </w:r>
      <w:r w:rsidR="00E96D3A">
        <w:t>ior to the 4/17/2015 rain event</w:t>
      </w:r>
      <w:r w:rsidR="00757441">
        <w:t xml:space="preserve"> (</w:t>
      </w:r>
      <w:r w:rsidR="00757441">
        <w:fldChar w:fldCharType="begin"/>
      </w:r>
      <w:r w:rsidR="00757441">
        <w:instrText xml:space="preserve"> REF _Ref433280518 \h </w:instrText>
      </w:r>
      <w:r w:rsidR="00757441">
        <w:fldChar w:fldCharType="separate"/>
      </w:r>
      <w:r w:rsidR="00C71EF5">
        <w:t xml:space="preserve">Figure </w:t>
      </w:r>
      <w:r w:rsidR="00C71EF5">
        <w:rPr>
          <w:noProof/>
        </w:rPr>
        <w:t>4</w:t>
      </w:r>
      <w:r w:rsidR="00C71EF5">
        <w:noBreakHyphen/>
      </w:r>
      <w:r w:rsidR="00C71EF5">
        <w:rPr>
          <w:noProof/>
        </w:rPr>
        <w:t>7</w:t>
      </w:r>
      <w:r w:rsidR="00C71EF5">
        <w:t xml:space="preserve"> Targeted Event Bacteria Sampling Results</w:t>
      </w:r>
      <w:r w:rsidR="00757441">
        <w:fldChar w:fldCharType="end"/>
      </w:r>
      <w:r w:rsidR="00757441">
        <w:t xml:space="preserve">). </w:t>
      </w:r>
      <w:r>
        <w:t>During this rain event, t</w:t>
      </w:r>
      <w:r w:rsidRPr="008E34CE">
        <w:t xml:space="preserve">he highest concentration of </w:t>
      </w:r>
      <w:r w:rsidRPr="008E34CE">
        <w:rPr>
          <w:i/>
          <w:iCs/>
        </w:rPr>
        <w:t>E. coli</w:t>
      </w:r>
      <w:r w:rsidRPr="008E34CE">
        <w:t xml:space="preserve"> </w:t>
      </w:r>
      <w:r>
        <w:t xml:space="preserve">from </w:t>
      </w:r>
      <w:r w:rsidRPr="008E34CE">
        <w:t xml:space="preserve">targeted sampling was recorded at the WWTF (49,000 MPN/100 mL) and at the EFU (9,600 MPN/100 mL) sampling stations. </w:t>
      </w:r>
      <w:r w:rsidR="00F648AA">
        <w:t>There were not enough data for g</w:t>
      </w:r>
      <w:r w:rsidR="001E4A29">
        <w:t>eomean</w:t>
      </w:r>
      <w:r w:rsidR="00F648AA">
        <w:t xml:space="preserve"> analysis</w:t>
      </w:r>
      <w:r w:rsidR="001E4A29">
        <w:t xml:space="preserve"> for </w:t>
      </w:r>
      <w:r w:rsidR="00F648AA">
        <w:t xml:space="preserve">the </w:t>
      </w:r>
      <w:r w:rsidR="001E4A29">
        <w:t>targeted</w:t>
      </w:r>
      <w:r w:rsidR="00F648AA">
        <w:t xml:space="preserve"> </w:t>
      </w:r>
      <w:r w:rsidR="008324E2">
        <w:t xml:space="preserve">rainfall events; </w:t>
      </w:r>
      <w:r w:rsidR="00DA07A1">
        <w:t xml:space="preserve">only </w:t>
      </w:r>
      <w:r w:rsidR="008324E2">
        <w:t xml:space="preserve">single sample results are shown in </w:t>
      </w:r>
      <w:r w:rsidR="008324E2">
        <w:fldChar w:fldCharType="begin"/>
      </w:r>
      <w:r w:rsidR="008324E2">
        <w:instrText xml:space="preserve"> REF _Ref433280518 \h </w:instrText>
      </w:r>
      <w:r w:rsidR="008324E2">
        <w:fldChar w:fldCharType="separate"/>
      </w:r>
      <w:r w:rsidR="00C71EF5">
        <w:t xml:space="preserve">Figure </w:t>
      </w:r>
      <w:r w:rsidR="00C71EF5">
        <w:rPr>
          <w:noProof/>
        </w:rPr>
        <w:t>4</w:t>
      </w:r>
      <w:r w:rsidR="00C71EF5">
        <w:noBreakHyphen/>
      </w:r>
      <w:r w:rsidR="00C71EF5">
        <w:rPr>
          <w:noProof/>
        </w:rPr>
        <w:t>7</w:t>
      </w:r>
      <w:r w:rsidR="00C71EF5">
        <w:t xml:space="preserve"> Targeted Event Bacteria Sampling Results</w:t>
      </w:r>
      <w:r w:rsidR="008324E2">
        <w:fldChar w:fldCharType="end"/>
      </w:r>
      <w:r w:rsidR="008324E2">
        <w:t>.</w:t>
      </w:r>
      <w:r w:rsidR="00BC1418">
        <w:t xml:space="preserve"> </w:t>
      </w:r>
    </w:p>
    <w:p w14:paraId="05D61B07" w14:textId="1ACDE763" w:rsidR="008324E2" w:rsidRDefault="00E86E43" w:rsidP="008324E2">
      <w:pPr>
        <w:keepNext/>
        <w:spacing w:after="120" w:line="240" w:lineRule="auto"/>
        <w:jc w:val="center"/>
      </w:pPr>
      <w:r>
        <w:rPr>
          <w:noProof/>
          <w:lang w:eastAsia="en-US"/>
        </w:rPr>
        <w:drawing>
          <wp:inline distT="0" distB="0" distL="0" distR="0" wp14:anchorId="12F14786" wp14:editId="06FABB20">
            <wp:extent cx="5202936" cy="6117336"/>
            <wp:effectExtent l="0" t="0" r="0" b="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0">
                      <a:extLst>
                        <a:ext uri="{28A0092B-C50C-407E-A947-70E740481C1C}">
                          <a14:useLocalDpi xmlns:a14="http://schemas.microsoft.com/office/drawing/2010/main" val="0"/>
                        </a:ext>
                      </a:extLst>
                    </a:blip>
                    <a:srcRect b="6833"/>
                    <a:stretch/>
                  </pic:blipFill>
                  <pic:spPr bwMode="auto">
                    <a:xfrm>
                      <a:off x="0" y="0"/>
                      <a:ext cx="5202936" cy="6117336"/>
                    </a:xfrm>
                    <a:prstGeom prst="rect">
                      <a:avLst/>
                    </a:prstGeom>
                    <a:noFill/>
                    <a:ln>
                      <a:noFill/>
                    </a:ln>
                    <a:extLst>
                      <a:ext uri="{53640926-AAD7-44D8-BBD7-CCE9431645EC}">
                        <a14:shadowObscured xmlns:a14="http://schemas.microsoft.com/office/drawing/2010/main"/>
                      </a:ext>
                    </a:extLst>
                  </pic:spPr>
                </pic:pic>
              </a:graphicData>
            </a:graphic>
          </wp:inline>
        </w:drawing>
      </w:r>
    </w:p>
    <w:p w14:paraId="397CF75A" w14:textId="117E3E39" w:rsidR="009520D5" w:rsidRDefault="008324E2" w:rsidP="008324E2">
      <w:pPr>
        <w:pStyle w:val="Caption"/>
      </w:pPr>
      <w:bookmarkStart w:id="282" w:name="_Ref433280518"/>
      <w:bookmarkStart w:id="283" w:name="_Toc435432667"/>
      <w:r>
        <w:t xml:space="preserve">Figure </w:t>
      </w:r>
      <w:fldSimple w:instr=" STYLEREF 1 \s ">
        <w:r w:rsidR="00C71EF5">
          <w:rPr>
            <w:noProof/>
          </w:rPr>
          <w:t>4</w:t>
        </w:r>
      </w:fldSimple>
      <w:r w:rsidR="006B4A7E">
        <w:noBreakHyphen/>
      </w:r>
      <w:fldSimple w:instr=" SEQ Figure \* ARABIC \s 1 ">
        <w:r w:rsidR="00C71EF5">
          <w:rPr>
            <w:noProof/>
          </w:rPr>
          <w:t>7</w:t>
        </w:r>
      </w:fldSimple>
      <w:r>
        <w:t xml:space="preserve"> Targeted Event Bacteria Sampling Results</w:t>
      </w:r>
      <w:bookmarkEnd w:id="282"/>
      <w:bookmarkEnd w:id="283"/>
    </w:p>
    <w:p w14:paraId="7AF2D499" w14:textId="77777777" w:rsidR="008E34CE" w:rsidRPr="008E34CE" w:rsidRDefault="008E34CE" w:rsidP="00DA34D9">
      <w:pPr>
        <w:pStyle w:val="Heading2"/>
      </w:pPr>
      <w:bookmarkStart w:id="284" w:name="_Toc424194277"/>
      <w:bookmarkStart w:id="285" w:name="_Toc430591069"/>
      <w:bookmarkStart w:id="286" w:name="_Toc430591149"/>
      <w:bookmarkStart w:id="287" w:name="_Toc435432465"/>
      <w:r w:rsidRPr="008E34CE">
        <w:lastRenderedPageBreak/>
        <w:t>Nutrients and Chlorophyll-a</w:t>
      </w:r>
      <w:bookmarkEnd w:id="284"/>
      <w:bookmarkEnd w:id="285"/>
      <w:bookmarkEnd w:id="286"/>
      <w:bookmarkEnd w:id="287"/>
    </w:p>
    <w:p w14:paraId="41A870F6" w14:textId="4A971D15" w:rsidR="006D25D2" w:rsidRDefault="008E34CE" w:rsidP="006D25D2">
      <w:r w:rsidRPr="008E34CE">
        <w:t xml:space="preserve">Nutrients and </w:t>
      </w:r>
      <w:r w:rsidR="006D25D2">
        <w:t xml:space="preserve">chlorophyll-a, which is </w:t>
      </w:r>
      <w:r w:rsidRPr="008E34CE">
        <w:t>the associa</w:t>
      </w:r>
      <w:r w:rsidR="006D25D2">
        <w:t>ted indicator of algae biomass,</w:t>
      </w:r>
      <w:r w:rsidRPr="008E34CE">
        <w:t xml:space="preserve"> </w:t>
      </w:r>
      <w:r w:rsidR="00D32D99">
        <w:t xml:space="preserve">were </w:t>
      </w:r>
      <w:r w:rsidRPr="008E34CE">
        <w:t xml:space="preserve">the third class of indicator used to determine if excessive nonpoint source pollution is prevalent in </w:t>
      </w:r>
      <w:r w:rsidR="001876FD">
        <w:t xml:space="preserve">the </w:t>
      </w:r>
      <w:r w:rsidRPr="008E34CE">
        <w:t>Double Bayou</w:t>
      </w:r>
      <w:r w:rsidR="001876FD">
        <w:t xml:space="preserve"> Watershed</w:t>
      </w:r>
      <w:r w:rsidRPr="008E34CE">
        <w:t>. Chlorophyll-a is a green pigment found in plants</w:t>
      </w:r>
      <w:r w:rsidR="006D25D2">
        <w:t>,</w:t>
      </w:r>
      <w:r w:rsidRPr="008E34CE">
        <w:t xml:space="preserve"> </w:t>
      </w:r>
      <w:r w:rsidR="006D25D2">
        <w:t>which</w:t>
      </w:r>
      <w:r w:rsidRPr="008E34CE">
        <w:t xml:space="preserve"> absorbs sunlight and converts it to sugar during photosynthesis using nutrients such as phosphorus and nitrogen. High levels of chlorophyll-a often indicate poor water quality and low levels often suggest good conditions</w:t>
      </w:r>
      <w:r w:rsidR="006D25D2">
        <w:t>,</w:t>
      </w:r>
      <w:r w:rsidRPr="008E34CE">
        <w:t xml:space="preserve"> but it is the overall cycle that is important. However, long-term persistence of elevated levels can be problematic. Chlorophyll-a is often used as an indicator </w:t>
      </w:r>
      <w:r w:rsidR="006D25D2">
        <w:t xml:space="preserve">of the </w:t>
      </w:r>
      <w:r w:rsidRPr="008E34CE">
        <w:t xml:space="preserve">abundance and </w:t>
      </w:r>
      <w:r w:rsidR="00E96D3A">
        <w:t>quantity</w:t>
      </w:r>
      <w:r w:rsidR="006D25D2" w:rsidRPr="006D25D2">
        <w:t xml:space="preserve"> </w:t>
      </w:r>
      <w:r w:rsidR="006D25D2" w:rsidRPr="008E34CE">
        <w:t>of phytoplankton</w:t>
      </w:r>
      <w:r w:rsidR="00E96D3A">
        <w:t xml:space="preserve"> (microscopic plants)</w:t>
      </w:r>
      <w:r w:rsidRPr="008E34CE">
        <w:t xml:space="preserve"> in coastal and estuarine waters.</w:t>
      </w:r>
    </w:p>
    <w:p w14:paraId="7B2FFA61" w14:textId="7ED8EA9C" w:rsidR="001D25AA" w:rsidRDefault="001D25AA" w:rsidP="001D25AA">
      <w:pPr>
        <w:jc w:val="center"/>
      </w:pPr>
      <w:r w:rsidRPr="008E34CE">
        <w:rPr>
          <w:noProof/>
          <w:lang w:eastAsia="en-US"/>
        </w:rPr>
        <w:drawing>
          <wp:inline distT="0" distB="0" distL="0" distR="0" wp14:anchorId="5C577954" wp14:editId="306680BF">
            <wp:extent cx="5202936" cy="5888736"/>
            <wp:effectExtent l="0" t="0" r="0" b="0"/>
            <wp:docPr id="66" name="Picture 66" descr="C:\Users\rbare\AppData\Local\Microsoft\Windows\Temporary Internet Files\Content.Outlook\6C0H4H0D\dbnutrient (0000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bare\AppData\Local\Microsoft\Windows\Temporary Internet Files\Content.Outlook\6C0H4H0D\dbnutrient (00000002).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366" r="1121" b="6745"/>
                    <a:stretch/>
                  </pic:blipFill>
                  <pic:spPr bwMode="auto">
                    <a:xfrm>
                      <a:off x="0" y="0"/>
                      <a:ext cx="5202936" cy="5888736"/>
                    </a:xfrm>
                    <a:prstGeom prst="rect">
                      <a:avLst/>
                    </a:prstGeom>
                    <a:noFill/>
                    <a:ln>
                      <a:noFill/>
                    </a:ln>
                    <a:extLst>
                      <a:ext uri="{53640926-AAD7-44D8-BBD7-CCE9431645EC}">
                        <a14:shadowObscured xmlns:a14="http://schemas.microsoft.com/office/drawing/2010/main"/>
                      </a:ext>
                    </a:extLst>
                  </pic:spPr>
                </pic:pic>
              </a:graphicData>
            </a:graphic>
          </wp:inline>
        </w:drawing>
      </w:r>
    </w:p>
    <w:p w14:paraId="0308E141" w14:textId="61592B97" w:rsidR="001D25AA" w:rsidRPr="001D25AA" w:rsidRDefault="001D25AA" w:rsidP="001D25AA">
      <w:pPr>
        <w:pStyle w:val="Caption"/>
        <w:spacing w:before="0"/>
        <w:rPr>
          <w:color w:val="auto"/>
        </w:rPr>
      </w:pPr>
      <w:bookmarkStart w:id="288" w:name="_Ref429490381"/>
      <w:bookmarkStart w:id="289" w:name="_Toc435432668"/>
      <w:r>
        <w:t xml:space="preserve">Figure </w:t>
      </w:r>
      <w:fldSimple w:instr=" STYLEREF 1 \s ">
        <w:r w:rsidR="00C71EF5">
          <w:rPr>
            <w:noProof/>
          </w:rPr>
          <w:t>4</w:t>
        </w:r>
      </w:fldSimple>
      <w:r w:rsidR="006B4A7E">
        <w:noBreakHyphen/>
      </w:r>
      <w:fldSimple w:instr=" SEQ Figure \* ARABIC \s 1 ">
        <w:r w:rsidR="00C71EF5">
          <w:rPr>
            <w:noProof/>
          </w:rPr>
          <w:t>8</w:t>
        </w:r>
      </w:fldSimple>
      <w:r>
        <w:t xml:space="preserve"> </w:t>
      </w:r>
      <w:r w:rsidRPr="008E34CE">
        <w:rPr>
          <w:color w:val="auto"/>
        </w:rPr>
        <w:t xml:space="preserve">Nutrient percent of </w:t>
      </w:r>
      <w:r w:rsidRPr="007174A1">
        <w:t>exceedance</w:t>
      </w:r>
      <w:bookmarkEnd w:id="288"/>
      <w:bookmarkEnd w:id="289"/>
    </w:p>
    <w:p w14:paraId="6B0D65D4" w14:textId="384088E4" w:rsidR="006D25D2" w:rsidRPr="008E34CE" w:rsidRDefault="006D25D2" w:rsidP="006D25D2">
      <w:r w:rsidRPr="008E34CE">
        <w:lastRenderedPageBreak/>
        <w:t xml:space="preserve">Among the various forms of </w:t>
      </w:r>
      <w:r>
        <w:t>nutrients</w:t>
      </w:r>
      <w:r w:rsidRPr="008E34CE">
        <w:t xml:space="preserve"> sampled by the USGS, nitrate, orthophosphate, total phosphorus and ammonia were chosen for analysis. It is important to monitor these nutrients because excess concentrations can lead to eutrophication</w:t>
      </w:r>
      <w:r w:rsidR="00E96D3A">
        <w:t xml:space="preserve"> (excessive plant growth)</w:t>
      </w:r>
      <w:r w:rsidRPr="008E34CE">
        <w:t xml:space="preserve">. Eutrophication occurs when excessive nutrients fuel a phytoplankton bloom. This bloom can only be supported for a short period of time until large amounts of phytoplankton die off in unison and sink to the bottom of the water column. Their subsequent decomposition uses up available </w:t>
      </w:r>
      <w:r>
        <w:t xml:space="preserve">DO </w:t>
      </w:r>
      <w:r w:rsidRPr="008E34CE">
        <w:t>which depresses oxygen levels. The decreased oxygen levels can lead to die</w:t>
      </w:r>
      <w:r w:rsidR="00E96D3A">
        <w:t>-</w:t>
      </w:r>
      <w:r w:rsidRPr="008E34CE">
        <w:t>off of organisms such as fish and invertebrates. These organisms then sink to the underlying hypoxic</w:t>
      </w:r>
      <w:r>
        <w:t xml:space="preserve"> </w:t>
      </w:r>
      <w:r w:rsidRPr="008E34CE">
        <w:t xml:space="preserve">(low </w:t>
      </w:r>
      <w:r>
        <w:t>DO</w:t>
      </w:r>
      <w:r w:rsidRPr="008E34CE">
        <w:t>) zone (</w:t>
      </w:r>
      <w:r>
        <w:t xml:space="preserve">at the </w:t>
      </w:r>
      <w:r w:rsidRPr="008E34CE">
        <w:t>bottom) and use more oxygen as they decompose. This exacerbates the hypoxic conditions and continues to suppress oxygen levels eventually rendering the water body unsuitable for life.</w:t>
      </w:r>
    </w:p>
    <w:p w14:paraId="7C085B04" w14:textId="5D2254BA" w:rsidR="006D25D2" w:rsidRDefault="006D25D2" w:rsidP="006D25D2">
      <w:r w:rsidRPr="008E34CE">
        <w:t xml:space="preserve">Concerns for attainment of general uses are identified </w:t>
      </w:r>
      <w:r w:rsidR="00652DDF">
        <w:t>using</w:t>
      </w:r>
      <w:r w:rsidRPr="008E34CE">
        <w:t xml:space="preserve"> screening levels for nutrients and chlorophyll-a. TCEQ screening levels for nutrients and chlorophyll-a are statistically derived from monitoring data. Double Bayou West Fork was identified as a concern for water quality based on screening levels for chlorophyll-a in the 2012 Texas Integrated Report </w:t>
      </w:r>
      <w:r w:rsidRPr="008E34CE">
        <w:fldChar w:fldCharType="begin"/>
      </w:r>
      <w:r w:rsidRPr="008E34CE">
        <w:instrText xml:space="preserve"> ADDIN EN.CITE &lt;EndNote&gt;&lt;Cite&gt;&lt;Author&gt;TCEQ&lt;/Author&gt;&lt;Year&gt;2012&lt;/Year&gt;&lt;RecNum&gt;23&lt;/RecNum&gt;&lt;DisplayText&gt;(TCEQ 2012)&lt;/DisplayText&gt;&lt;record&gt;&lt;rec-number&gt;23&lt;/rec-number&gt;&lt;foreign-keys&gt;&lt;key app="EN" db-id="tse0ewe2av92a6edfpsvaar9d5vawtszwsf9"&gt;23&lt;/key&gt;&lt;/foreign-keys&gt;&lt;ref-type name="Report"&gt;27&lt;/ref-type&gt;&lt;contributors&gt;&lt;authors&gt;&lt;author&gt;TCEQ&lt;/author&gt;&lt;/authors&gt;&lt;subsidiary-authors&gt;&lt;author&gt;Water Quality Planning &lt;/author&gt;&lt;/subsidiary-authors&gt;&lt;/contributors&gt;&lt;titles&gt;&lt;title&gt;2012 Guidance for Assessing and Reporting Surface Water Quality in Texas&lt;/title&gt;&lt;/titles&gt;&lt;dates&gt;&lt;year&gt;2012&lt;/year&gt;&lt;pub-dates&gt;&lt;date&gt;May 2012&lt;/date&gt;&lt;/pub-dates&gt;&lt;/dates&gt;&lt;publisher&gt;Texas Commision on Environmental Quality &lt;/publisher&gt;&lt;urls&gt;&lt;/urls&gt;&lt;/record&gt;&lt;/Cite&gt;&lt;/EndNote&gt;</w:instrText>
      </w:r>
      <w:r w:rsidRPr="008E34CE">
        <w:fldChar w:fldCharType="separate"/>
      </w:r>
      <w:r w:rsidRPr="008E34CE">
        <w:t>(</w:t>
      </w:r>
      <w:hyperlink w:anchor="_ENREF_2" w:tooltip="TCEQ, 2012 #23" w:history="1">
        <w:r w:rsidRPr="008E34CE">
          <w:t>TCEQ 2012</w:t>
        </w:r>
      </w:hyperlink>
      <w:r w:rsidRPr="008E34CE">
        <w:t>)</w:t>
      </w:r>
      <w:r w:rsidRPr="008E34CE">
        <w:fldChar w:fldCharType="end"/>
      </w:r>
      <w:r w:rsidRPr="008E34CE">
        <w:t>. It is important to monitor the nutrient and chlorophyll-a levels in Double Bayou to assess long term trends. Tracking of these indicato</w:t>
      </w:r>
      <w:r w:rsidR="00D35201">
        <w:t xml:space="preserve">rs can serve as early detection </w:t>
      </w:r>
      <w:r>
        <w:t xml:space="preserve">such as </w:t>
      </w:r>
      <w:r w:rsidRPr="008E34CE">
        <w:t>if the number of exceedances start</w:t>
      </w:r>
      <w:r w:rsidR="00652DDF">
        <w:t>s</w:t>
      </w:r>
      <w:r w:rsidRPr="008E34CE">
        <w:t xml:space="preserve"> to increase or</w:t>
      </w:r>
      <w:r>
        <w:t xml:space="preserve"> if</w:t>
      </w:r>
      <w:r w:rsidRPr="008E34CE">
        <w:t xml:space="preserve"> a new activity in the watershed is causing an excessive </w:t>
      </w:r>
      <w:r w:rsidR="00652DDF">
        <w:t>amount</w:t>
      </w:r>
      <w:r w:rsidRPr="008E34CE">
        <w:t xml:space="preserve"> of n</w:t>
      </w:r>
      <w:r>
        <w:t>itrogen. Over the 20-</w:t>
      </w:r>
      <w:r w:rsidRPr="008E34CE">
        <w:t xml:space="preserve">month study period, </w:t>
      </w:r>
      <w:r>
        <w:t xml:space="preserve">the WWTF station had </w:t>
      </w:r>
      <w:r w:rsidRPr="008E34CE">
        <w:t>the highest percent of exceedances of ammonia, phosphorus and nitrate (</w:t>
      </w:r>
      <w:r w:rsidRPr="00B13980">
        <w:fldChar w:fldCharType="begin"/>
      </w:r>
      <w:r w:rsidRPr="00B13980">
        <w:instrText xml:space="preserve"> REF _Ref429490381 \h </w:instrText>
      </w:r>
      <w:r>
        <w:instrText xml:space="preserve"> \* MERGEFORMAT </w:instrText>
      </w:r>
      <w:r w:rsidRPr="00B13980">
        <w:fldChar w:fldCharType="separate"/>
      </w:r>
      <w:r w:rsidR="00C71EF5">
        <w:t>Figure 4</w:t>
      </w:r>
      <w:r w:rsidR="00C71EF5">
        <w:noBreakHyphen/>
        <w:t xml:space="preserve">8 </w:t>
      </w:r>
      <w:r w:rsidR="00C71EF5" w:rsidRPr="00C71EF5">
        <w:t xml:space="preserve">Nutrient percent of </w:t>
      </w:r>
      <w:r w:rsidR="00C71EF5" w:rsidRPr="007174A1">
        <w:t>exceedance</w:t>
      </w:r>
      <w:r w:rsidRPr="00B13980">
        <w:fldChar w:fldCharType="end"/>
      </w:r>
      <w:r w:rsidRPr="008E34CE">
        <w:t>).</w:t>
      </w:r>
      <w:r>
        <w:t xml:space="preserve"> The WFL station had the highest percent of exceedance for</w:t>
      </w:r>
      <w:r w:rsidRPr="008E34CE">
        <w:t xml:space="preserve"> Chlorophyll-a. </w:t>
      </w:r>
    </w:p>
    <w:p w14:paraId="7EB19411" w14:textId="77777777" w:rsidR="0096253C" w:rsidRDefault="0096253C" w:rsidP="00B13980"/>
    <w:p w14:paraId="2ECD567A" w14:textId="77777777" w:rsidR="0096253C" w:rsidRDefault="0096253C" w:rsidP="00B13980"/>
    <w:p w14:paraId="6FAA2DB3" w14:textId="77777777" w:rsidR="00093B34" w:rsidRDefault="00093B34" w:rsidP="00B13980"/>
    <w:p w14:paraId="5251553A" w14:textId="77777777" w:rsidR="004F7A15" w:rsidRDefault="004F7A15" w:rsidP="00B13980"/>
    <w:p w14:paraId="153F7966" w14:textId="77777777" w:rsidR="004F7A15" w:rsidRDefault="004F7A15" w:rsidP="00B13980"/>
    <w:p w14:paraId="3F21040A" w14:textId="77777777" w:rsidR="004F7A15" w:rsidRDefault="004F7A15" w:rsidP="00B13980"/>
    <w:p w14:paraId="70A4C022" w14:textId="77777777" w:rsidR="004F7A15" w:rsidRDefault="004F7A15" w:rsidP="00B13980"/>
    <w:p w14:paraId="7B6BC3A5" w14:textId="77777777" w:rsidR="004F7A15" w:rsidRDefault="004F7A15" w:rsidP="00B13980"/>
    <w:p w14:paraId="6EA8245C" w14:textId="77777777" w:rsidR="00093B34" w:rsidRDefault="00093B34" w:rsidP="00B13980"/>
    <w:p w14:paraId="4387D2D6" w14:textId="77777777" w:rsidR="00093B34" w:rsidRDefault="00093B34" w:rsidP="00B13980"/>
    <w:p w14:paraId="33D9EA14" w14:textId="77777777" w:rsidR="0096253C" w:rsidRDefault="0096253C" w:rsidP="00B13980">
      <w:pPr>
        <w:sectPr w:rsidR="0096253C" w:rsidSect="00381265">
          <w:type w:val="continuous"/>
          <w:pgSz w:w="12240" w:h="15840"/>
          <w:pgMar w:top="1440" w:right="1440" w:bottom="1440" w:left="1440" w:header="720" w:footer="720" w:gutter="0"/>
          <w:cols w:space="720"/>
          <w:docGrid w:linePitch="360"/>
        </w:sectPr>
      </w:pPr>
    </w:p>
    <w:p w14:paraId="3CCB0D7C" w14:textId="77777777" w:rsidR="000E4FEA" w:rsidRDefault="000E4FEA" w:rsidP="003034B5">
      <w:pPr>
        <w:tabs>
          <w:tab w:val="left" w:pos="5130"/>
        </w:tabs>
        <w:spacing w:after="0" w:line="240" w:lineRule="auto"/>
      </w:pPr>
    </w:p>
    <w:p w14:paraId="555C2237" w14:textId="07948862" w:rsidR="003537D2" w:rsidRPr="003537D2" w:rsidRDefault="003537D2" w:rsidP="00116B5B">
      <w:pPr>
        <w:pStyle w:val="Heading1"/>
      </w:pPr>
      <w:bookmarkStart w:id="290" w:name="_Toc430591070"/>
      <w:bookmarkStart w:id="291" w:name="_Toc430591150"/>
      <w:bookmarkStart w:id="292" w:name="_Ref431475294"/>
      <w:bookmarkStart w:id="293" w:name="_Toc435432466"/>
      <w:r w:rsidRPr="003537D2">
        <w:lastRenderedPageBreak/>
        <w:t>Pollutant Sources and Loads</w:t>
      </w:r>
      <w:bookmarkEnd w:id="290"/>
      <w:bookmarkEnd w:id="291"/>
      <w:bookmarkEnd w:id="292"/>
      <w:bookmarkEnd w:id="293"/>
    </w:p>
    <w:p w14:paraId="4A996CE0" w14:textId="341472F1" w:rsidR="003537D2" w:rsidRPr="003537D2" w:rsidRDefault="003537D2" w:rsidP="00DA34D9">
      <w:pPr>
        <w:pStyle w:val="Heading2"/>
      </w:pPr>
      <w:bookmarkStart w:id="294" w:name="_Toc430591071"/>
      <w:bookmarkStart w:id="295" w:name="_Toc430591151"/>
      <w:bookmarkStart w:id="296" w:name="_Ref430678051"/>
      <w:bookmarkStart w:id="297" w:name="_Ref430678057"/>
      <w:bookmarkStart w:id="298" w:name="_Toc435432467"/>
      <w:r w:rsidRPr="003537D2">
        <w:t>Modeling and Analysis Approach</w:t>
      </w:r>
      <w:bookmarkEnd w:id="294"/>
      <w:bookmarkEnd w:id="295"/>
      <w:bookmarkEnd w:id="296"/>
      <w:bookmarkEnd w:id="297"/>
      <w:bookmarkEnd w:id="298"/>
    </w:p>
    <w:p w14:paraId="7AF29F7E" w14:textId="3A457F57" w:rsidR="003537D2" w:rsidRPr="003537D2" w:rsidRDefault="00DD0399" w:rsidP="00116B5B">
      <w:pPr>
        <w:pStyle w:val="Heading3"/>
      </w:pPr>
      <w:bookmarkStart w:id="299" w:name="_Toc430591072"/>
      <w:bookmarkStart w:id="300" w:name="_Toc430591152"/>
      <w:bookmarkStart w:id="301" w:name="_Toc435432468"/>
      <w:r>
        <w:t>Land Use/Land C</w:t>
      </w:r>
      <w:r w:rsidR="003537D2" w:rsidRPr="003537D2">
        <w:t>over</w:t>
      </w:r>
      <w:bookmarkEnd w:id="299"/>
      <w:bookmarkEnd w:id="300"/>
      <w:bookmarkEnd w:id="301"/>
    </w:p>
    <w:p w14:paraId="48DDA7F9" w14:textId="0A412ED4" w:rsidR="003537D2" w:rsidRPr="003537D2" w:rsidRDefault="003537D2" w:rsidP="00070D7B">
      <w:r w:rsidRPr="003537D2">
        <w:t xml:space="preserve">Land use/land cover is a crucial input to the modeling and analysis approach used for determining pollutant sources and loads. </w:t>
      </w:r>
      <w:r w:rsidR="003A308A">
        <w:t>A pollutant load is t</w:t>
      </w:r>
      <w:r w:rsidR="003A308A" w:rsidRPr="003A308A">
        <w:t>he total amount of pollutant entering a waterbo</w:t>
      </w:r>
      <w:r w:rsidR="006E17B8">
        <w:t xml:space="preserve">dy from one or multiple sources. Pollutant load is </w:t>
      </w:r>
      <w:r w:rsidR="003A308A" w:rsidRPr="003A308A">
        <w:t xml:space="preserve">measured as a rate, as in weight per unit time or </w:t>
      </w:r>
      <w:r w:rsidR="006E17B8">
        <w:t xml:space="preserve">weight </w:t>
      </w:r>
      <w:r w:rsidR="003A308A" w:rsidRPr="003A308A">
        <w:t>per unit area.</w:t>
      </w:r>
      <w:r w:rsidR="003A308A">
        <w:t xml:space="preserve"> </w:t>
      </w:r>
      <w:r w:rsidRPr="003537D2">
        <w:t xml:space="preserve">Determining land use/land cover in the </w:t>
      </w:r>
      <w:r w:rsidR="00D80283">
        <w:t>Double Bayou Watershed</w:t>
      </w:r>
      <w:r w:rsidRPr="003537D2">
        <w:t xml:space="preserve"> was accomplished by starting with </w:t>
      </w:r>
      <w:r w:rsidR="006E17B8">
        <w:t xml:space="preserve">land cover data from the </w:t>
      </w:r>
      <w:r w:rsidRPr="003537D2">
        <w:t xml:space="preserve">2010 NOAA Coastal Change Analysis Program (C-CAP) based upon 30-meter Landsat imagery. </w:t>
      </w:r>
      <w:r w:rsidR="009A44F4">
        <w:t>S</w:t>
      </w:r>
      <w:r w:rsidRPr="003537D2">
        <w:t xml:space="preserve">takeholders with local knowledge worked with this data set to ground truth the land cover as well as consolidate 25 land classes </w:t>
      </w:r>
      <w:r w:rsidR="00DD12CD">
        <w:t>in</w:t>
      </w:r>
      <w:r w:rsidRPr="003537D2">
        <w:t xml:space="preserve">to 7. The consolidation was based on local stakeholder expertise of land cover locations in the watershed. The details of this process are discussed in </w:t>
      </w:r>
      <w:r w:rsidRPr="00070D7B">
        <w:t>Chapter</w:t>
      </w:r>
      <w:r w:rsidR="00070D7B" w:rsidRPr="00070D7B">
        <w:t xml:space="preserve"> 2</w:t>
      </w:r>
      <w:r w:rsidRPr="00070D7B">
        <w:t xml:space="preserve">, Sections </w:t>
      </w:r>
      <w:r w:rsidR="00070D7B" w:rsidRPr="00070D7B">
        <w:fldChar w:fldCharType="begin"/>
      </w:r>
      <w:r w:rsidR="00070D7B" w:rsidRPr="00070D7B">
        <w:instrText xml:space="preserve"> REF _Ref431470756 \r \h </w:instrText>
      </w:r>
      <w:r w:rsidR="00070D7B">
        <w:instrText xml:space="preserve"> \* MERGEFORMAT </w:instrText>
      </w:r>
      <w:r w:rsidR="00070D7B" w:rsidRPr="00070D7B">
        <w:fldChar w:fldCharType="separate"/>
      </w:r>
      <w:r w:rsidR="00C71EF5">
        <w:t>2.5.1</w:t>
      </w:r>
      <w:r w:rsidR="00070D7B" w:rsidRPr="00070D7B">
        <w:fldChar w:fldCharType="end"/>
      </w:r>
      <w:r w:rsidR="00070D7B" w:rsidRPr="00070D7B">
        <w:t xml:space="preserve"> </w:t>
      </w:r>
      <w:r w:rsidRPr="00070D7B">
        <w:t xml:space="preserve">and </w:t>
      </w:r>
      <w:r w:rsidR="00070D7B" w:rsidRPr="00070D7B">
        <w:fldChar w:fldCharType="begin"/>
      </w:r>
      <w:r w:rsidR="00070D7B" w:rsidRPr="00070D7B">
        <w:instrText xml:space="preserve"> REF _Ref431470775 \r \h </w:instrText>
      </w:r>
      <w:r w:rsidR="00070D7B">
        <w:instrText xml:space="preserve"> \* MERGEFORMAT </w:instrText>
      </w:r>
      <w:r w:rsidR="00070D7B" w:rsidRPr="00070D7B">
        <w:fldChar w:fldCharType="separate"/>
      </w:r>
      <w:r w:rsidR="00C71EF5">
        <w:t>2.5.2</w:t>
      </w:r>
      <w:r w:rsidR="00070D7B" w:rsidRPr="00070D7B">
        <w:fldChar w:fldCharType="end"/>
      </w:r>
      <w:r w:rsidRPr="00070D7B">
        <w:t>.</w:t>
      </w:r>
      <w:r w:rsidRPr="003537D2">
        <w:t xml:space="preserve"> </w:t>
      </w:r>
    </w:p>
    <w:p w14:paraId="7A81D764" w14:textId="77777777" w:rsidR="003537D2" w:rsidRPr="003537D2" w:rsidRDefault="003537D2" w:rsidP="00116B5B">
      <w:pPr>
        <w:pStyle w:val="Heading3"/>
      </w:pPr>
      <w:bookmarkStart w:id="302" w:name="_Toc430591073"/>
      <w:bookmarkStart w:id="303" w:name="_Toc430591153"/>
      <w:bookmarkStart w:id="304" w:name="_Toc435432469"/>
      <w:r w:rsidRPr="003537D2">
        <w:t>SELECT</w:t>
      </w:r>
      <w:bookmarkEnd w:id="302"/>
      <w:bookmarkEnd w:id="303"/>
      <w:bookmarkEnd w:id="304"/>
    </w:p>
    <w:p w14:paraId="623112A9" w14:textId="1D2A3E52" w:rsidR="003537D2" w:rsidRPr="003537D2" w:rsidRDefault="003537D2" w:rsidP="00BE2914">
      <w:r w:rsidRPr="003537D2">
        <w:t xml:space="preserve">The SELECT (Spatially Explicit Load Enrichment Calculation Tool) model was used to estimate potential pollutant loadings from bacteria across the </w:t>
      </w:r>
      <w:r w:rsidR="00D80283">
        <w:t>Double Bayou Watershed</w:t>
      </w:r>
      <w:r w:rsidRPr="003537D2">
        <w:t xml:space="preserve">. SELECT was developed by the Department of Biological and Agricultural Engineering and the Spatial Science Laboratory at Texas A&amp;M University. SELECT modeling for the </w:t>
      </w:r>
      <w:r w:rsidR="00D80283">
        <w:t>Double Bayou Watershed</w:t>
      </w:r>
      <w:r w:rsidRPr="003537D2">
        <w:t xml:space="preserve"> was</w:t>
      </w:r>
      <w:r w:rsidR="009A44F4">
        <w:t xml:space="preserve"> performed to estimate bacteria</w:t>
      </w:r>
      <w:r w:rsidRPr="003537D2">
        <w:t xml:space="preserve"> loadings from various sources and to identify critical loading areas within the watershed. SELECT works within an ArcGIS environment and spatially characterizes the bacterial loads in the watershed. For this WPP, the distribution of livestock, wildlife, wastewater treatment facilities</w:t>
      </w:r>
      <w:r w:rsidR="00E168BA">
        <w:t xml:space="preserve"> and</w:t>
      </w:r>
      <w:r w:rsidRPr="003537D2">
        <w:t xml:space="preserve"> septic systems along with the contributions from each were quantified through source-specific bacterial production rates. Rankings of each contribution source were assessed for the entire watershed. A </w:t>
      </w:r>
      <w:r w:rsidR="00BE2914">
        <w:t xml:space="preserve">refined </w:t>
      </w:r>
      <w:r w:rsidRPr="003537D2">
        <w:t xml:space="preserve">model was created by taking into account </w:t>
      </w:r>
      <w:r w:rsidR="003A308A">
        <w:t xml:space="preserve">the </w:t>
      </w:r>
      <w:r w:rsidRPr="003537D2">
        <w:t xml:space="preserve">data availability and </w:t>
      </w:r>
      <w:r w:rsidR="00BE2914" w:rsidRPr="003537D2">
        <w:t xml:space="preserve">watershed </w:t>
      </w:r>
      <w:r w:rsidRPr="003537D2">
        <w:t>characteristics to modify point sources based on stakeholder input. All model inputs as well as model results were discussed with stakeholders</w:t>
      </w:r>
      <w:r w:rsidR="00E168BA">
        <w:t xml:space="preserve"> and</w:t>
      </w:r>
      <w:r w:rsidRPr="003537D2">
        <w:t xml:space="preserve"> outputs were assessed for </w:t>
      </w:r>
      <w:r w:rsidR="00BE2914">
        <w:t>management measure</w:t>
      </w:r>
      <w:r w:rsidR="00BE2914" w:rsidRPr="00BE2914">
        <w:t xml:space="preserve"> </w:t>
      </w:r>
      <w:r w:rsidRPr="003537D2">
        <w:t xml:space="preserve">implementation. SELECT results are based on subwatersheds, which are smaller watersheds within the </w:t>
      </w:r>
      <w:r w:rsidR="00D80283">
        <w:t>Double Bayou Watershed</w:t>
      </w:r>
      <w:r w:rsidRPr="003537D2">
        <w:t xml:space="preserve"> that are determined using elevation and hydrological characteristics.</w:t>
      </w:r>
    </w:p>
    <w:p w14:paraId="0FA5B6A3" w14:textId="55C7C9BB" w:rsidR="003537D2" w:rsidRPr="003537D2" w:rsidRDefault="003537D2" w:rsidP="009A44F4">
      <w:r w:rsidRPr="003537D2">
        <w:t xml:space="preserve">To maximize potential pollutant reduction and the efficiency of available funding, SELECT results will support implementation of on-the-ground </w:t>
      </w:r>
      <w:r w:rsidR="00BE2914">
        <w:t>management measures</w:t>
      </w:r>
      <w:r w:rsidRPr="003537D2">
        <w:t>. For example, a riparian herbaceous buffer, coupled with cross fencing and alternate water sources for livestock, was s</w:t>
      </w:r>
      <w:r w:rsidR="009A44F4">
        <w:t>uggested to redu</w:t>
      </w:r>
      <w:r w:rsidR="00DD12CD">
        <w:t xml:space="preserve">ce </w:t>
      </w:r>
      <w:r w:rsidR="009A44F4">
        <w:t>bacteria</w:t>
      </w:r>
      <w:r w:rsidR="00DD12CD">
        <w:t xml:space="preserve"> contributions from</w:t>
      </w:r>
      <w:r w:rsidRPr="003537D2">
        <w:t xml:space="preserve"> feral hog and livestock fecal waste. SELECT provides insight to stakeholders as they </w:t>
      </w:r>
      <w:r w:rsidR="009A44F4">
        <w:t>select</w:t>
      </w:r>
      <w:r w:rsidRPr="003537D2">
        <w:t xml:space="preserve"> voluntary </w:t>
      </w:r>
      <w:r w:rsidR="00BE2914">
        <w:t>management</w:t>
      </w:r>
      <w:r w:rsidRPr="003537D2">
        <w:t xml:space="preserve"> strategies.</w:t>
      </w:r>
    </w:p>
    <w:p w14:paraId="635C4B80" w14:textId="77777777" w:rsidR="003537D2" w:rsidRPr="003537D2" w:rsidRDefault="003537D2" w:rsidP="00116B5B">
      <w:pPr>
        <w:pStyle w:val="Heading3"/>
      </w:pPr>
      <w:bookmarkStart w:id="305" w:name="_Toc430591074"/>
      <w:bookmarkStart w:id="306" w:name="_Toc430591154"/>
      <w:bookmarkStart w:id="307" w:name="_Toc435432470"/>
      <w:r w:rsidRPr="003537D2">
        <w:t>Developing a Load Duration Curve</w:t>
      </w:r>
      <w:bookmarkEnd w:id="305"/>
      <w:bookmarkEnd w:id="306"/>
      <w:bookmarkEnd w:id="307"/>
    </w:p>
    <w:p w14:paraId="66C967DB" w14:textId="20A09856" w:rsidR="003537D2" w:rsidRPr="003537D2" w:rsidRDefault="003537D2" w:rsidP="004133FF">
      <w:r w:rsidRPr="003537D2">
        <w:t>A Load Duration Curve (LDC) is use</w:t>
      </w:r>
      <w:r w:rsidR="003A308A">
        <w:t>d</w:t>
      </w:r>
      <w:r w:rsidRPr="003537D2">
        <w:t xml:space="preserve"> for </w:t>
      </w:r>
      <w:r w:rsidR="004133FF">
        <w:t>evaluating</w:t>
      </w:r>
      <w:r w:rsidRPr="003537D2">
        <w:t xml:space="preserve"> water quality data when trying to determine pollutant loadings under different flow conditions</w:t>
      </w:r>
      <w:r w:rsidR="006E17B8">
        <w:t xml:space="preserve">. </w:t>
      </w:r>
      <w:r w:rsidR="004133FF">
        <w:t xml:space="preserve">LDC analysis results in a graph representing the percentage of time during which the value of the load is equaled or exceeded. </w:t>
      </w:r>
      <w:r w:rsidRPr="003537D2">
        <w:t xml:space="preserve">The first step in </w:t>
      </w:r>
      <w:r w:rsidR="003A308A">
        <w:t xml:space="preserve">developing a </w:t>
      </w:r>
      <w:r w:rsidRPr="003537D2">
        <w:t>load du</w:t>
      </w:r>
      <w:r w:rsidR="00DD12CD">
        <w:t>ration curve is to calculate a Flow Duration Curve. To do this</w:t>
      </w:r>
      <w:r w:rsidR="003A308A">
        <w:t>,</w:t>
      </w:r>
      <w:r w:rsidRPr="003537D2">
        <w:t xml:space="preserve"> flow data are sorted and ranked from highest flow to lowest flow and then used to develop a graph of flow rate versus frequency (</w:t>
      </w:r>
      <w:r w:rsidRPr="003537D2">
        <w:fldChar w:fldCharType="begin"/>
      </w:r>
      <w:r w:rsidRPr="003537D2">
        <w:instrText xml:space="preserve"> REF _Ref429723296 \h </w:instrText>
      </w:r>
      <w:r w:rsidRPr="003537D2">
        <w:fldChar w:fldCharType="separate"/>
      </w:r>
      <w:r w:rsidR="00C71EF5" w:rsidRPr="003537D2">
        <w:t xml:space="preserve">Figure </w:t>
      </w:r>
      <w:r w:rsidR="00C71EF5">
        <w:rPr>
          <w:noProof/>
        </w:rPr>
        <w:t>5</w:t>
      </w:r>
      <w:r w:rsidR="00C71EF5">
        <w:noBreakHyphen/>
      </w:r>
      <w:r w:rsidR="00C71EF5">
        <w:rPr>
          <w:noProof/>
        </w:rPr>
        <w:t>1</w:t>
      </w:r>
      <w:r w:rsidR="00C71EF5" w:rsidRPr="003537D2">
        <w:t xml:space="preserve"> Example flow duration curve - stream flow data </w:t>
      </w:r>
      <w:r w:rsidR="00C71EF5" w:rsidRPr="003537D2">
        <w:lastRenderedPageBreak/>
        <w:t xml:space="preserve">are used to </w:t>
      </w:r>
      <w:r w:rsidR="00C71EF5" w:rsidRPr="007174A1">
        <w:t>determine</w:t>
      </w:r>
      <w:r w:rsidR="00C71EF5" w:rsidRPr="003537D2">
        <w:t xml:space="preserve"> how frequently stream conditions exceed certain flows</w:t>
      </w:r>
      <w:r w:rsidRPr="003537D2">
        <w:fldChar w:fldCharType="end"/>
      </w:r>
      <w:r w:rsidRPr="003537D2">
        <w:t xml:space="preserve">). The LDC analysis for </w:t>
      </w:r>
      <w:r w:rsidR="001876FD">
        <w:t xml:space="preserve">the </w:t>
      </w:r>
      <w:r w:rsidRPr="003537D2">
        <w:t xml:space="preserve">Double Bayou </w:t>
      </w:r>
      <w:r w:rsidR="001876FD">
        <w:t xml:space="preserve">WPP </w:t>
      </w:r>
      <w:r w:rsidRPr="003537D2">
        <w:t>was performed using flow measurements and bacteria samples that were obtained as part of th</w:t>
      </w:r>
      <w:r w:rsidR="00D10F67">
        <w:t>e overall sampling plan (s</w:t>
      </w:r>
      <w:r w:rsidRPr="003537D2">
        <w:t xml:space="preserve">ee </w:t>
      </w:r>
      <w:r w:rsidRPr="00F76C21">
        <w:t>Chapter</w:t>
      </w:r>
      <w:r w:rsidR="00F76C21">
        <w:t xml:space="preserve"> </w:t>
      </w:r>
      <w:r w:rsidR="00F76C21">
        <w:fldChar w:fldCharType="begin"/>
      </w:r>
      <w:r w:rsidR="00F76C21">
        <w:instrText xml:space="preserve"> REF _Ref431470851 \r \h </w:instrText>
      </w:r>
      <w:r w:rsidR="00F76C21">
        <w:fldChar w:fldCharType="separate"/>
      </w:r>
      <w:r w:rsidR="00C71EF5">
        <w:t>4.1</w:t>
      </w:r>
      <w:r w:rsidR="00F76C21">
        <w:fldChar w:fldCharType="end"/>
      </w:r>
      <w:r w:rsidRPr="003537D2">
        <w:t xml:space="preserve">). </w:t>
      </w:r>
      <w:r w:rsidR="006E17B8">
        <w:t>Stakeholders consider t</w:t>
      </w:r>
      <w:r w:rsidR="003A308A">
        <w:t xml:space="preserve">he LDC analysis for bacterial loads </w:t>
      </w:r>
      <w:r w:rsidR="00922381">
        <w:t>when making decisions on load reduction goals.</w:t>
      </w:r>
      <w:r w:rsidR="00FA52C0">
        <w:t xml:space="preserve"> </w:t>
      </w:r>
      <w:r w:rsidR="00922381">
        <w:t xml:space="preserve">The LDC analysis will also help to guide the </w:t>
      </w:r>
      <w:r w:rsidRPr="003537D2">
        <w:t xml:space="preserve">implementation of the plan and management strategies. </w:t>
      </w:r>
    </w:p>
    <w:p w14:paraId="57A22E26" w14:textId="77777777" w:rsidR="003537D2" w:rsidRPr="003537D2" w:rsidRDefault="003537D2" w:rsidP="003537D2">
      <w:pPr>
        <w:keepNext/>
      </w:pPr>
      <w:r w:rsidRPr="003537D2">
        <w:rPr>
          <w:noProof/>
          <w:lang w:eastAsia="en-US"/>
        </w:rPr>
        <w:drawing>
          <wp:inline distT="0" distB="0" distL="0" distR="0" wp14:anchorId="6368CB0C" wp14:editId="464274EF">
            <wp:extent cx="5916168" cy="3447288"/>
            <wp:effectExtent l="0" t="0" r="8890" b="127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03D14FBC" w14:textId="227B5644" w:rsidR="003537D2" w:rsidRPr="003537D2" w:rsidRDefault="003537D2" w:rsidP="007174A1">
      <w:pPr>
        <w:pStyle w:val="Caption"/>
      </w:pPr>
      <w:bookmarkStart w:id="308" w:name="_Ref429723296"/>
      <w:bookmarkStart w:id="309" w:name="_Toc435432669"/>
      <w:r w:rsidRPr="003537D2">
        <w:t xml:space="preserve">Figure </w:t>
      </w:r>
      <w:fldSimple w:instr=" STYLEREF 1 \s ">
        <w:r w:rsidR="00C71EF5">
          <w:rPr>
            <w:noProof/>
          </w:rPr>
          <w:t>5</w:t>
        </w:r>
      </w:fldSimple>
      <w:r w:rsidR="006B4A7E">
        <w:noBreakHyphen/>
      </w:r>
      <w:fldSimple w:instr=" SEQ Figure \* ARABIC \s 1 ">
        <w:r w:rsidR="00C71EF5">
          <w:rPr>
            <w:noProof/>
          </w:rPr>
          <w:t>1</w:t>
        </w:r>
      </w:fldSimple>
      <w:r w:rsidRPr="003537D2">
        <w:t xml:space="preserve"> Example flow duration curve - stream flow data are used to </w:t>
      </w:r>
      <w:r w:rsidRPr="007174A1">
        <w:t>determine</w:t>
      </w:r>
      <w:r w:rsidRPr="003537D2">
        <w:t xml:space="preserve"> how frequently stream conditions exceed certain flows</w:t>
      </w:r>
      <w:bookmarkEnd w:id="308"/>
      <w:bookmarkEnd w:id="309"/>
    </w:p>
    <w:p w14:paraId="0FEC904E" w14:textId="1BA3E043" w:rsidR="003537D2" w:rsidRPr="003537D2" w:rsidRDefault="00790F39" w:rsidP="003537D2">
      <w:pPr>
        <w:spacing w:after="0"/>
      </w:pPr>
      <w:r>
        <w:t xml:space="preserve">Flow </w:t>
      </w:r>
      <w:r w:rsidR="003537D2" w:rsidRPr="003537D2">
        <w:t xml:space="preserve">data from the flow duration curve are multiplied by the concentration of the water quality standard for the pollutant in question (in Double Bayou’s case, bacteria) to produce the LDC. The “load” is expressed as amount of pollutant per unit time – for bacteria, this would be bacteria cfu/day. The resulting curve reflects the maximum load </w:t>
      </w:r>
      <w:r w:rsidR="00922381">
        <w:t xml:space="preserve">(again, bacteria in this case) </w:t>
      </w:r>
      <w:r w:rsidR="003537D2" w:rsidRPr="003537D2">
        <w:t>a stream can carry across the reg</w:t>
      </w:r>
      <w:r w:rsidR="00DD12CD">
        <w:t>ime of flow conditions (low, medium</w:t>
      </w:r>
      <w:r w:rsidR="003537D2" w:rsidRPr="003537D2">
        <w:t xml:space="preserve">, </w:t>
      </w:r>
      <w:r w:rsidR="00DD12CD">
        <w:t xml:space="preserve">and </w:t>
      </w:r>
      <w:r w:rsidR="003537D2" w:rsidRPr="003537D2">
        <w:t>high flow</w:t>
      </w:r>
      <w:r w:rsidR="00922381">
        <w:t>s</w:t>
      </w:r>
      <w:r w:rsidR="003537D2" w:rsidRPr="003537D2">
        <w:t>)</w:t>
      </w:r>
      <w:r w:rsidR="00922381">
        <w:t xml:space="preserve"> in the bayou</w:t>
      </w:r>
      <w:r w:rsidR="003537D2" w:rsidRPr="003537D2">
        <w:t xml:space="preserve"> without exceeding the water quality standard. Typically, a margin of safety (MOS) is applied</w:t>
      </w:r>
      <w:r w:rsidR="00DD12CD">
        <w:t xml:space="preserve"> to the pollutant concentration</w:t>
      </w:r>
      <w:r w:rsidR="003537D2" w:rsidRPr="003537D2">
        <w:t xml:space="preserve"> to </w:t>
      </w:r>
      <w:r w:rsidR="00922381">
        <w:t>allow</w:t>
      </w:r>
      <w:r w:rsidR="003537D2" w:rsidRPr="003537D2">
        <w:t xml:space="preserve"> for possible variations in loading from potential sources, stream flow, management measures and other types of uncertainty. </w:t>
      </w:r>
      <w:r w:rsidR="001876FD">
        <w:t xml:space="preserve">For this WPP, </w:t>
      </w:r>
      <w:r w:rsidR="003537D2" w:rsidRPr="003537D2">
        <w:t xml:space="preserve">stakeholders selected a 10% MOS for bacteria. The regulatory standard for </w:t>
      </w:r>
      <w:r w:rsidR="003537D2" w:rsidRPr="003537D2">
        <w:rPr>
          <w:i/>
        </w:rPr>
        <w:t>E. coli</w:t>
      </w:r>
      <w:r w:rsidR="003537D2" w:rsidRPr="003537D2">
        <w:t xml:space="preserve"> bacteria as established by TCEQ for contact recreation is 126 cfu/100 mL; the applied 10% MOS results in a more conservative threshold concentration of 113 cfu/100 mL.</w:t>
      </w:r>
    </w:p>
    <w:p w14:paraId="0168ABE0" w14:textId="77777777" w:rsidR="003537D2" w:rsidRPr="003537D2" w:rsidRDefault="003537D2" w:rsidP="003537D2">
      <w:r w:rsidRPr="003537D2">
        <w:rPr>
          <w:noProof/>
          <w:lang w:eastAsia="en-US"/>
        </w:rPr>
        <w:lastRenderedPageBreak/>
        <w:drawing>
          <wp:inline distT="0" distB="0" distL="0" distR="0" wp14:anchorId="7E8CCC0A" wp14:editId="7A7C85F4">
            <wp:extent cx="5916168" cy="3447288"/>
            <wp:effectExtent l="0" t="0" r="8890" b="1270"/>
            <wp:docPr id="30"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279651F2" w14:textId="68148F6E" w:rsidR="003537D2" w:rsidRPr="00C73DFE" w:rsidRDefault="003537D2" w:rsidP="007174A1">
      <w:pPr>
        <w:pStyle w:val="Caption"/>
      </w:pPr>
      <w:bookmarkStart w:id="310" w:name="_Ref428957073"/>
      <w:bookmarkStart w:id="311" w:name="_Toc435432670"/>
      <w:r w:rsidRPr="00C73DFE">
        <w:t xml:space="preserve">Figure </w:t>
      </w:r>
      <w:fldSimple w:instr=" STYLEREF 1 \s ">
        <w:r w:rsidR="00C71EF5">
          <w:rPr>
            <w:noProof/>
          </w:rPr>
          <w:t>5</w:t>
        </w:r>
      </w:fldSimple>
      <w:r w:rsidR="006B4A7E">
        <w:noBreakHyphen/>
      </w:r>
      <w:fldSimple w:instr=" SEQ Figure \* ARABIC \s 1 ">
        <w:r w:rsidR="00C71EF5">
          <w:rPr>
            <w:noProof/>
          </w:rPr>
          <w:t>2</w:t>
        </w:r>
      </w:fldSimple>
      <w:r w:rsidRPr="00C73DFE">
        <w:t xml:space="preserve"> Example Load </w:t>
      </w:r>
      <w:r w:rsidRPr="007174A1">
        <w:t>Duration</w:t>
      </w:r>
      <w:r w:rsidRPr="00C73DFE">
        <w:t xml:space="preserve"> Curve</w:t>
      </w:r>
      <w:bookmarkEnd w:id="310"/>
      <w:bookmarkEnd w:id="311"/>
    </w:p>
    <w:p w14:paraId="4CD272C7" w14:textId="0F470110" w:rsidR="003537D2" w:rsidRPr="003537D2" w:rsidRDefault="003537D2" w:rsidP="007065E7">
      <w:r w:rsidRPr="003537D2">
        <w:t>Different flow regimes are identified in the LDC as areas where the slope of the curve changes significantly – indicating a significant change in flow. In the example (</w:t>
      </w:r>
      <w:r w:rsidRPr="003537D2">
        <w:fldChar w:fldCharType="begin"/>
      </w:r>
      <w:r w:rsidRPr="003537D2">
        <w:instrText xml:space="preserve"> REF _Ref428957073 \h </w:instrText>
      </w:r>
      <w:r w:rsidRPr="003537D2">
        <w:fldChar w:fldCharType="separate"/>
      </w:r>
      <w:r w:rsidR="00C71EF5" w:rsidRPr="00C73DFE">
        <w:t xml:space="preserve">Figure </w:t>
      </w:r>
      <w:r w:rsidR="00C71EF5">
        <w:rPr>
          <w:noProof/>
        </w:rPr>
        <w:t>5</w:t>
      </w:r>
      <w:r w:rsidR="00C71EF5">
        <w:noBreakHyphen/>
      </w:r>
      <w:r w:rsidR="00C71EF5">
        <w:rPr>
          <w:noProof/>
        </w:rPr>
        <w:t>2</w:t>
      </w:r>
      <w:r w:rsidR="00C71EF5" w:rsidRPr="00C73DFE">
        <w:t xml:space="preserve"> Example Load </w:t>
      </w:r>
      <w:r w:rsidR="00C71EF5" w:rsidRPr="007174A1">
        <w:t>Duration</w:t>
      </w:r>
      <w:r w:rsidR="00C71EF5" w:rsidRPr="00C73DFE">
        <w:t xml:space="preserve"> Curve</w:t>
      </w:r>
      <w:r w:rsidRPr="003537D2">
        <w:fldChar w:fldCharType="end"/>
      </w:r>
      <w:r w:rsidRPr="003537D2">
        <w:t xml:space="preserve">) and in the actual </w:t>
      </w:r>
      <w:r w:rsidR="00922381">
        <w:t xml:space="preserve">Double Bayou </w:t>
      </w:r>
      <w:r w:rsidR="00AE5BAD">
        <w:t>LDC</w:t>
      </w:r>
      <w:r w:rsidR="00D10F67">
        <w:t xml:space="preserve"> (s</w:t>
      </w:r>
      <w:r w:rsidRPr="003537D2">
        <w:t>ee Section</w:t>
      </w:r>
      <w:r w:rsidR="007065E7">
        <w:t xml:space="preserve"> </w:t>
      </w:r>
      <w:r w:rsidR="007065E7">
        <w:fldChar w:fldCharType="begin"/>
      </w:r>
      <w:r w:rsidR="007065E7">
        <w:instrText xml:space="preserve"> REF _Ref431470985 \r \h </w:instrText>
      </w:r>
      <w:r w:rsidR="007065E7">
        <w:fldChar w:fldCharType="separate"/>
      </w:r>
      <w:r w:rsidR="00C71EF5">
        <w:t>5.7</w:t>
      </w:r>
      <w:r w:rsidR="007065E7">
        <w:fldChar w:fldCharType="end"/>
      </w:r>
      <w:r w:rsidR="007065E7">
        <w:t xml:space="preserve"> </w:t>
      </w:r>
      <w:r w:rsidRPr="003537D2">
        <w:t>), there ar</w:t>
      </w:r>
      <w:r w:rsidR="00AE5BAD">
        <w:t>e three flow regimes: high, mid-range and low</w:t>
      </w:r>
      <w:r w:rsidRPr="003537D2">
        <w:t>. The monitored constituent data can then be plotted on the curve to show the frequency and magnitude of exceedances</w:t>
      </w:r>
      <w:r w:rsidR="00922381">
        <w:t>.</w:t>
      </w:r>
      <w:r w:rsidRPr="003537D2">
        <w:t xml:space="preserve"> </w:t>
      </w:r>
      <w:r w:rsidR="00922381">
        <w:t>I</w:t>
      </w:r>
      <w:r w:rsidRPr="003537D2">
        <w:t>n the example, the red squares indicate the data collected under high flow conditions, the blue triangles indicate data collected under mid-range conditions</w:t>
      </w:r>
      <w:r w:rsidR="00E168BA">
        <w:t xml:space="preserve"> and</w:t>
      </w:r>
      <w:r w:rsidRPr="003537D2">
        <w:t xml:space="preserve"> the green circles indicate data collected in low flow conditions. In</w:t>
      </w:r>
      <w:r w:rsidR="00AE5BAD">
        <w:t xml:space="preserve"> Figure 5-2</w:t>
      </w:r>
      <w:r w:rsidRPr="003537D2">
        <w:t xml:space="preserve">, the red line “maximum allowable </w:t>
      </w:r>
      <w:r w:rsidRPr="003537D2">
        <w:rPr>
          <w:i/>
          <w:iCs/>
        </w:rPr>
        <w:t>E. coli</w:t>
      </w:r>
      <w:r w:rsidRPr="003537D2">
        <w:t xml:space="preserve"> loads with 10% MOS” indicates the maximum allowed load for </w:t>
      </w:r>
      <w:r w:rsidRPr="003537D2">
        <w:rPr>
          <w:i/>
        </w:rPr>
        <w:t>E. coli</w:t>
      </w:r>
      <w:r w:rsidRPr="003537D2">
        <w:t xml:space="preserve"> bacteria with the 10% MOS discussed above. When the monitored data points are above the red line, the actual (measured) stream load has exceeded the water quality standard. Monitored data points on or below the red line indicate </w:t>
      </w:r>
      <w:r w:rsidR="00922381">
        <w:t xml:space="preserve">that </w:t>
      </w:r>
      <w:r w:rsidRPr="003537D2">
        <w:t xml:space="preserve">the actual (measured) stream load is in compliance with the water quality standard. </w:t>
      </w:r>
    </w:p>
    <w:p w14:paraId="408A14AC" w14:textId="4BE3E763" w:rsidR="003537D2" w:rsidRPr="003537D2" w:rsidRDefault="003537D2" w:rsidP="003537D2">
      <w:r w:rsidRPr="003537D2">
        <w:t xml:space="preserve">The blue regression line </w:t>
      </w:r>
      <w:r w:rsidR="00922381">
        <w:t xml:space="preserve">is </w:t>
      </w:r>
      <w:r w:rsidRPr="003537D2">
        <w:t>the</w:t>
      </w:r>
      <w:r w:rsidR="00922381">
        <w:t xml:space="preserve"> statistical</w:t>
      </w:r>
      <w:r w:rsidRPr="003537D2">
        <w:t xml:space="preserve"> “best fit” line for the monitored data</w:t>
      </w:r>
      <w:r w:rsidR="00BA4232">
        <w:t xml:space="preserve"> (</w:t>
      </w:r>
      <w:r w:rsidR="00BA4232">
        <w:fldChar w:fldCharType="begin"/>
      </w:r>
      <w:r w:rsidR="00BA4232">
        <w:instrText xml:space="preserve"> REF _Ref428957073 \h </w:instrText>
      </w:r>
      <w:r w:rsidR="00BA4232">
        <w:fldChar w:fldCharType="separate"/>
      </w:r>
      <w:r w:rsidR="00C71EF5" w:rsidRPr="00C73DFE">
        <w:t xml:space="preserve">Figure </w:t>
      </w:r>
      <w:r w:rsidR="00C71EF5">
        <w:rPr>
          <w:noProof/>
        </w:rPr>
        <w:t>5</w:t>
      </w:r>
      <w:r w:rsidR="00C71EF5">
        <w:noBreakHyphen/>
      </w:r>
      <w:r w:rsidR="00C71EF5">
        <w:rPr>
          <w:noProof/>
        </w:rPr>
        <w:t>2</w:t>
      </w:r>
      <w:r w:rsidR="00C71EF5" w:rsidRPr="00C73DFE">
        <w:t xml:space="preserve"> Example Load </w:t>
      </w:r>
      <w:r w:rsidR="00C71EF5" w:rsidRPr="007174A1">
        <w:t>Duration</w:t>
      </w:r>
      <w:r w:rsidR="00C71EF5" w:rsidRPr="00C73DFE">
        <w:t xml:space="preserve"> Curve</w:t>
      </w:r>
      <w:r w:rsidR="00BA4232">
        <w:fldChar w:fldCharType="end"/>
      </w:r>
      <w:r w:rsidR="00BA4232">
        <w:t>)</w:t>
      </w:r>
      <w:r w:rsidRPr="003537D2">
        <w:t>. When the blue regression line is on or below the red line, the monitoring data are in compliance with the water quality standard. When the blue line is above the red line, the monitoring data are not in compliance with th</w:t>
      </w:r>
      <w:r w:rsidR="00BA4232">
        <w:t>e water quality standard. R</w:t>
      </w:r>
      <w:r w:rsidRPr="003537D2">
        <w:t xml:space="preserve">egression analysis aids in determining the estimated percent reduction needed to achieve pollutant loads. </w:t>
      </w:r>
    </w:p>
    <w:p w14:paraId="5104514F" w14:textId="586A08CE" w:rsidR="00922381" w:rsidRDefault="003537D2" w:rsidP="003537D2">
      <w:r w:rsidRPr="003537D2">
        <w:t xml:space="preserve">The LDC analysis provides information about pollutant concentrations and flows. In general, if exceedances observed on the LDC only occur during high flow conditions, nonpoint sources </w:t>
      </w:r>
      <w:r w:rsidR="00BA4232">
        <w:t xml:space="preserve">of pollution </w:t>
      </w:r>
      <w:r w:rsidRPr="003537D2">
        <w:t xml:space="preserve">are likely to be the primary causes of impairment. High flow conditions usually indicate high rainfall events which would increase surface runoff and therefore cause more </w:t>
      </w:r>
      <w:r w:rsidRPr="003537D2">
        <w:lastRenderedPageBreak/>
        <w:t xml:space="preserve">surface pollutants to be carried to the bayou. On the other </w:t>
      </w:r>
      <w:r w:rsidR="00922381">
        <w:t>end</w:t>
      </w:r>
      <w:r w:rsidRPr="003537D2">
        <w:t xml:space="preserve"> of the LDC, in general, if exceedances observed only occur during low flow conditions, point sources</w:t>
      </w:r>
      <w:r w:rsidR="00BA4232">
        <w:t xml:space="preserve"> of pollution</w:t>
      </w:r>
      <w:r w:rsidRPr="003537D2">
        <w:t xml:space="preserve"> are likely to the primary causes of impairment. Low flow conditions usually indicate no runoff, which would mean only direct discharges (point source) into the bayou are contributing</w:t>
      </w:r>
      <w:r w:rsidR="00922381">
        <w:t xml:space="preserve"> to the load.</w:t>
      </w:r>
    </w:p>
    <w:p w14:paraId="0C47DA83" w14:textId="226F9F4C" w:rsidR="003537D2" w:rsidRPr="003537D2" w:rsidRDefault="003537D2" w:rsidP="003537D2">
      <w:r w:rsidRPr="003537D2">
        <w:t xml:space="preserve">Tidal mixing was analyzed to determine the extent of influence that tidal forces have on bacteria loadings in the lower tidal portion of the watershed. A critical component of the tidal mixing analysis was the Index Velocity Site Gauge that was in operation throughout the project period at the West Fork Lower sampling station. The Index Velocity Site Gauge is a continuous operating flow meter that measures both positive and negative </w:t>
      </w:r>
      <w:r w:rsidR="00CB430B">
        <w:t>flows</w:t>
      </w:r>
      <w:r w:rsidRPr="003537D2">
        <w:t xml:space="preserve">. Using this continuous flow data set, comprehensive tidal analysis </w:t>
      </w:r>
      <w:r w:rsidR="00BA4232">
        <w:t>was</w:t>
      </w:r>
      <w:r w:rsidRPr="003537D2">
        <w:t xml:space="preserve"> performed.</w:t>
      </w:r>
    </w:p>
    <w:p w14:paraId="3B9686C4" w14:textId="77777777" w:rsidR="003537D2" w:rsidRPr="003537D2" w:rsidRDefault="003537D2" w:rsidP="00116B5B">
      <w:pPr>
        <w:pStyle w:val="Heading3"/>
      </w:pPr>
      <w:bookmarkStart w:id="312" w:name="_Toc430591075"/>
      <w:bookmarkStart w:id="313" w:name="_Toc430591155"/>
      <w:bookmarkStart w:id="314" w:name="_Ref430677843"/>
      <w:bookmarkStart w:id="315" w:name="_Ref430677851"/>
      <w:bookmarkStart w:id="316" w:name="_Ref431391806"/>
      <w:bookmarkStart w:id="317" w:name="_Toc435432471"/>
      <w:r w:rsidRPr="003537D2">
        <w:t>Identifying Point and Nonpoint Pollutant Sources</w:t>
      </w:r>
      <w:bookmarkEnd w:id="312"/>
      <w:bookmarkEnd w:id="313"/>
      <w:bookmarkEnd w:id="314"/>
      <w:bookmarkEnd w:id="315"/>
      <w:bookmarkEnd w:id="316"/>
      <w:bookmarkEnd w:id="317"/>
    </w:p>
    <w:p w14:paraId="18BCE95E" w14:textId="229067B1" w:rsidR="003537D2" w:rsidRPr="003537D2" w:rsidRDefault="003537D2" w:rsidP="007E689E">
      <w:r w:rsidRPr="003537D2">
        <w:rPr>
          <w:noProof/>
        </w:rPr>
        <w:t xml:space="preserve">The Anahuac WWTF is a point source in the </w:t>
      </w:r>
      <w:r w:rsidR="00D80283">
        <w:rPr>
          <w:noProof/>
        </w:rPr>
        <w:t>Double Bayou Watershed</w:t>
      </w:r>
      <w:r w:rsidRPr="003537D2">
        <w:rPr>
          <w:noProof/>
        </w:rPr>
        <w:t xml:space="preserve"> (</w:t>
      </w:r>
      <w:r w:rsidRPr="003537D2">
        <w:fldChar w:fldCharType="begin"/>
      </w:r>
      <w:r w:rsidRPr="003537D2">
        <w:instrText xml:space="preserve"> REF _Ref427074180 \h  \* MERGEFORMAT </w:instrText>
      </w:r>
      <w:r w:rsidRPr="003537D2">
        <w:fldChar w:fldCharType="separate"/>
      </w:r>
      <w:r w:rsidR="00C71EF5" w:rsidRPr="003537D2">
        <w:t xml:space="preserve">Figure </w:t>
      </w:r>
      <w:r w:rsidR="00C71EF5">
        <w:rPr>
          <w:noProof/>
        </w:rPr>
        <w:t>5</w:t>
      </w:r>
      <w:r w:rsidR="00C71EF5">
        <w:rPr>
          <w:noProof/>
        </w:rPr>
        <w:noBreakHyphen/>
        <w:t>20</w:t>
      </w:r>
      <w:r w:rsidR="00C71EF5" w:rsidRPr="003537D2">
        <w:rPr>
          <w:noProof/>
        </w:rPr>
        <w:t xml:space="preserve"> </w:t>
      </w:r>
      <w:r w:rsidR="00C71EF5" w:rsidRPr="003537D2">
        <w:t xml:space="preserve">WWTF SELECT </w:t>
      </w:r>
      <w:r w:rsidR="00C71EF5" w:rsidRPr="007174A1">
        <w:t>results</w:t>
      </w:r>
      <w:r w:rsidRPr="003537D2">
        <w:fldChar w:fldCharType="end"/>
      </w:r>
      <w:r w:rsidRPr="003537D2">
        <w:rPr>
          <w:noProof/>
        </w:rPr>
        <w:t>). The effluent that is dis</w:t>
      </w:r>
      <w:r w:rsidR="00E86DF2">
        <w:rPr>
          <w:noProof/>
        </w:rPr>
        <w:t>c</w:t>
      </w:r>
      <w:r w:rsidRPr="003537D2">
        <w:rPr>
          <w:noProof/>
        </w:rPr>
        <w:t>harged to the Anahuac Ditch does not change location and comes from</w:t>
      </w:r>
      <w:r w:rsidR="00D10F67">
        <w:rPr>
          <w:noProof/>
        </w:rPr>
        <w:t xml:space="preserve"> a single identifiable source (see Chapter</w:t>
      </w:r>
      <w:r w:rsidRPr="003537D2">
        <w:rPr>
          <w:noProof/>
        </w:rPr>
        <w:t xml:space="preserve"> 2.7.1 for compliance details). </w:t>
      </w:r>
      <w:r w:rsidR="003171D0">
        <w:t>M</w:t>
      </w:r>
      <w:r w:rsidRPr="003537D2">
        <w:t xml:space="preserve">any nonpoint pollutant sources </w:t>
      </w:r>
      <w:r w:rsidR="003171D0">
        <w:t xml:space="preserve">also </w:t>
      </w:r>
      <w:r w:rsidRPr="003537D2">
        <w:t>contribute to the bacteria and nutrient concentrations of the bayous.</w:t>
      </w:r>
      <w:r w:rsidRPr="003537D2">
        <w:rPr>
          <w:noProof/>
        </w:rPr>
        <w:t xml:space="preserve"> </w:t>
      </w:r>
      <w:r w:rsidRPr="003537D2">
        <w:t xml:space="preserve">To </w:t>
      </w:r>
      <w:r w:rsidRPr="003537D2">
        <w:rPr>
          <w:noProof/>
        </w:rPr>
        <w:t xml:space="preserve">identify the diffuse nonpoint sources of pollution, the </w:t>
      </w:r>
      <w:r w:rsidRPr="003537D2">
        <w:t xml:space="preserve">Double Bayou </w:t>
      </w:r>
      <w:r w:rsidR="00041712">
        <w:t>Partnership</w:t>
      </w:r>
      <w:r w:rsidRPr="003537D2">
        <w:t xml:space="preserve"> workgroups first discuss</w:t>
      </w:r>
      <w:r w:rsidR="00D10F67">
        <w:t>ed all possible contributions (s</w:t>
      </w:r>
      <w:r w:rsidRPr="003537D2">
        <w:t xml:space="preserve">ee </w:t>
      </w:r>
      <w:r w:rsidRPr="007E689E">
        <w:t>Chapter</w:t>
      </w:r>
      <w:r w:rsidRPr="003537D2">
        <w:t xml:space="preserve"> </w:t>
      </w:r>
      <w:r w:rsidR="007E689E">
        <w:fldChar w:fldCharType="begin"/>
      </w:r>
      <w:r w:rsidR="007E689E">
        <w:instrText xml:space="preserve"> REF _Ref431471012 \r \h </w:instrText>
      </w:r>
      <w:r w:rsidR="007E689E">
        <w:fldChar w:fldCharType="separate"/>
      </w:r>
      <w:r w:rsidR="00C71EF5">
        <w:t>3</w:t>
      </w:r>
      <w:r w:rsidR="007E689E">
        <w:fldChar w:fldCharType="end"/>
      </w:r>
      <w:r w:rsidRPr="003537D2">
        <w:t xml:space="preserve"> for details on all sources). As discussed in </w:t>
      </w:r>
      <w:r w:rsidRPr="007E689E">
        <w:t>Chapter</w:t>
      </w:r>
      <w:r w:rsidR="007E689E">
        <w:t xml:space="preserve"> </w:t>
      </w:r>
      <w:r w:rsidR="007E689E">
        <w:fldChar w:fldCharType="begin"/>
      </w:r>
      <w:r w:rsidR="007E689E">
        <w:instrText xml:space="preserve"> REF _Ref431471029 \r \h </w:instrText>
      </w:r>
      <w:r w:rsidR="007E689E">
        <w:fldChar w:fldCharType="separate"/>
      </w:r>
      <w:r w:rsidR="00C71EF5">
        <w:t>3</w:t>
      </w:r>
      <w:r w:rsidR="007E689E">
        <w:fldChar w:fldCharType="end"/>
      </w:r>
      <w:r w:rsidRPr="003537D2">
        <w:t xml:space="preserve">, there were three main </w:t>
      </w:r>
      <w:r w:rsidR="00041712">
        <w:t>Workgroup</w:t>
      </w:r>
      <w:r w:rsidRPr="003537D2">
        <w:t xml:space="preserve">s: the Wastewater/Septic </w:t>
      </w:r>
      <w:r w:rsidR="00041712">
        <w:t>Workgroup</w:t>
      </w:r>
      <w:r w:rsidRPr="003537D2">
        <w:t xml:space="preserve">, the Recreation/Hunting </w:t>
      </w:r>
      <w:r w:rsidR="00041712">
        <w:t>Workgroup</w:t>
      </w:r>
      <w:r w:rsidRPr="003537D2">
        <w:t xml:space="preserve"> and the Agriculture/Wildlife/Feral Hogs </w:t>
      </w:r>
      <w:r w:rsidR="00041712">
        <w:t>Workgroup</w:t>
      </w:r>
      <w:r w:rsidRPr="003537D2">
        <w:t xml:space="preserve">. Feral hogs were discussed in both the Agriculture/Wildlife/Feral Hogs and the Recreation/Hunting </w:t>
      </w:r>
      <w:r w:rsidR="00041712">
        <w:t>Workgroup</w:t>
      </w:r>
      <w:r w:rsidRPr="003537D2">
        <w:t xml:space="preserve">s because both sets of stakeholders have experience with the potential pollution and management issues associated with feral hogs. </w:t>
      </w:r>
    </w:p>
    <w:p w14:paraId="22517EA9" w14:textId="67949639" w:rsidR="003537D2" w:rsidRPr="003537D2" w:rsidRDefault="003537D2" w:rsidP="007E689E">
      <w:r w:rsidRPr="003537D2">
        <w:t xml:space="preserve">A consensus on a subset of primary point and nonpoint sources with known loading rates was reached for </w:t>
      </w:r>
      <w:r w:rsidR="00144ABD">
        <w:t xml:space="preserve">use in the </w:t>
      </w:r>
      <w:r w:rsidRPr="003537D2">
        <w:t xml:space="preserve">SELECT analysis. These sources included input from each of the three workgroups. </w:t>
      </w:r>
      <w:r w:rsidRPr="007E689E">
        <w:t>Chapter</w:t>
      </w:r>
      <w:r w:rsidR="007E689E" w:rsidRPr="007E689E">
        <w:t xml:space="preserve"> </w:t>
      </w:r>
      <w:r w:rsidR="00AA1B23">
        <w:fldChar w:fldCharType="begin"/>
      </w:r>
      <w:r w:rsidR="00AA1B23">
        <w:instrText xml:space="preserve"> REF _Ref433970516 \r \h </w:instrText>
      </w:r>
      <w:r w:rsidR="00AA1B23">
        <w:fldChar w:fldCharType="separate"/>
      </w:r>
      <w:r w:rsidR="00C71EF5">
        <w:t>3.2.4</w:t>
      </w:r>
      <w:r w:rsidR="00AA1B23">
        <w:fldChar w:fldCharType="end"/>
      </w:r>
      <w:r w:rsidRPr="003537D2">
        <w:t xml:space="preserve"> has a detailed discussion on the workgroups and the possible sources and pollutants that were discussed. T</w:t>
      </w:r>
      <w:r w:rsidRPr="003537D2">
        <w:rPr>
          <w:rFonts w:cs="Times New Roman"/>
          <w:szCs w:val="24"/>
        </w:rPr>
        <w:t xml:space="preserve">he following </w:t>
      </w:r>
      <w:r w:rsidR="00922381">
        <w:rPr>
          <w:rFonts w:cs="Times New Roman"/>
          <w:szCs w:val="24"/>
        </w:rPr>
        <w:t xml:space="preserve">analyses - </w:t>
      </w:r>
      <w:r w:rsidRPr="003537D2">
        <w:rPr>
          <w:rFonts w:cs="Times New Roman"/>
          <w:szCs w:val="24"/>
        </w:rPr>
        <w:t xml:space="preserve">SELECT, LDC and tidal mixing </w:t>
      </w:r>
      <w:r w:rsidR="00922381">
        <w:rPr>
          <w:rFonts w:cs="Times New Roman"/>
          <w:szCs w:val="24"/>
        </w:rPr>
        <w:t>- are</w:t>
      </w:r>
      <w:r w:rsidRPr="003537D2">
        <w:rPr>
          <w:rFonts w:cs="Times New Roman"/>
          <w:szCs w:val="24"/>
        </w:rPr>
        <w:t xml:space="preserve"> focused on bacteria pollutant loading because high bacteria counts are the main pollutant of concern in </w:t>
      </w:r>
      <w:r w:rsidR="00795ACE">
        <w:rPr>
          <w:rFonts w:cs="Times New Roman"/>
          <w:szCs w:val="24"/>
        </w:rPr>
        <w:t>the East and West F</w:t>
      </w:r>
      <w:r w:rsidR="00922381">
        <w:rPr>
          <w:rFonts w:cs="Times New Roman"/>
          <w:szCs w:val="24"/>
        </w:rPr>
        <w:t xml:space="preserve">orks of </w:t>
      </w:r>
      <w:r w:rsidRPr="003537D2">
        <w:rPr>
          <w:rFonts w:cs="Times New Roman"/>
          <w:szCs w:val="24"/>
        </w:rPr>
        <w:t>Double Bayou.</w:t>
      </w:r>
      <w:r w:rsidR="00795ACE">
        <w:rPr>
          <w:rFonts w:cs="Times New Roman"/>
          <w:szCs w:val="24"/>
        </w:rPr>
        <w:t xml:space="preserve"> T</w:t>
      </w:r>
      <w:r w:rsidRPr="003537D2">
        <w:rPr>
          <w:rFonts w:cs="Times New Roman"/>
          <w:szCs w:val="24"/>
        </w:rPr>
        <w:t xml:space="preserve">he potential sources from each workgroup discussed in the following sections are: the Anahuac WWTF and septic systems (from the Wastewater/Septic </w:t>
      </w:r>
      <w:r w:rsidR="00041712">
        <w:rPr>
          <w:rFonts w:cs="Times New Roman"/>
          <w:szCs w:val="24"/>
        </w:rPr>
        <w:t>Workgroup</w:t>
      </w:r>
      <w:r w:rsidRPr="003537D2">
        <w:rPr>
          <w:rFonts w:cs="Times New Roman"/>
          <w:szCs w:val="24"/>
        </w:rPr>
        <w:t xml:space="preserve">); cattle, horses, goats and deer (from the Agriculture/Wildlife/Feral Hogs </w:t>
      </w:r>
      <w:r w:rsidR="00041712">
        <w:rPr>
          <w:rFonts w:cs="Times New Roman"/>
          <w:szCs w:val="24"/>
        </w:rPr>
        <w:t>Workgroup</w:t>
      </w:r>
      <w:r w:rsidRPr="003537D2">
        <w:rPr>
          <w:rFonts w:cs="Times New Roman"/>
          <w:szCs w:val="24"/>
        </w:rPr>
        <w:t>) (</w:t>
      </w:r>
      <w:r w:rsidRPr="003537D2">
        <w:rPr>
          <w:rFonts w:cs="Times New Roman"/>
          <w:szCs w:val="24"/>
        </w:rPr>
        <w:fldChar w:fldCharType="begin"/>
      </w:r>
      <w:r w:rsidRPr="003537D2">
        <w:rPr>
          <w:rFonts w:cs="Times New Roman"/>
          <w:szCs w:val="24"/>
        </w:rPr>
        <w:instrText xml:space="preserve"> REF _Ref428957573 \h </w:instrText>
      </w:r>
      <w:r w:rsidRPr="003537D2">
        <w:rPr>
          <w:rFonts w:cs="Times New Roman"/>
          <w:szCs w:val="24"/>
        </w:rPr>
      </w:r>
      <w:r w:rsidRPr="003537D2">
        <w:rPr>
          <w:rFonts w:cs="Times New Roman"/>
          <w:szCs w:val="24"/>
        </w:rPr>
        <w:fldChar w:fldCharType="separate"/>
      </w:r>
      <w:r w:rsidR="00C71EF5" w:rsidRPr="007174A1">
        <w:t xml:space="preserve">Figure </w:t>
      </w:r>
      <w:r w:rsidR="00C71EF5">
        <w:rPr>
          <w:noProof/>
        </w:rPr>
        <w:t>5</w:t>
      </w:r>
      <w:r w:rsidR="00C71EF5">
        <w:noBreakHyphen/>
      </w:r>
      <w:r w:rsidR="00C71EF5">
        <w:rPr>
          <w:noProof/>
        </w:rPr>
        <w:t>3</w:t>
      </w:r>
      <w:r w:rsidR="00C71EF5" w:rsidRPr="007174A1">
        <w:t xml:space="preserve"> Cattle in the Double Bayou Watershed</w:t>
      </w:r>
      <w:r w:rsidRPr="003537D2">
        <w:rPr>
          <w:rFonts w:cs="Times New Roman"/>
          <w:szCs w:val="24"/>
        </w:rPr>
        <w:fldChar w:fldCharType="end"/>
      </w:r>
      <w:r w:rsidRPr="003537D2">
        <w:rPr>
          <w:rFonts w:cs="Times New Roman"/>
          <w:szCs w:val="24"/>
        </w:rPr>
        <w:t>); and feral hog</w:t>
      </w:r>
      <w:r w:rsidR="00922381">
        <w:rPr>
          <w:rFonts w:cs="Times New Roman"/>
          <w:szCs w:val="24"/>
        </w:rPr>
        <w:t>s</w:t>
      </w:r>
      <w:r w:rsidRPr="003537D2">
        <w:rPr>
          <w:rFonts w:cs="Times New Roman"/>
          <w:szCs w:val="24"/>
        </w:rPr>
        <w:t xml:space="preserve"> (from the Agriculture/Wildlife/Feral Hogs </w:t>
      </w:r>
      <w:r w:rsidR="00041712">
        <w:rPr>
          <w:rFonts w:cs="Times New Roman"/>
          <w:szCs w:val="24"/>
        </w:rPr>
        <w:t>Workgroup</w:t>
      </w:r>
      <w:r w:rsidRPr="003537D2">
        <w:rPr>
          <w:rFonts w:cs="Times New Roman"/>
          <w:szCs w:val="24"/>
        </w:rPr>
        <w:t xml:space="preserve"> and the Recreation/Hunting </w:t>
      </w:r>
      <w:r w:rsidR="00041712">
        <w:rPr>
          <w:rFonts w:cs="Times New Roman"/>
          <w:szCs w:val="24"/>
        </w:rPr>
        <w:t>Workgroup</w:t>
      </w:r>
      <w:r w:rsidRPr="003537D2">
        <w:rPr>
          <w:rFonts w:cs="Times New Roman"/>
          <w:szCs w:val="24"/>
        </w:rPr>
        <w:t>).</w:t>
      </w:r>
      <w:r w:rsidR="00C63D1D">
        <w:rPr>
          <w:rFonts w:cs="Times New Roman"/>
          <w:szCs w:val="24"/>
        </w:rPr>
        <w:t xml:space="preserve"> Note that d</w:t>
      </w:r>
      <w:r w:rsidR="00C63D1D" w:rsidRPr="003537D2">
        <w:t>ogs</w:t>
      </w:r>
      <w:r w:rsidR="00C63D1D">
        <w:t>, which often are considered as a contributing source,</w:t>
      </w:r>
      <w:r w:rsidR="00C63D1D" w:rsidRPr="003537D2">
        <w:t xml:space="preserve"> were determined not to be a potential bacteria source of great concern due to the rural nature of the</w:t>
      </w:r>
      <w:r w:rsidR="00C63D1D">
        <w:t xml:space="preserve"> watershed and the low density dispersal of dogs</w:t>
      </w:r>
      <w:r w:rsidR="00C63D1D" w:rsidRPr="003537D2">
        <w:t>.</w:t>
      </w:r>
    </w:p>
    <w:p w14:paraId="2B74E61F" w14:textId="77777777" w:rsidR="003537D2" w:rsidRPr="003537D2" w:rsidRDefault="003537D2" w:rsidP="003537D2">
      <w:pPr>
        <w:keepNext/>
        <w:spacing w:after="0" w:line="240" w:lineRule="auto"/>
        <w:jc w:val="center"/>
      </w:pPr>
      <w:r w:rsidRPr="003537D2">
        <w:rPr>
          <w:noProof/>
          <w:lang w:eastAsia="en-US"/>
        </w:rPr>
        <w:lastRenderedPageBreak/>
        <w:drawing>
          <wp:inline distT="0" distB="0" distL="0" distR="0" wp14:anchorId="162BD841" wp14:editId="2B13FDC5">
            <wp:extent cx="4572000" cy="3374136"/>
            <wp:effectExtent l="114300" t="57150" r="57150" b="112395"/>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cattle at 562 and 61 (14).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3EAD0D1A" w14:textId="63AEF663" w:rsidR="003537D2" w:rsidRPr="007174A1" w:rsidRDefault="003537D2" w:rsidP="007174A1">
      <w:pPr>
        <w:pStyle w:val="Caption"/>
      </w:pPr>
      <w:bookmarkStart w:id="318" w:name="_Ref428957573"/>
      <w:bookmarkStart w:id="319" w:name="_Toc435432671"/>
      <w:r w:rsidRPr="007174A1">
        <w:t xml:space="preserve">Figure </w:t>
      </w:r>
      <w:fldSimple w:instr=" STYLEREF 1 \s ">
        <w:r w:rsidR="00C71EF5">
          <w:rPr>
            <w:noProof/>
          </w:rPr>
          <w:t>5</w:t>
        </w:r>
      </w:fldSimple>
      <w:r w:rsidR="006B4A7E">
        <w:noBreakHyphen/>
      </w:r>
      <w:fldSimple w:instr=" SEQ Figure \* ARABIC \s 1 ">
        <w:r w:rsidR="00C71EF5">
          <w:rPr>
            <w:noProof/>
          </w:rPr>
          <w:t>3</w:t>
        </w:r>
      </w:fldSimple>
      <w:r w:rsidRPr="007174A1">
        <w:t xml:space="preserve"> Cattle in the </w:t>
      </w:r>
      <w:r w:rsidR="00D80283" w:rsidRPr="007174A1">
        <w:t>Double Bayou Watershed</w:t>
      </w:r>
      <w:bookmarkEnd w:id="318"/>
      <w:bookmarkEnd w:id="319"/>
    </w:p>
    <w:p w14:paraId="0FDC701F" w14:textId="7FBA301E" w:rsidR="003537D2" w:rsidRPr="003537D2" w:rsidRDefault="00F77C4B" w:rsidP="00DA34D9">
      <w:pPr>
        <w:pStyle w:val="Heading2"/>
      </w:pPr>
      <w:r>
        <w:t xml:space="preserve"> </w:t>
      </w:r>
      <w:bookmarkStart w:id="320" w:name="_Toc430591076"/>
      <w:bookmarkStart w:id="321" w:name="_Toc430591156"/>
      <w:bookmarkStart w:id="322" w:name="_Toc435432472"/>
      <w:r w:rsidR="003537D2" w:rsidRPr="003537D2">
        <w:t>SELECT Analysis Overview</w:t>
      </w:r>
      <w:bookmarkEnd w:id="320"/>
      <w:bookmarkEnd w:id="321"/>
      <w:bookmarkEnd w:id="322"/>
    </w:p>
    <w:p w14:paraId="16C6084A" w14:textId="30132FCB" w:rsidR="003537D2" w:rsidRPr="003537D2" w:rsidRDefault="005F2751" w:rsidP="007E689E">
      <w:r>
        <w:t>High and low bacteria</w:t>
      </w:r>
      <w:r w:rsidR="003537D2" w:rsidRPr="003537D2">
        <w:t xml:space="preserve"> loading scenarios were generated by stakeholder workgroups for sources that had </w:t>
      </w:r>
      <w:r w:rsidR="00922381">
        <w:t xml:space="preserve">ranges in </w:t>
      </w:r>
      <w:r w:rsidR="003171D0" w:rsidRPr="003537D2">
        <w:t>population input</w:t>
      </w:r>
      <w:r w:rsidR="00922381">
        <w:t>s; that is,</w:t>
      </w:r>
      <w:r w:rsidR="003537D2" w:rsidRPr="003537D2">
        <w:t xml:space="preserve"> septic</w:t>
      </w:r>
      <w:r w:rsidR="00922381">
        <w:t xml:space="preserve"> systems</w:t>
      </w:r>
      <w:r w:rsidR="003537D2" w:rsidRPr="003537D2">
        <w:t xml:space="preserve">, cattle and feral hog. </w:t>
      </w:r>
      <w:r w:rsidR="00220AA1">
        <w:t>H</w:t>
      </w:r>
      <w:r w:rsidR="003537D2" w:rsidRPr="003537D2">
        <w:t xml:space="preserve">igh, medium and low scenarios were generated for the WWTF. Single scenarios were generated for horse, goat and deer sources because their population inputs were fixed values. The high and low scenarios can provide insight on the approximate range of the potential load from a given source. The low scenarios provide a threshold for periods of low rainfall and a baseline for comparison. The stakeholders decided to use the high loading scenarios for all possible sources to determine the priority and placement of </w:t>
      </w:r>
      <w:r w:rsidR="00BE2914">
        <w:t>management measures</w:t>
      </w:r>
      <w:r w:rsidR="003537D2" w:rsidRPr="003537D2">
        <w:t xml:space="preserve"> within the watershed. This will allow the maximum effectiveness of </w:t>
      </w:r>
      <w:r w:rsidR="00BE2914">
        <w:t>management measures</w:t>
      </w:r>
      <w:r w:rsidR="003537D2" w:rsidRPr="003537D2">
        <w:t xml:space="preserve"> because the highest possible loads are targeted for reduction and the </w:t>
      </w:r>
      <w:r w:rsidR="00BE2914">
        <w:t>management measures</w:t>
      </w:r>
      <w:r w:rsidR="003537D2" w:rsidRPr="003537D2">
        <w:t xml:space="preserve"> can be designed to handle t</w:t>
      </w:r>
      <w:r w:rsidR="00220AA1">
        <w:t>he worst case scenario. Reduction of</w:t>
      </w:r>
      <w:r w:rsidR="003537D2" w:rsidRPr="003537D2">
        <w:t xml:space="preserve"> bacteria loading rates will require a combination of </w:t>
      </w:r>
      <w:r w:rsidR="00BE2914">
        <w:t>management measures</w:t>
      </w:r>
      <w:r w:rsidR="003537D2" w:rsidRPr="003537D2">
        <w:t xml:space="preserve"> across the subwatersheds to have the greatest impact. The high scenario results from the SELECT analysis will be discussed in this chapter; for low and medium scenario loading rates see</w:t>
      </w:r>
      <w:r w:rsidR="007E689E">
        <w:rPr>
          <w:highlight w:val="yellow"/>
        </w:rPr>
        <w:t xml:space="preserve"> </w:t>
      </w:r>
      <w:r w:rsidR="007E689E">
        <w:rPr>
          <w:highlight w:val="yellow"/>
        </w:rPr>
        <w:fldChar w:fldCharType="begin"/>
      </w:r>
      <w:r w:rsidR="007E689E">
        <w:rPr>
          <w:highlight w:val="yellow"/>
        </w:rPr>
        <w:instrText xml:space="preserve"> REF _Ref431471126 \h </w:instrText>
      </w:r>
      <w:r w:rsidR="007E689E">
        <w:rPr>
          <w:highlight w:val="yellow"/>
        </w:rPr>
      </w:r>
      <w:r w:rsidR="007E689E">
        <w:rPr>
          <w:highlight w:val="yellow"/>
        </w:rPr>
        <w:fldChar w:fldCharType="separate"/>
      </w:r>
      <w:r w:rsidR="00C71EF5" w:rsidRPr="00A91CBE">
        <w:t>Appendix D: In-depth SELECT Approach</w:t>
      </w:r>
      <w:r w:rsidR="007E689E">
        <w:rPr>
          <w:highlight w:val="yellow"/>
        </w:rPr>
        <w:fldChar w:fldCharType="end"/>
      </w:r>
      <w:r w:rsidR="00AA1B23">
        <w:t>.</w:t>
      </w:r>
    </w:p>
    <w:p w14:paraId="4638CD1C" w14:textId="15BDF07B" w:rsidR="003537D2" w:rsidRPr="003537D2" w:rsidRDefault="003537D2" w:rsidP="00220AA1">
      <w:r w:rsidRPr="003537D2">
        <w:t>The stakeholder-established land cover presented in this chapter should be considered as a June 2014 (month of development) snapshot of the land use in the watershed because agriculture is dynamic and may vary depending on the growing season and livestock grazing requirements (</w:t>
      </w:r>
      <w:r w:rsidRPr="003537D2">
        <w:rPr>
          <w:highlight w:val="yellow"/>
        </w:rPr>
        <w:fldChar w:fldCharType="begin"/>
      </w:r>
      <w:r w:rsidRPr="003537D2">
        <w:instrText xml:space="preserve"> REF _Ref427071313 \h </w:instrText>
      </w:r>
      <w:r w:rsidRPr="003537D2">
        <w:rPr>
          <w:highlight w:val="yellow"/>
        </w:rPr>
      </w:r>
      <w:r w:rsidRPr="003537D2">
        <w:rPr>
          <w:highlight w:val="yellow"/>
        </w:rPr>
        <w:fldChar w:fldCharType="separate"/>
      </w:r>
      <w:r w:rsidR="00C71EF5" w:rsidRPr="003537D2">
        <w:t xml:space="preserve">Figure </w:t>
      </w:r>
      <w:r w:rsidR="00C71EF5">
        <w:rPr>
          <w:noProof/>
        </w:rPr>
        <w:t>5</w:t>
      </w:r>
      <w:r w:rsidR="00C71EF5">
        <w:noBreakHyphen/>
      </w:r>
      <w:r w:rsidR="00C71EF5">
        <w:rPr>
          <w:noProof/>
        </w:rPr>
        <w:t>4</w:t>
      </w:r>
      <w:r w:rsidR="00C71EF5" w:rsidRPr="003537D2">
        <w:t xml:space="preserve"> </w:t>
      </w:r>
      <w:r w:rsidR="00C71EF5" w:rsidRPr="00C73DFE">
        <w:t>Land</w:t>
      </w:r>
      <w:r w:rsidR="00C71EF5" w:rsidRPr="003537D2">
        <w:t xml:space="preserve"> cover of </w:t>
      </w:r>
      <w:r w:rsidR="00C71EF5">
        <w:t xml:space="preserve">Double Bayou </w:t>
      </w:r>
      <w:r w:rsidR="00C71EF5" w:rsidRPr="007174A1">
        <w:t>Watershed</w:t>
      </w:r>
      <w:r w:rsidRPr="003537D2">
        <w:rPr>
          <w:highlight w:val="yellow"/>
        </w:rPr>
        <w:fldChar w:fldCharType="end"/>
      </w:r>
      <w:r w:rsidRPr="003537D2">
        <w:t>). In some cases, this arrangement may shift the distribution of the associated nonpoint source pollutant</w:t>
      </w:r>
      <w:r w:rsidR="00220AA1">
        <w:t>s</w:t>
      </w:r>
      <w:r w:rsidRPr="003537D2">
        <w:t xml:space="preserve"> to different subwatersheds from year to year (</w:t>
      </w:r>
      <w:r w:rsidRPr="003537D2">
        <w:fldChar w:fldCharType="begin"/>
      </w:r>
      <w:r w:rsidRPr="003537D2">
        <w:instrText xml:space="preserve"> REF _Ref427071459 \h </w:instrText>
      </w:r>
      <w:r w:rsidRPr="003537D2">
        <w:fldChar w:fldCharType="separate"/>
      </w:r>
      <w:r w:rsidR="00C71EF5" w:rsidRPr="003537D2">
        <w:t xml:space="preserve">Figure </w:t>
      </w:r>
      <w:r w:rsidR="00C71EF5">
        <w:rPr>
          <w:noProof/>
        </w:rPr>
        <w:t>5</w:t>
      </w:r>
      <w:r w:rsidR="00C71EF5">
        <w:noBreakHyphen/>
      </w:r>
      <w:r w:rsidR="00C71EF5">
        <w:rPr>
          <w:noProof/>
        </w:rPr>
        <w:t>5</w:t>
      </w:r>
      <w:r w:rsidR="00C71EF5" w:rsidRPr="003537D2">
        <w:t xml:space="preserve"> Double Bayou </w:t>
      </w:r>
      <w:r w:rsidR="00C71EF5" w:rsidRPr="007174A1">
        <w:t>subwatersheds</w:t>
      </w:r>
      <w:r w:rsidRPr="003537D2">
        <w:fldChar w:fldCharType="end"/>
      </w:r>
      <w:r w:rsidRPr="003537D2">
        <w:t>). For example, rice crops are typically rotated to different fields and alternated w</w:t>
      </w:r>
      <w:r w:rsidR="00220AA1">
        <w:t>ith other agricultural crops, cattle</w:t>
      </w:r>
      <w:r w:rsidRPr="003537D2">
        <w:t xml:space="preserve">, or left fallow. The </w:t>
      </w:r>
      <w:r w:rsidRPr="003537D2">
        <w:lastRenderedPageBreak/>
        <w:t xml:space="preserve">alternating fields typically remain in the same subwatershed because they are in close proximity to the original field. However, the overall number of </w:t>
      </w:r>
      <w:r w:rsidR="00220AA1">
        <w:t>cattle</w:t>
      </w:r>
      <w:r w:rsidRPr="003537D2">
        <w:t xml:space="preserve"> and acres of crop land in the watershed will not change significantly even when they are occasionally rotated between subwatersheds. </w:t>
      </w:r>
    </w:p>
    <w:p w14:paraId="0C2176EE" w14:textId="77777777" w:rsidR="003537D2" w:rsidRPr="003537D2" w:rsidRDefault="003537D2" w:rsidP="003537D2">
      <w:pPr>
        <w:keepNext/>
        <w:jc w:val="center"/>
      </w:pPr>
      <w:r w:rsidRPr="003537D2">
        <w:rPr>
          <w:noProof/>
          <w:lang w:eastAsia="en-US"/>
        </w:rPr>
        <w:drawing>
          <wp:inline distT="0" distB="0" distL="0" distR="0" wp14:anchorId="38FB4556" wp14:editId="36023A0B">
            <wp:extent cx="5202936" cy="6117336"/>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ADC2E12" w14:textId="0FA2F2E8" w:rsidR="003537D2" w:rsidRPr="003537D2" w:rsidRDefault="003537D2" w:rsidP="007174A1">
      <w:pPr>
        <w:pStyle w:val="Caption"/>
      </w:pPr>
      <w:bookmarkStart w:id="323" w:name="_Ref427071313"/>
      <w:bookmarkStart w:id="324" w:name="_Toc435432672"/>
      <w:r w:rsidRPr="003537D2">
        <w:t xml:space="preserve">Figure </w:t>
      </w:r>
      <w:fldSimple w:instr=" STYLEREF 1 \s ">
        <w:r w:rsidR="00C71EF5">
          <w:rPr>
            <w:noProof/>
          </w:rPr>
          <w:t>5</w:t>
        </w:r>
      </w:fldSimple>
      <w:r w:rsidR="006B4A7E">
        <w:noBreakHyphen/>
      </w:r>
      <w:fldSimple w:instr=" SEQ Figure \* ARABIC \s 1 ">
        <w:r w:rsidR="00C71EF5">
          <w:rPr>
            <w:noProof/>
          </w:rPr>
          <w:t>4</w:t>
        </w:r>
      </w:fldSimple>
      <w:r w:rsidRPr="003537D2">
        <w:t xml:space="preserve"> </w:t>
      </w:r>
      <w:r w:rsidRPr="00C73DFE">
        <w:t>Land</w:t>
      </w:r>
      <w:r w:rsidRPr="003537D2">
        <w:t xml:space="preserve"> cover of </w:t>
      </w:r>
      <w:r w:rsidR="00D80283">
        <w:t xml:space="preserve">Double Bayou </w:t>
      </w:r>
      <w:r w:rsidR="00D80283" w:rsidRPr="007174A1">
        <w:t>Watershed</w:t>
      </w:r>
      <w:bookmarkEnd w:id="323"/>
      <w:bookmarkEnd w:id="324"/>
    </w:p>
    <w:p w14:paraId="43CF0618" w14:textId="142BCCBA" w:rsidR="00D034DA" w:rsidRDefault="003537D2" w:rsidP="00CF66AB">
      <w:r w:rsidRPr="003537D2">
        <w:t xml:space="preserve">The output of the SELECT model is </w:t>
      </w:r>
      <w:r w:rsidRPr="003537D2">
        <w:rPr>
          <w:i/>
          <w:iCs/>
        </w:rPr>
        <w:t>E. coli</w:t>
      </w:r>
      <w:r w:rsidRPr="003537D2">
        <w:t xml:space="preserve"> l</w:t>
      </w:r>
      <w:r w:rsidR="00922381">
        <w:t>oad per subwatershed per day (for each</w:t>
      </w:r>
      <w:r w:rsidRPr="003537D2">
        <w:t xml:space="preserve"> input source) (</w:t>
      </w:r>
      <w:r w:rsidR="00663024">
        <w:fldChar w:fldCharType="begin"/>
      </w:r>
      <w:r w:rsidR="00663024">
        <w:instrText xml:space="preserve"> REF _Ref427071459 \h </w:instrText>
      </w:r>
      <w:r w:rsidR="00663024">
        <w:fldChar w:fldCharType="separate"/>
      </w:r>
      <w:r w:rsidR="00C71EF5" w:rsidRPr="003537D2">
        <w:t xml:space="preserve">Figure </w:t>
      </w:r>
      <w:r w:rsidR="00C71EF5">
        <w:rPr>
          <w:noProof/>
        </w:rPr>
        <w:t>5</w:t>
      </w:r>
      <w:r w:rsidR="00C71EF5">
        <w:noBreakHyphen/>
      </w:r>
      <w:r w:rsidR="00C71EF5">
        <w:rPr>
          <w:noProof/>
        </w:rPr>
        <w:t>5</w:t>
      </w:r>
      <w:r w:rsidR="00C71EF5" w:rsidRPr="003537D2">
        <w:t xml:space="preserve"> Double Bayou </w:t>
      </w:r>
      <w:r w:rsidR="00C71EF5" w:rsidRPr="007174A1">
        <w:t>subwatersheds</w:t>
      </w:r>
      <w:r w:rsidR="00663024">
        <w:fldChar w:fldCharType="end"/>
      </w:r>
      <w:r w:rsidRPr="003537D2">
        <w:t>). To achieve this, the SELECT model distributes the animal population</w:t>
      </w:r>
      <w:r w:rsidR="00D73677">
        <w:t xml:space="preserve"> for each source</w:t>
      </w:r>
      <w:r w:rsidRPr="003537D2">
        <w:t xml:space="preserve"> through the watershed based on input population as well as </w:t>
      </w:r>
      <w:r w:rsidR="00D73677">
        <w:t xml:space="preserve">on the </w:t>
      </w:r>
      <w:r w:rsidRPr="003537D2">
        <w:t>suitable habitat area (including land cover). The</w:t>
      </w:r>
      <w:r w:rsidR="00CF66AB">
        <w:t xml:space="preserve"> bacteria load</w:t>
      </w:r>
      <w:r w:rsidR="00D034DA">
        <w:t>ing rate</w:t>
      </w:r>
      <w:r w:rsidR="00CF66AB">
        <w:t xml:space="preserve"> </w:t>
      </w:r>
      <w:r w:rsidR="00CF66AB">
        <w:lastRenderedPageBreak/>
        <w:t xml:space="preserve">is </w:t>
      </w:r>
      <w:r w:rsidR="00D034DA">
        <w:t xml:space="preserve">another input to the model, and is </w:t>
      </w:r>
      <w:r w:rsidR="00CF66AB">
        <w:t>the total cfu</w:t>
      </w:r>
      <w:r w:rsidRPr="003537D2">
        <w:t xml:space="preserve"> per day per animal. </w:t>
      </w:r>
      <w:r w:rsidR="00D034DA" w:rsidRPr="003537D2">
        <w:t xml:space="preserve">The EPA has created a standardized set of known daily bacterial loading rates from a variety of nonpoint sources (U.S. EPA 2001). These loading rates are based on the rate of excretion, diet, species of animal and other environmental factors. </w:t>
      </w:r>
      <w:r w:rsidRPr="003537D2">
        <w:t xml:space="preserve">The </w:t>
      </w:r>
      <w:r w:rsidR="00D034DA">
        <w:t xml:space="preserve">SELECT model then multiplies the loading rate </w:t>
      </w:r>
      <w:r w:rsidRPr="003537D2">
        <w:t>by the population to get the total load</w:t>
      </w:r>
      <w:r w:rsidR="00D034DA">
        <w:t xml:space="preserve"> for each </w:t>
      </w:r>
      <w:r w:rsidR="00C63D1D">
        <w:t>subwatershed</w:t>
      </w:r>
      <w:r w:rsidRPr="003537D2">
        <w:t xml:space="preserve">. To convert the total load to the </w:t>
      </w:r>
      <w:r w:rsidRPr="003537D2">
        <w:rPr>
          <w:i/>
          <w:iCs/>
        </w:rPr>
        <w:t xml:space="preserve">E.coli </w:t>
      </w:r>
      <w:r w:rsidRPr="003537D2">
        <w:t xml:space="preserve">load, the total load is multiplied by the </w:t>
      </w:r>
      <w:r w:rsidRPr="003537D2">
        <w:rPr>
          <w:i/>
          <w:iCs/>
        </w:rPr>
        <w:t>E.coli</w:t>
      </w:r>
      <w:r w:rsidRPr="003537D2">
        <w:t xml:space="preserve"> conversion factor of 0.63 (See</w:t>
      </w:r>
      <w:r w:rsidR="00CF66AB">
        <w:t xml:space="preserve"> </w:t>
      </w:r>
      <w:r w:rsidR="00CF66AB">
        <w:rPr>
          <w:highlight w:val="yellow"/>
        </w:rPr>
        <w:fldChar w:fldCharType="begin"/>
      </w:r>
      <w:r w:rsidR="00CF66AB">
        <w:instrText xml:space="preserve"> REF _Ref431471126 \h </w:instrText>
      </w:r>
      <w:r w:rsidR="00CF66AB">
        <w:rPr>
          <w:highlight w:val="yellow"/>
        </w:rPr>
      </w:r>
      <w:r w:rsidR="00CF66AB">
        <w:rPr>
          <w:highlight w:val="yellow"/>
        </w:rPr>
        <w:fldChar w:fldCharType="separate"/>
      </w:r>
      <w:r w:rsidR="00C71EF5" w:rsidRPr="00A91CBE">
        <w:t>Appendix D: In-depth SELECT Approach</w:t>
      </w:r>
      <w:r w:rsidR="00CF66AB">
        <w:rPr>
          <w:highlight w:val="yellow"/>
        </w:rPr>
        <w:fldChar w:fldCharType="end"/>
      </w:r>
      <w:r w:rsidR="00C71AC1">
        <w:t xml:space="preserve"> for load equations</w:t>
      </w:r>
      <w:r w:rsidRPr="003537D2">
        <w:t xml:space="preserve">). </w:t>
      </w:r>
    </w:p>
    <w:p w14:paraId="6BE06FC8" w14:textId="6E75005C" w:rsidR="003537D2" w:rsidRPr="003537D2" w:rsidRDefault="003537D2" w:rsidP="00CF66AB">
      <w:r w:rsidRPr="003537D2">
        <w:t xml:space="preserve">The SELECT results represent the concentration of bacteria that is potentially on the ground and does not necessarily depict the amount of bacteria that reaches the bayous. </w:t>
      </w:r>
      <w:r w:rsidR="00D034DA">
        <w:t>Important factors in this context</w:t>
      </w:r>
      <w:r w:rsidRPr="003537D2">
        <w:t xml:space="preserve"> include the distribution of the loadings, proximity of the source to </w:t>
      </w:r>
      <w:r w:rsidR="00220AA1">
        <w:t>the bayou</w:t>
      </w:r>
      <w:r w:rsidRPr="003537D2">
        <w:t>, the amount and location of vegetative material that may filter bacteria contributions before they reach the bayou</w:t>
      </w:r>
      <w:r w:rsidR="00E168BA">
        <w:t xml:space="preserve"> and</w:t>
      </w:r>
      <w:r w:rsidRPr="003537D2">
        <w:t xml:space="preserve"> the varia</w:t>
      </w:r>
      <w:r w:rsidR="00D034DA">
        <w:t>tion</w:t>
      </w:r>
      <w:r w:rsidRPr="003537D2">
        <w:t xml:space="preserve"> </w:t>
      </w:r>
      <w:r w:rsidR="00D034DA">
        <w:t>in</w:t>
      </w:r>
      <w:r w:rsidRPr="003537D2">
        <w:t xml:space="preserve"> the inputs (which is dependent on factors such as animal diet). </w:t>
      </w:r>
    </w:p>
    <w:p w14:paraId="1C2D469E" w14:textId="77777777" w:rsidR="003537D2" w:rsidRPr="003537D2" w:rsidRDefault="003537D2" w:rsidP="003537D2">
      <w:pPr>
        <w:keepNext/>
        <w:jc w:val="center"/>
      </w:pPr>
      <w:r w:rsidRPr="003537D2">
        <w:rPr>
          <w:noProof/>
          <w:lang w:eastAsia="en-US"/>
        </w:rPr>
        <w:lastRenderedPageBreak/>
        <w:drawing>
          <wp:inline distT="0" distB="0" distL="0" distR="0" wp14:anchorId="7BE63902" wp14:editId="0E799AC1">
            <wp:extent cx="5202936" cy="6117336"/>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dbsubws.png"/>
                    <pic:cNvPicPr preferRelativeResize="0"/>
                  </pic:nvPicPr>
                  <pic:blipFill rotWithShape="1">
                    <a:blip r:embed="rId55" cstate="print">
                      <a:extLst>
                        <a:ext uri="{28A0092B-C50C-407E-A947-70E740481C1C}">
                          <a14:useLocalDpi xmlns:a14="http://schemas.microsoft.com/office/drawing/2010/main" val="0"/>
                        </a:ext>
                      </a:extLst>
                    </a:blip>
                    <a:srcRect b="6505"/>
                    <a:stretch/>
                  </pic:blipFill>
                  <pic:spPr bwMode="auto">
                    <a:xfrm>
                      <a:off x="0" y="0"/>
                      <a:ext cx="5202936" cy="6117336"/>
                    </a:xfrm>
                    <a:prstGeom prst="rect">
                      <a:avLst/>
                    </a:prstGeom>
                    <a:ln>
                      <a:noFill/>
                    </a:ln>
                    <a:extLst>
                      <a:ext uri="{53640926-AAD7-44D8-BBD7-CCE9431645EC}">
                        <a14:shadowObscured xmlns:a14="http://schemas.microsoft.com/office/drawing/2010/main"/>
                      </a:ext>
                    </a:extLst>
                  </pic:spPr>
                </pic:pic>
              </a:graphicData>
            </a:graphic>
          </wp:inline>
        </w:drawing>
      </w:r>
    </w:p>
    <w:p w14:paraId="0FFAD1BA" w14:textId="1A025465" w:rsidR="003537D2" w:rsidRPr="003537D2" w:rsidRDefault="003537D2" w:rsidP="007174A1">
      <w:pPr>
        <w:pStyle w:val="Caption"/>
      </w:pPr>
      <w:bookmarkStart w:id="325" w:name="_Ref427071459"/>
      <w:bookmarkStart w:id="326" w:name="_Toc435432673"/>
      <w:r w:rsidRPr="003537D2">
        <w:t xml:space="preserve">Figure </w:t>
      </w:r>
      <w:fldSimple w:instr=" STYLEREF 1 \s ">
        <w:r w:rsidR="00C71EF5">
          <w:rPr>
            <w:noProof/>
          </w:rPr>
          <w:t>5</w:t>
        </w:r>
      </w:fldSimple>
      <w:r w:rsidR="006B4A7E">
        <w:noBreakHyphen/>
      </w:r>
      <w:fldSimple w:instr=" SEQ Figure \* ARABIC \s 1 ">
        <w:r w:rsidR="00C71EF5">
          <w:rPr>
            <w:noProof/>
          </w:rPr>
          <w:t>5</w:t>
        </w:r>
      </w:fldSimple>
      <w:r w:rsidRPr="003537D2">
        <w:t xml:space="preserve"> Double Bayou </w:t>
      </w:r>
      <w:r w:rsidRPr="007174A1">
        <w:t>subwatersheds</w:t>
      </w:r>
      <w:bookmarkEnd w:id="325"/>
      <w:bookmarkEnd w:id="326"/>
      <w:r w:rsidRPr="003537D2">
        <w:t xml:space="preserve"> </w:t>
      </w:r>
    </w:p>
    <w:p w14:paraId="244C7422" w14:textId="55AF77E0" w:rsidR="003537D2" w:rsidRPr="003537D2" w:rsidRDefault="003537D2" w:rsidP="00BE2914">
      <w:pPr>
        <w:rPr>
          <w:color w:val="FF0000"/>
        </w:rPr>
      </w:pPr>
      <w:r w:rsidRPr="003537D2">
        <w:t>A total estimated load scenario was generated for analysis by adding the potential loads from the 22 subwatersheds (</w:t>
      </w:r>
      <w:r w:rsidR="00120987">
        <w:fldChar w:fldCharType="begin"/>
      </w:r>
      <w:r w:rsidR="00120987">
        <w:instrText xml:space="preserve"> REF _Ref433626735 \h </w:instrText>
      </w:r>
      <w:r w:rsidR="00120987">
        <w:fldChar w:fldCharType="separate"/>
      </w:r>
      <w:r w:rsidR="00C71EF5">
        <w:t xml:space="preserve">Figure </w:t>
      </w:r>
      <w:r w:rsidR="00C71EF5">
        <w:rPr>
          <w:noProof/>
        </w:rPr>
        <w:t>5</w:t>
      </w:r>
      <w:r w:rsidR="00C71EF5">
        <w:noBreakHyphen/>
      </w:r>
      <w:r w:rsidR="00C71EF5">
        <w:rPr>
          <w:noProof/>
        </w:rPr>
        <w:t>6</w:t>
      </w:r>
      <w:r w:rsidR="00C71EF5" w:rsidRPr="00120987">
        <w:t xml:space="preserve"> </w:t>
      </w:r>
      <w:r w:rsidR="00C71EF5" w:rsidRPr="003537D2">
        <w:t xml:space="preserve">Total output (all sources) </w:t>
      </w:r>
      <w:r w:rsidR="00C71EF5" w:rsidRPr="007174A1">
        <w:t>bacteria</w:t>
      </w:r>
      <w:r w:rsidR="00C71EF5" w:rsidRPr="003537D2">
        <w:t xml:space="preserve"> loads</w:t>
      </w:r>
      <w:r w:rsidR="00120987">
        <w:fldChar w:fldCharType="end"/>
      </w:r>
      <w:r w:rsidR="001876FD">
        <w:t>)</w:t>
      </w:r>
      <w:r w:rsidRPr="003537D2">
        <w:t>. The subwatershed color scheme shows the relative potential bacteria load in the different subwatersheds. The subwatersheds with the highest potential load are yellow (larger number in the legend). Dark blue represents the subwatersheds with the lowest p</w:t>
      </w:r>
      <w:r w:rsidR="00663024">
        <w:t>otential load (smaller number in</w:t>
      </w:r>
      <w:r w:rsidRPr="003537D2">
        <w:t xml:space="preserve"> the legend). The color scheme will remain the same for all SELECT output figures. Although the color scale remains the same, the high and low legend scale of the loading rates changes depending on the source. All units of bacteria are reported as colony forming units (cfu) per day (cfu/day). The </w:t>
      </w:r>
      <w:r w:rsidR="00A26A9A">
        <w:lastRenderedPageBreak/>
        <w:t xml:space="preserve">analysis of </w:t>
      </w:r>
      <w:r w:rsidRPr="003537D2">
        <w:t>total estimated load</w:t>
      </w:r>
      <w:r w:rsidR="00A26A9A">
        <w:t>s</w:t>
      </w:r>
      <w:r w:rsidRPr="003537D2">
        <w:t xml:space="preserve"> provides insight on the prioritization of </w:t>
      </w:r>
      <w:r w:rsidR="00BE2914" w:rsidRPr="00BE2914">
        <w:t xml:space="preserve">management measures </w:t>
      </w:r>
      <w:r w:rsidRPr="003537D2">
        <w:t xml:space="preserve">to have the greatest reduction of pollutants possible. </w:t>
      </w:r>
    </w:p>
    <w:p w14:paraId="1B67914F" w14:textId="755E19D6" w:rsidR="00120987" w:rsidRDefault="003537D2" w:rsidP="00120987">
      <w:pPr>
        <w:keepNext/>
        <w:spacing w:after="120" w:line="240" w:lineRule="auto"/>
        <w:jc w:val="center"/>
      </w:pPr>
      <w:r w:rsidRPr="003537D2">
        <w:rPr>
          <w:rFonts w:eastAsia="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366FF" w:rsidRPr="00B366FF">
        <w:rPr>
          <w:rFonts w:eastAsia="Times New Roman" w:cs="Times New Roman"/>
          <w:noProof/>
          <w:snapToGrid w:val="0"/>
          <w:color w:val="000000"/>
          <w:w w:val="0"/>
          <w:sz w:val="0"/>
          <w:szCs w:val="0"/>
          <w:u w:color="000000"/>
          <w:bdr w:val="none" w:sz="0" w:space="0" w:color="000000"/>
          <w:shd w:val="clear" w:color="000000" w:fill="000000"/>
          <w:lang w:eastAsia="en-US"/>
        </w:rPr>
        <w:drawing>
          <wp:inline distT="0" distB="0" distL="0" distR="0" wp14:anchorId="6CCE33B4" wp14:editId="6A32A106">
            <wp:extent cx="5202936" cy="6117336"/>
            <wp:effectExtent l="0" t="0" r="0" b="0"/>
            <wp:docPr id="70" name="Picture 70" descr="\\athena\share\ENV\Double Bayou\TSSWCBDouble\GIS\final images\select results\total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athena\share\ENV\Double Bayou\TSSWCBDouble\GIS\final images\select results\totalhigh.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7CFB200" w14:textId="7E80580B" w:rsidR="00120987" w:rsidRDefault="00120987" w:rsidP="00120987">
      <w:pPr>
        <w:pStyle w:val="Caption"/>
      </w:pPr>
      <w:bookmarkStart w:id="327" w:name="_Ref433626735"/>
      <w:bookmarkStart w:id="328" w:name="_Toc435432674"/>
      <w:r>
        <w:t xml:space="preserve">Figure </w:t>
      </w:r>
      <w:fldSimple w:instr=" STYLEREF 1 \s ">
        <w:r w:rsidR="00C71EF5">
          <w:rPr>
            <w:noProof/>
          </w:rPr>
          <w:t>5</w:t>
        </w:r>
      </w:fldSimple>
      <w:r w:rsidR="006B4A7E">
        <w:noBreakHyphen/>
      </w:r>
      <w:fldSimple w:instr=" SEQ Figure \* ARABIC \s 1 ">
        <w:r w:rsidR="00C71EF5">
          <w:rPr>
            <w:noProof/>
          </w:rPr>
          <w:t>6</w:t>
        </w:r>
      </w:fldSimple>
      <w:r w:rsidRPr="00120987">
        <w:t xml:space="preserve"> </w:t>
      </w:r>
      <w:r w:rsidRPr="003537D2">
        <w:t xml:space="preserve">Total output (all sources) </w:t>
      </w:r>
      <w:r w:rsidRPr="007174A1">
        <w:t>bacteria</w:t>
      </w:r>
      <w:r w:rsidRPr="003537D2">
        <w:t xml:space="preserve"> loads</w:t>
      </w:r>
      <w:bookmarkEnd w:id="327"/>
      <w:bookmarkEnd w:id="328"/>
    </w:p>
    <w:p w14:paraId="5D334B98" w14:textId="60DA6308" w:rsidR="003537D2" w:rsidRDefault="003537D2" w:rsidP="003537D2">
      <w:r w:rsidRPr="003537D2">
        <w:t>The SELECT analysis resulted in total loads that ranged from 5.4</w:t>
      </w:r>
      <w:r w:rsidRPr="003537D2">
        <w:rPr>
          <w:rFonts w:cs="Times New Roman"/>
        </w:rPr>
        <w:t>x</w:t>
      </w:r>
      <w:r w:rsidRPr="003537D2">
        <w:t>10</w:t>
      </w:r>
      <w:r w:rsidRPr="003537D2">
        <w:rPr>
          <w:rFonts w:cs="Times New Roman"/>
          <w:vertAlign w:val="superscript"/>
        </w:rPr>
        <w:t xml:space="preserve">10 </w:t>
      </w:r>
      <w:r w:rsidRPr="003537D2">
        <w:rPr>
          <w:rFonts w:cs="Times New Roman"/>
        </w:rPr>
        <w:t>(54,000,000,000 or 54 billion)</w:t>
      </w:r>
      <w:r w:rsidRPr="003537D2">
        <w:rPr>
          <w:rFonts w:cs="Times New Roman"/>
          <w:vertAlign w:val="superscript"/>
        </w:rPr>
        <w:t xml:space="preserve"> </w:t>
      </w:r>
      <w:r w:rsidRPr="003537D2">
        <w:t>to 5.4x10</w:t>
      </w:r>
      <w:r w:rsidRPr="003537D2">
        <w:rPr>
          <w:vertAlign w:val="superscript"/>
        </w:rPr>
        <w:t xml:space="preserve">12 </w:t>
      </w:r>
      <w:r w:rsidRPr="003537D2">
        <w:t>(5,400,0</w:t>
      </w:r>
      <w:r w:rsidR="007065E7">
        <w:t>00,000,000 or 5.4 trillion) cfu</w:t>
      </w:r>
      <w:r w:rsidRPr="003537D2">
        <w:t xml:space="preserve"> of bacteria per day. To have the greatest impact, management measures </w:t>
      </w:r>
      <w:r w:rsidR="00120987">
        <w:t>c</w:t>
      </w:r>
      <w:r w:rsidRPr="003537D2">
        <w:t>ould be prioritized in the subwatershed</w:t>
      </w:r>
      <w:r w:rsidR="00663024">
        <w:t>s with the highest potential</w:t>
      </w:r>
      <w:r w:rsidRPr="003537D2">
        <w:t xml:space="preserve"> daily bacteria loads.</w:t>
      </w:r>
      <w:r w:rsidR="00BC1418">
        <w:t xml:space="preserve"> </w:t>
      </w:r>
      <w:r w:rsidR="00FC0E6B">
        <w:t>We recognize that wildlife is a tremendous contributor to b</w:t>
      </w:r>
      <w:r w:rsidR="00663024">
        <w:t>acteria loads across the state. H</w:t>
      </w:r>
      <w:r w:rsidR="00FC0E6B">
        <w:t xml:space="preserve">owever, the only </w:t>
      </w:r>
      <w:r w:rsidR="000A0720">
        <w:t xml:space="preserve">native </w:t>
      </w:r>
      <w:r w:rsidR="00FC0E6B">
        <w:t xml:space="preserve">wildlife </w:t>
      </w:r>
      <w:r w:rsidR="00120987">
        <w:t>analyzed</w:t>
      </w:r>
      <w:r w:rsidR="00FC0E6B">
        <w:t xml:space="preserve"> in the Double Bayou </w:t>
      </w:r>
      <w:r w:rsidR="001876FD">
        <w:t xml:space="preserve">Watershed </w:t>
      </w:r>
      <w:r w:rsidR="00FC0E6B">
        <w:t xml:space="preserve">SELECT results is deer. </w:t>
      </w:r>
    </w:p>
    <w:p w14:paraId="5A095CC5" w14:textId="77777777" w:rsidR="00120987" w:rsidRPr="003537D2" w:rsidRDefault="00120987" w:rsidP="00120987">
      <w:pPr>
        <w:pStyle w:val="Heading2"/>
      </w:pPr>
      <w:bookmarkStart w:id="329" w:name="_Toc430591081"/>
      <w:bookmarkStart w:id="330" w:name="_Toc430591161"/>
      <w:bookmarkStart w:id="331" w:name="_Ref431478393"/>
      <w:bookmarkStart w:id="332" w:name="_Toc430591077"/>
      <w:bookmarkStart w:id="333" w:name="_Toc430591157"/>
      <w:bookmarkStart w:id="334" w:name="_Toc435432473"/>
      <w:r w:rsidRPr="003537D2">
        <w:lastRenderedPageBreak/>
        <w:t>SELECT Results: Wildlife</w:t>
      </w:r>
      <w:bookmarkEnd w:id="329"/>
      <w:bookmarkEnd w:id="330"/>
      <w:bookmarkEnd w:id="331"/>
      <w:bookmarkEnd w:id="334"/>
      <w:r w:rsidRPr="003537D2">
        <w:t xml:space="preserve"> </w:t>
      </w:r>
      <w:r w:rsidRPr="003537D2">
        <w:tab/>
      </w:r>
    </w:p>
    <w:p w14:paraId="3438C9FC" w14:textId="578EAF63" w:rsidR="00120987" w:rsidRPr="003537D2" w:rsidRDefault="00120987" w:rsidP="00120987">
      <w:r w:rsidRPr="003537D2">
        <w:t xml:space="preserve">SELECT focuses on known quantifiable sources that </w:t>
      </w:r>
      <w:r w:rsidR="001876FD">
        <w:t>may have the largest impact on</w:t>
      </w:r>
      <w:r w:rsidRPr="003537D2">
        <w:t xml:space="preserve"> bacteria loading of Double Bayou. Although the </w:t>
      </w:r>
      <w:r>
        <w:t>Double Bayou Watershed</w:t>
      </w:r>
      <w:r w:rsidRPr="003537D2">
        <w:t xml:space="preserve"> supports large flocks of migratory birds and background populations of wildlife, their potential bacteria contributions are unknown. Data to support SELECT modeling of the potential wildlife sources is not yet available. Therefor</w:t>
      </w:r>
      <w:r w:rsidR="00E62F7A">
        <w:t>e, the SELECT modeling</w:t>
      </w:r>
      <w:r w:rsidRPr="003537D2">
        <w:t xml:space="preserve"> focused on deer as the only known </w:t>
      </w:r>
      <w:r w:rsidR="00E62F7A">
        <w:t xml:space="preserve">native </w:t>
      </w:r>
      <w:r w:rsidRPr="003537D2">
        <w:t>wildl</w:t>
      </w:r>
      <w:r>
        <w:t xml:space="preserve">ife source with adequate data. </w:t>
      </w:r>
    </w:p>
    <w:p w14:paraId="01A988EA" w14:textId="011D9D68" w:rsidR="00120987" w:rsidRPr="003537D2" w:rsidRDefault="00120987" w:rsidP="00120987">
      <w:r w:rsidRPr="003537D2">
        <w:t xml:space="preserve">A total deer population estimate was based on the </w:t>
      </w:r>
      <w:r w:rsidR="00E62F7A">
        <w:t>Texas Parks and Wildlife (</w:t>
      </w:r>
      <w:r w:rsidRPr="003537D2">
        <w:t>TPWD</w:t>
      </w:r>
      <w:r w:rsidR="00E62F7A">
        <w:t>)</w:t>
      </w:r>
      <w:r w:rsidRPr="003537D2">
        <w:t xml:space="preserve"> </w:t>
      </w:r>
      <w:r w:rsidR="00A26A9A">
        <w:t xml:space="preserve">estimate of </w:t>
      </w:r>
      <w:r w:rsidRPr="003537D2">
        <w:t>deer density for Resource Management Unit 13 (</w:t>
      </w:r>
      <w:proofErr w:type="spellStart"/>
      <w:r w:rsidRPr="003537D2">
        <w:t>RMU</w:t>
      </w:r>
      <w:proofErr w:type="spellEnd"/>
      <w:r w:rsidRPr="003537D2">
        <w:t xml:space="preserve"> 13), where Chambers and Liberty County are both located. </w:t>
      </w:r>
      <w:proofErr w:type="spellStart"/>
      <w:r w:rsidRPr="003537D2">
        <w:t>RMU</w:t>
      </w:r>
      <w:proofErr w:type="spellEnd"/>
      <w:r w:rsidRPr="003537D2">
        <w:t xml:space="preserve"> 13 currently has an estimated deer density of 5.15 deer/1000 acres, with a 95% confidence interval of 2.2-12.3 deer/1000 acres. The stakeholders agreed that this </w:t>
      </w:r>
      <w:r>
        <w:t>was a reasonable estimate. The Mixed Forest/F</w:t>
      </w:r>
      <w:r w:rsidRPr="003537D2">
        <w:t xml:space="preserve">orested </w:t>
      </w:r>
      <w:r w:rsidR="00A26A9A">
        <w:t>W</w:t>
      </w:r>
      <w:r w:rsidRPr="003537D2">
        <w:t>etland land class was determined by the stakeholders to be the only land class suitable for deer (</w:t>
      </w:r>
      <w:r w:rsidRPr="003537D2">
        <w:fldChar w:fldCharType="begin"/>
      </w:r>
      <w:r w:rsidRPr="003537D2">
        <w:instrText xml:space="preserve"> REF _Ref427073990 \h </w:instrText>
      </w:r>
      <w:r w:rsidRPr="003537D2">
        <w:fldChar w:fldCharType="separate"/>
      </w:r>
      <w:r w:rsidR="00C71EF5" w:rsidRPr="00C31922">
        <w:t xml:space="preserve">Figure </w:t>
      </w:r>
      <w:r w:rsidR="00C71EF5">
        <w:rPr>
          <w:noProof/>
        </w:rPr>
        <w:t>5</w:t>
      </w:r>
      <w:r w:rsidR="00C71EF5">
        <w:noBreakHyphen/>
      </w:r>
      <w:r w:rsidR="00C71EF5">
        <w:rPr>
          <w:noProof/>
        </w:rPr>
        <w:t>7</w:t>
      </w:r>
      <w:r w:rsidR="00C71EF5" w:rsidRPr="00C31922">
        <w:t xml:space="preserve"> Deer associated land cover</w:t>
      </w:r>
      <w:r w:rsidRPr="003537D2">
        <w:fldChar w:fldCharType="end"/>
      </w:r>
      <w:r w:rsidRPr="003537D2">
        <w:t>). Using the 5.15 deer/1000 acres number applied to the 6,321 acres of suitable habitat in the watershed gives a total watershed deer population of 33. The SELECT default standard for deer bacteria contributions of 3.5x10</w:t>
      </w:r>
      <w:r w:rsidRPr="003537D2">
        <w:rPr>
          <w:vertAlign w:val="superscript"/>
        </w:rPr>
        <w:t xml:space="preserve">8 </w:t>
      </w:r>
      <w:r w:rsidRPr="003537D2">
        <w:t>cfu per deer per day was used to generate the estimated deer bacteria loadings.</w:t>
      </w:r>
    </w:p>
    <w:p w14:paraId="5FF62D9B" w14:textId="79C4725D" w:rsidR="00120987" w:rsidRPr="003537D2" w:rsidRDefault="00226783" w:rsidP="00120987">
      <w:pPr>
        <w:keepNext/>
        <w:jc w:val="center"/>
      </w:pPr>
      <w:r w:rsidRPr="00226783">
        <w:rPr>
          <w:noProof/>
          <w:lang w:eastAsia="en-US"/>
        </w:rPr>
        <w:lastRenderedPageBreak/>
        <w:drawing>
          <wp:inline distT="0" distB="0" distL="0" distR="0" wp14:anchorId="561DEB80" wp14:editId="335844E3">
            <wp:extent cx="5202936" cy="6117336"/>
            <wp:effectExtent l="0" t="0" r="0" b="0"/>
            <wp:docPr id="71" name="Picture 71" descr="\\athena\share\ENV\Double Bayou\TSSWCBDouble\GIS\final images\select inputs\deer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thena\share\ENV\Double Bayou\TSSWCBDouble\GIS\final images\select inputs\deerinput.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024080C9" w14:textId="04AF002F" w:rsidR="00120987" w:rsidRPr="00C31922" w:rsidRDefault="00120987" w:rsidP="00C31922">
      <w:pPr>
        <w:pStyle w:val="Caption"/>
      </w:pPr>
      <w:bookmarkStart w:id="335" w:name="_Ref427073990"/>
      <w:bookmarkStart w:id="336" w:name="_Toc435432675"/>
      <w:r w:rsidRPr="00C31922">
        <w:t xml:space="preserve">Figure </w:t>
      </w:r>
      <w:fldSimple w:instr=" STYLEREF 1 \s ">
        <w:r w:rsidR="00C71EF5">
          <w:rPr>
            <w:noProof/>
          </w:rPr>
          <w:t>5</w:t>
        </w:r>
      </w:fldSimple>
      <w:r w:rsidR="006B4A7E">
        <w:noBreakHyphen/>
      </w:r>
      <w:fldSimple w:instr=" SEQ Figure \* ARABIC \s 1 ">
        <w:r w:rsidR="00C71EF5">
          <w:rPr>
            <w:noProof/>
          </w:rPr>
          <w:t>7</w:t>
        </w:r>
      </w:fldSimple>
      <w:r w:rsidRPr="00C31922">
        <w:t xml:space="preserve"> Deer associated land cover</w:t>
      </w:r>
      <w:bookmarkEnd w:id="335"/>
      <w:bookmarkEnd w:id="336"/>
    </w:p>
    <w:p w14:paraId="7F99460E" w14:textId="682C60F1" w:rsidR="00120987" w:rsidRPr="003537D2" w:rsidRDefault="00120987" w:rsidP="00120987">
      <w:r w:rsidRPr="003537D2">
        <w:t>The subwatersheds with the majority of the remaining mixed forested and forested wetlands are in the southern portion of the watershed. These subwatersheds also contai</w:t>
      </w:r>
      <w:r w:rsidR="00C31922">
        <w:t xml:space="preserve">n the largest deer populations </w:t>
      </w:r>
      <w:r w:rsidRPr="003537D2">
        <w:t>(</w:t>
      </w:r>
      <w:r w:rsidRPr="003537D2">
        <w:rPr>
          <w:highlight w:val="yellow"/>
        </w:rPr>
        <w:fldChar w:fldCharType="begin"/>
      </w:r>
      <w:r w:rsidRPr="003537D2">
        <w:instrText xml:space="preserve"> REF _Ref427073990 \h </w:instrText>
      </w:r>
      <w:r w:rsidRPr="003537D2">
        <w:rPr>
          <w:highlight w:val="yellow"/>
        </w:rPr>
      </w:r>
      <w:r w:rsidRPr="003537D2">
        <w:rPr>
          <w:highlight w:val="yellow"/>
        </w:rPr>
        <w:fldChar w:fldCharType="separate"/>
      </w:r>
      <w:r w:rsidR="00C71EF5" w:rsidRPr="00C31922">
        <w:t xml:space="preserve">Figure </w:t>
      </w:r>
      <w:r w:rsidR="00C71EF5">
        <w:rPr>
          <w:noProof/>
        </w:rPr>
        <w:t>5</w:t>
      </w:r>
      <w:r w:rsidR="00C71EF5">
        <w:noBreakHyphen/>
      </w:r>
      <w:r w:rsidR="00C71EF5">
        <w:rPr>
          <w:noProof/>
        </w:rPr>
        <w:t>7</w:t>
      </w:r>
      <w:r w:rsidR="00C71EF5" w:rsidRPr="00C31922">
        <w:t xml:space="preserve"> Deer associated land cover</w:t>
      </w:r>
      <w:r w:rsidRPr="003537D2">
        <w:rPr>
          <w:highlight w:val="yellow"/>
        </w:rPr>
        <w:fldChar w:fldCharType="end"/>
      </w:r>
      <w:r w:rsidRPr="003537D2">
        <w:t>). However, deer contribute a small amount to the total daily potential bacteria load</w:t>
      </w:r>
      <w:r w:rsidR="00A26A9A">
        <w:t xml:space="preserve"> in the watershed</w:t>
      </w:r>
      <w:r w:rsidRPr="003537D2">
        <w:t>. Their highest potential to contribute is 3.3x10</w:t>
      </w:r>
      <w:r w:rsidRPr="003537D2">
        <w:rPr>
          <w:vertAlign w:val="superscript"/>
        </w:rPr>
        <w:t>6</w:t>
      </w:r>
      <w:r w:rsidRPr="003537D2">
        <w:t xml:space="preserve"> cfu/day, while the lowest is 1.9x10</w:t>
      </w:r>
      <w:r w:rsidRPr="003537D2">
        <w:rPr>
          <w:vertAlign w:val="superscript"/>
        </w:rPr>
        <w:t xml:space="preserve">9 </w:t>
      </w:r>
      <w:r w:rsidRPr="003537D2">
        <w:t>cfu/day</w:t>
      </w:r>
      <w:r w:rsidRPr="003537D2">
        <w:rPr>
          <w:vertAlign w:val="superscript"/>
        </w:rPr>
        <w:t xml:space="preserve"> </w:t>
      </w:r>
      <w:r w:rsidRPr="003537D2">
        <w:t>(</w:t>
      </w:r>
      <w:r w:rsidRPr="003537D2">
        <w:fldChar w:fldCharType="begin"/>
      </w:r>
      <w:r w:rsidRPr="003537D2">
        <w:instrText xml:space="preserve"> REF _Ref427072268 \h  \* MERGEFORMAT </w:instrText>
      </w:r>
      <w:r w:rsidRPr="003537D2">
        <w:fldChar w:fldCharType="separate"/>
      </w:r>
      <w:r w:rsidR="00C71EF5" w:rsidRPr="003537D2">
        <w:t xml:space="preserve">Figure </w:t>
      </w:r>
      <w:r w:rsidR="00C71EF5">
        <w:rPr>
          <w:noProof/>
        </w:rPr>
        <w:t>5</w:t>
      </w:r>
      <w:r w:rsidR="00C71EF5">
        <w:rPr>
          <w:noProof/>
        </w:rPr>
        <w:noBreakHyphen/>
        <w:t>8</w:t>
      </w:r>
      <w:r w:rsidR="00C71EF5" w:rsidRPr="003537D2">
        <w:rPr>
          <w:noProof/>
        </w:rPr>
        <w:t xml:space="preserve"> </w:t>
      </w:r>
      <w:r w:rsidR="00C71EF5" w:rsidRPr="003537D2">
        <w:t xml:space="preserve">Deer SELECT </w:t>
      </w:r>
      <w:r w:rsidR="00C71EF5" w:rsidRPr="007174A1">
        <w:t>results</w:t>
      </w:r>
      <w:r w:rsidRPr="003537D2">
        <w:fldChar w:fldCharType="end"/>
      </w:r>
      <w:r w:rsidRPr="003537D2">
        <w:t xml:space="preserve">). Deer will not be actively managed by the Double Bayou </w:t>
      </w:r>
      <w:r>
        <w:t>Partnership</w:t>
      </w:r>
      <w:r w:rsidRPr="003537D2">
        <w:t>. The TPWD actively manages deer popu</w:t>
      </w:r>
      <w:r w:rsidR="00D10F67">
        <w:t>lations in the state of Texas (s</w:t>
      </w:r>
      <w:r w:rsidRPr="003537D2">
        <w:t>ee</w:t>
      </w:r>
      <w:r w:rsidR="00D10F67">
        <w:t xml:space="preserve"> Chapter</w:t>
      </w:r>
      <w:r w:rsidRPr="003537D2">
        <w:t xml:space="preserve"> </w:t>
      </w:r>
      <w:r w:rsidR="00320004">
        <w:fldChar w:fldCharType="begin"/>
      </w:r>
      <w:r w:rsidR="00320004">
        <w:instrText xml:space="preserve"> REF _Ref433975639 \r \h </w:instrText>
      </w:r>
      <w:r w:rsidR="00320004">
        <w:fldChar w:fldCharType="separate"/>
      </w:r>
      <w:r w:rsidR="00C71EF5">
        <w:t>6.3</w:t>
      </w:r>
      <w:r w:rsidR="00320004">
        <w:fldChar w:fldCharType="end"/>
      </w:r>
      <w:r w:rsidRPr="003537D2">
        <w:t xml:space="preserve">). </w:t>
      </w:r>
    </w:p>
    <w:p w14:paraId="36217948" w14:textId="7F4A02CB" w:rsidR="00120987" w:rsidRPr="003537D2" w:rsidRDefault="00226783" w:rsidP="00120987">
      <w:pPr>
        <w:keepNext/>
        <w:jc w:val="center"/>
      </w:pPr>
      <w:r w:rsidRPr="00226783">
        <w:rPr>
          <w:noProof/>
          <w:lang w:eastAsia="en-US"/>
        </w:rPr>
        <w:lastRenderedPageBreak/>
        <w:drawing>
          <wp:inline distT="0" distB="0" distL="0" distR="0" wp14:anchorId="0982237A" wp14:editId="5C578CE8">
            <wp:extent cx="5202936" cy="6117336"/>
            <wp:effectExtent l="0" t="0" r="0" b="0"/>
            <wp:docPr id="81" name="Picture 81" descr="\\athena\share\ENV\Double Bayou\TSSWCBDouble\GIS\final images\select results\deer.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thena\share\ENV\Double Bayou\TSSWCBDouble\GIS\final images\select results\deer.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D3682D1" w14:textId="51B9094B" w:rsidR="00120987" w:rsidRPr="003537D2" w:rsidRDefault="00120987" w:rsidP="00120987">
      <w:pPr>
        <w:pStyle w:val="Caption"/>
      </w:pPr>
      <w:bookmarkStart w:id="337" w:name="_Ref427072268"/>
      <w:bookmarkStart w:id="338" w:name="_Toc435432676"/>
      <w:r w:rsidRPr="003537D2">
        <w:t xml:space="preserve">Figure </w:t>
      </w:r>
      <w:fldSimple w:instr=" STYLEREF 1 \s ">
        <w:r w:rsidR="00C71EF5">
          <w:rPr>
            <w:noProof/>
          </w:rPr>
          <w:t>5</w:t>
        </w:r>
      </w:fldSimple>
      <w:r w:rsidR="006B4A7E">
        <w:noBreakHyphen/>
      </w:r>
      <w:fldSimple w:instr=" SEQ Figure \* ARABIC \s 1 ">
        <w:r w:rsidR="00C71EF5">
          <w:rPr>
            <w:noProof/>
          </w:rPr>
          <w:t>8</w:t>
        </w:r>
      </w:fldSimple>
      <w:r w:rsidRPr="003537D2">
        <w:t xml:space="preserve"> Deer SELECT </w:t>
      </w:r>
      <w:r w:rsidRPr="007174A1">
        <w:t>results</w:t>
      </w:r>
      <w:bookmarkEnd w:id="337"/>
      <w:bookmarkEnd w:id="338"/>
    </w:p>
    <w:p w14:paraId="6162D49E" w14:textId="77777777" w:rsidR="00120987" w:rsidRPr="003537D2" w:rsidRDefault="00120987" w:rsidP="00120987">
      <w:pPr>
        <w:pStyle w:val="Heading2"/>
      </w:pPr>
      <w:bookmarkStart w:id="339" w:name="_Toc430591083"/>
      <w:bookmarkStart w:id="340" w:name="_Toc430591163"/>
      <w:bookmarkStart w:id="341" w:name="_Ref431478518"/>
      <w:bookmarkStart w:id="342" w:name="_Toc435432474"/>
      <w:r w:rsidRPr="003537D2">
        <w:t>SELECT Results: Feral Hog</w:t>
      </w:r>
      <w:bookmarkEnd w:id="339"/>
      <w:bookmarkEnd w:id="340"/>
      <w:bookmarkEnd w:id="341"/>
      <w:bookmarkEnd w:id="342"/>
    </w:p>
    <w:p w14:paraId="27839641" w14:textId="2DEE06A4" w:rsidR="00120987" w:rsidRPr="003537D2" w:rsidRDefault="00120987" w:rsidP="00120987">
      <w:r w:rsidRPr="003537D2">
        <w:t xml:space="preserve">Feral hogs </w:t>
      </w:r>
      <w:r w:rsidR="00320004" w:rsidRPr="003537D2">
        <w:t xml:space="preserve">significantly </w:t>
      </w:r>
      <w:r w:rsidRPr="003537D2">
        <w:t>contribute t</w:t>
      </w:r>
      <w:r w:rsidR="00320004">
        <w:t>o</w:t>
      </w:r>
      <w:r>
        <w:t xml:space="preserve"> </w:t>
      </w:r>
      <w:r w:rsidR="00320004">
        <w:t xml:space="preserve">the </w:t>
      </w:r>
      <w:r>
        <w:t>nonpoint source bacteria</w:t>
      </w:r>
      <w:r w:rsidRPr="003537D2">
        <w:t xml:space="preserve"> </w:t>
      </w:r>
      <w:r w:rsidR="00320004">
        <w:t>concentrations</w:t>
      </w:r>
      <w:r w:rsidRPr="003537D2">
        <w:t xml:space="preserve"> </w:t>
      </w:r>
      <w:r>
        <w:t xml:space="preserve">of </w:t>
      </w:r>
      <w:r w:rsidR="006A3E91">
        <w:t xml:space="preserve">the </w:t>
      </w:r>
      <w:r w:rsidRPr="003537D2">
        <w:t>Double Bayou</w:t>
      </w:r>
      <w:r w:rsidR="006A3E91">
        <w:t xml:space="preserve"> watershed</w:t>
      </w:r>
      <w:r w:rsidRPr="003537D2">
        <w:t xml:space="preserve">. They also cause other environmental and agricultural issues (See </w:t>
      </w:r>
      <w:r>
        <w:fldChar w:fldCharType="begin"/>
      </w:r>
      <w:r>
        <w:instrText xml:space="preserve"> REF _Ref431474469 \r \h </w:instrText>
      </w:r>
      <w:r>
        <w:fldChar w:fldCharType="separate"/>
      </w:r>
      <w:r w:rsidR="00C71EF5">
        <w:t>2.4.2</w:t>
      </w:r>
      <w:r>
        <w:fldChar w:fldCharType="end"/>
      </w:r>
      <w:r>
        <w:t xml:space="preserve"> </w:t>
      </w:r>
      <w:r w:rsidRPr="003537D2">
        <w:t xml:space="preserve">for a detailed assessment of feral hogs in the watershed). </w:t>
      </w:r>
    </w:p>
    <w:p w14:paraId="7E2801D1" w14:textId="77777777" w:rsidR="00120987" w:rsidRPr="003537D2" w:rsidRDefault="00120987" w:rsidP="00120987"/>
    <w:p w14:paraId="5FDAB6B2" w14:textId="77777777" w:rsidR="00120987" w:rsidRPr="003537D2" w:rsidRDefault="00120987" w:rsidP="00120987"/>
    <w:p w14:paraId="649FA999" w14:textId="77777777" w:rsidR="00120987" w:rsidRPr="003537D2" w:rsidRDefault="00120987" w:rsidP="00120987">
      <w:pPr>
        <w:keepNext/>
        <w:jc w:val="center"/>
      </w:pPr>
      <w:r w:rsidRPr="003537D2">
        <w:rPr>
          <w:noProof/>
          <w:lang w:eastAsia="en-US"/>
        </w:rPr>
        <w:lastRenderedPageBreak/>
        <w:drawing>
          <wp:inline distT="0" distB="0" distL="0" distR="0" wp14:anchorId="1E70294A" wp14:editId="4FECAC10">
            <wp:extent cx="4572000" cy="3374136"/>
            <wp:effectExtent l="114300" t="57150" r="57150" b="112395"/>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5793659827_4769ed9a50_b.jpg"/>
                    <pic:cNvPicPr preferRelativeResize="0"/>
                  </pic:nvPicPr>
                  <pic:blipFill>
                    <a:blip r:embed="rId59" cstate="print">
                      <a:extLst>
                        <a:ext uri="{28A0092B-C50C-407E-A947-70E740481C1C}">
                          <a14:useLocalDpi xmlns:a14="http://schemas.microsoft.com/office/drawing/2010/main" val="0"/>
                        </a:ext>
                      </a:extLst>
                    </a:blip>
                    <a:stretch>
                      <a:fillRect/>
                    </a:stretch>
                  </pic:blipFill>
                  <pic:spPr>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5C3A31BD" w14:textId="5684FEAB" w:rsidR="00120987" w:rsidRPr="003537D2" w:rsidRDefault="00120987" w:rsidP="00120987">
      <w:pPr>
        <w:pStyle w:val="Caption"/>
      </w:pPr>
      <w:bookmarkStart w:id="343" w:name="_Toc435432677"/>
      <w:r w:rsidRPr="003537D2">
        <w:t xml:space="preserve">Figure </w:t>
      </w:r>
      <w:fldSimple w:instr=" STYLEREF 1 \s ">
        <w:r w:rsidR="00C71EF5">
          <w:rPr>
            <w:noProof/>
          </w:rPr>
          <w:t>5</w:t>
        </w:r>
      </w:fldSimple>
      <w:r w:rsidR="006B4A7E">
        <w:noBreakHyphen/>
      </w:r>
      <w:fldSimple w:instr=" SEQ Figure \* ARABIC \s 1 ">
        <w:r w:rsidR="00C71EF5">
          <w:rPr>
            <w:noProof/>
          </w:rPr>
          <w:t>9</w:t>
        </w:r>
      </w:fldSimple>
      <w:r w:rsidRPr="003537D2">
        <w:t xml:space="preserve"> Feral hogs (</w:t>
      </w:r>
      <w:proofErr w:type="spellStart"/>
      <w:r w:rsidRPr="003537D2">
        <w:t>Sus</w:t>
      </w:r>
      <w:proofErr w:type="spellEnd"/>
      <w:r w:rsidRPr="003537D2">
        <w:t xml:space="preserve"> </w:t>
      </w:r>
      <w:proofErr w:type="spellStart"/>
      <w:r w:rsidRPr="007174A1">
        <w:t>scrofa</w:t>
      </w:r>
      <w:proofErr w:type="spellEnd"/>
      <w:r w:rsidRPr="003537D2">
        <w:t>)</w:t>
      </w:r>
      <w:bookmarkEnd w:id="343"/>
    </w:p>
    <w:p w14:paraId="42DBFF69" w14:textId="5E7212F8" w:rsidR="008B37B9" w:rsidRDefault="00120987" w:rsidP="008B37B9">
      <w:pPr>
        <w:rPr>
          <w:color w:val="auto"/>
          <w:sz w:val="22"/>
        </w:rPr>
      </w:pPr>
      <w:r w:rsidRPr="003537D2">
        <w:t>Studies from the Texas Water Resource Institute and Texas A&amp;M University provide an estimated high density of feral ho</w:t>
      </w:r>
      <w:r w:rsidR="00320004">
        <w:t xml:space="preserve">gs to be </w:t>
      </w:r>
      <w:r>
        <w:t>33.3 acres per hog, medium density</w:t>
      </w:r>
      <w:r w:rsidRPr="003537D2">
        <w:t xml:space="preserve"> of 50.7 acres per hog and low</w:t>
      </w:r>
      <w:r>
        <w:t xml:space="preserve"> density</w:t>
      </w:r>
      <w:r w:rsidRPr="003537D2">
        <w:t xml:space="preserve"> of 70.1 acres per hog. Based on these estimates, the maximum </w:t>
      </w:r>
      <w:r>
        <w:t>Double Bayou Watershed</w:t>
      </w:r>
      <w:r w:rsidRPr="003537D2">
        <w:t xml:space="preserve"> feral hog population was estimated to be 1,519 hogs. It was determined through stakeholder experience that feral hogs have a higher potential to utilize the most land classes in the watershed and are more likely to contribute bacteria directly to the bayous, due to the amount of time they spend in and around waterways. Taking into consideration that feral hogs lack sweat glands and spend a lot of time in and around water, the upper input scenario for SELECT applied the 33.3 acres per hog value to the land cover categories of </w:t>
      </w:r>
      <w:r>
        <w:t>Grassland/Pasture</w:t>
      </w:r>
      <w:r w:rsidRPr="003537D2">
        <w:t xml:space="preserve">, </w:t>
      </w:r>
      <w:r>
        <w:t>Scrub/Shrub</w:t>
      </w:r>
      <w:r w:rsidRPr="003537D2">
        <w:t xml:space="preserve"> variety, </w:t>
      </w:r>
      <w:r w:rsidRPr="00D805C3">
        <w:t>Mixed Forest/Forested</w:t>
      </w:r>
      <w:r w:rsidR="00C63D1D">
        <w:t xml:space="preserve"> W</w:t>
      </w:r>
      <w:r>
        <w:t>etland and Cultivated C</w:t>
      </w:r>
      <w:r w:rsidRPr="003537D2">
        <w:t>rops, plus a 100-meter (328 foot) buffer zone from any water source, including flooded rice fields (</w:t>
      </w:r>
      <w:r w:rsidRPr="003537D2">
        <w:fldChar w:fldCharType="begin"/>
      </w:r>
      <w:r w:rsidRPr="003537D2">
        <w:instrText xml:space="preserve"> REF _Ref427074117 \h  \* MERGEFORMAT </w:instrText>
      </w:r>
      <w:r w:rsidRPr="003537D2">
        <w:fldChar w:fldCharType="separate"/>
      </w:r>
      <w:r w:rsidR="00C71EF5" w:rsidRPr="003537D2">
        <w:t xml:space="preserve">Figure </w:t>
      </w:r>
      <w:r w:rsidR="00C71EF5">
        <w:rPr>
          <w:noProof/>
        </w:rPr>
        <w:t>5</w:t>
      </w:r>
      <w:r w:rsidR="00C71EF5">
        <w:rPr>
          <w:noProof/>
        </w:rPr>
        <w:noBreakHyphen/>
        <w:t>10</w:t>
      </w:r>
      <w:r w:rsidR="00C71EF5" w:rsidRPr="003537D2">
        <w:rPr>
          <w:noProof/>
        </w:rPr>
        <w:t xml:space="preserve"> </w:t>
      </w:r>
      <w:r w:rsidR="00C71EF5" w:rsidRPr="003537D2">
        <w:t>Feral hog land cover with 100m buffer</w:t>
      </w:r>
      <w:r w:rsidRPr="003537D2">
        <w:fldChar w:fldCharType="end"/>
      </w:r>
      <w:r w:rsidRPr="003537D2">
        <w:t xml:space="preserve">). </w:t>
      </w:r>
      <w:r w:rsidR="008B37B9">
        <w:t>(A buffer in ArcGIS (</w:t>
      </w:r>
      <w:r w:rsidR="00F318DA">
        <w:t xml:space="preserve">the </w:t>
      </w:r>
      <w:r w:rsidR="008B37B9">
        <w:t>software for SELECT) is a zone around a map feature measured in units of distance or time. A buffer is useful for proximity analysis).</w:t>
      </w:r>
    </w:p>
    <w:p w14:paraId="3F9313B9" w14:textId="4530FC86" w:rsidR="00120987" w:rsidRPr="003537D2" w:rsidRDefault="00120987" w:rsidP="00120987"/>
    <w:p w14:paraId="086887E9" w14:textId="77777777" w:rsidR="00120987" w:rsidRPr="003537D2" w:rsidRDefault="00120987" w:rsidP="00120987">
      <w:pPr>
        <w:jc w:val="center"/>
      </w:pPr>
    </w:p>
    <w:p w14:paraId="2D32B81B" w14:textId="77777777" w:rsidR="00120987" w:rsidRPr="003537D2" w:rsidRDefault="00120987" w:rsidP="00120987">
      <w:pPr>
        <w:jc w:val="center"/>
      </w:pPr>
    </w:p>
    <w:p w14:paraId="0DCDC212" w14:textId="77777777" w:rsidR="00120987" w:rsidRPr="003537D2" w:rsidRDefault="00120987" w:rsidP="00120987">
      <w:pPr>
        <w:jc w:val="center"/>
      </w:pPr>
    </w:p>
    <w:p w14:paraId="31C41BCF" w14:textId="77777777" w:rsidR="00120987" w:rsidRPr="003537D2" w:rsidRDefault="00120987" w:rsidP="00847C22"/>
    <w:p w14:paraId="4B6B8FFE" w14:textId="19B9A2CB" w:rsidR="00120987" w:rsidRPr="003537D2" w:rsidRDefault="0027369E" w:rsidP="00120987">
      <w:pPr>
        <w:keepNext/>
        <w:jc w:val="center"/>
      </w:pPr>
      <w:r w:rsidRPr="0027369E">
        <w:rPr>
          <w:noProof/>
          <w:lang w:eastAsia="en-US"/>
        </w:rPr>
        <w:lastRenderedPageBreak/>
        <w:drawing>
          <wp:inline distT="0" distB="0" distL="0" distR="0" wp14:anchorId="46481D89" wp14:editId="34A4FAD1">
            <wp:extent cx="5202936" cy="6117336"/>
            <wp:effectExtent l="0" t="0" r="0" b="0"/>
            <wp:docPr id="85" name="Picture 85" descr="\\athena\share\ENV\Double Bayou\TSSWCBDouble\GIS\final images\select inputs\hog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athena\share\ENV\Double Bayou\TSSWCBDouble\GIS\final images\select inputs\hoginput.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787FDB29" w14:textId="4AE9F6ED" w:rsidR="00120987" w:rsidRPr="003537D2" w:rsidRDefault="00120987" w:rsidP="00120987">
      <w:pPr>
        <w:pStyle w:val="Caption"/>
      </w:pPr>
      <w:bookmarkStart w:id="344" w:name="_Ref427074117"/>
      <w:bookmarkStart w:id="345" w:name="_Toc435432678"/>
      <w:r w:rsidRPr="003537D2">
        <w:t xml:space="preserve">Figure </w:t>
      </w:r>
      <w:fldSimple w:instr=" STYLEREF 1 \s ">
        <w:r w:rsidR="00C71EF5">
          <w:rPr>
            <w:noProof/>
          </w:rPr>
          <w:t>5</w:t>
        </w:r>
      </w:fldSimple>
      <w:r w:rsidR="006B4A7E">
        <w:noBreakHyphen/>
      </w:r>
      <w:fldSimple w:instr=" SEQ Figure \* ARABIC \s 1 ">
        <w:r w:rsidR="00C71EF5">
          <w:rPr>
            <w:noProof/>
          </w:rPr>
          <w:t>10</w:t>
        </w:r>
      </w:fldSimple>
      <w:r w:rsidRPr="003537D2">
        <w:t xml:space="preserve"> Feral hog land cover with 100m buffer</w:t>
      </w:r>
      <w:bookmarkEnd w:id="344"/>
      <w:bookmarkEnd w:id="345"/>
    </w:p>
    <w:p w14:paraId="5C07B691" w14:textId="58D3BAAB" w:rsidR="00120987" w:rsidRPr="003537D2" w:rsidRDefault="00120987" w:rsidP="00120987">
      <w:r w:rsidRPr="003537D2">
        <w:t xml:space="preserve">The </w:t>
      </w:r>
      <w:r w:rsidR="009E7DC6">
        <w:t xml:space="preserve">density of </w:t>
      </w:r>
      <w:r w:rsidRPr="003537D2">
        <w:t>50.7 acres per hog was applied to the remaining appropriate land classes in the watershed. The EPA SELECT default loading rate for pigs of 1.1x10</w:t>
      </w:r>
      <w:r w:rsidRPr="003537D2">
        <w:rPr>
          <w:vertAlign w:val="superscript"/>
        </w:rPr>
        <w:t>10</w:t>
      </w:r>
      <w:r w:rsidRPr="003537D2">
        <w:t xml:space="preserve"> cfu/day</w:t>
      </w:r>
      <w:r w:rsidR="005349DF">
        <w:t>/pig</w:t>
      </w:r>
      <w:r w:rsidRPr="003537D2">
        <w:t xml:space="preserve"> was applied to the feral hog source class (</w:t>
      </w:r>
      <w:r w:rsidRPr="003537D2">
        <w:fldChar w:fldCharType="begin"/>
      </w:r>
      <w:r w:rsidRPr="003537D2">
        <w:instrText xml:space="preserve"> REF _Ref427074144 \h </w:instrText>
      </w:r>
      <w:r w:rsidRPr="003537D2">
        <w:fldChar w:fldCharType="separate"/>
      </w:r>
      <w:r w:rsidR="00C71EF5" w:rsidRPr="003537D2">
        <w:t xml:space="preserve">Figure </w:t>
      </w:r>
      <w:r w:rsidR="00C71EF5">
        <w:rPr>
          <w:noProof/>
        </w:rPr>
        <w:t>5</w:t>
      </w:r>
      <w:r w:rsidR="00C71EF5">
        <w:noBreakHyphen/>
      </w:r>
      <w:r w:rsidR="00C71EF5">
        <w:rPr>
          <w:noProof/>
        </w:rPr>
        <w:t>11</w:t>
      </w:r>
      <w:r w:rsidR="00C71EF5" w:rsidRPr="003537D2">
        <w:t xml:space="preserve"> Feral hog SELECT </w:t>
      </w:r>
      <w:r w:rsidR="00C71EF5" w:rsidRPr="007174A1">
        <w:t>results</w:t>
      </w:r>
      <w:r w:rsidRPr="003537D2">
        <w:fldChar w:fldCharType="end"/>
      </w:r>
      <w:r w:rsidRPr="003537D2">
        <w:t xml:space="preserve">). </w:t>
      </w:r>
    </w:p>
    <w:p w14:paraId="2EF3D07D" w14:textId="77777777" w:rsidR="00120987" w:rsidRPr="003537D2" w:rsidRDefault="00120987" w:rsidP="00120987"/>
    <w:p w14:paraId="5A920FE5" w14:textId="029B57B7" w:rsidR="00120987" w:rsidRPr="003537D2" w:rsidRDefault="0027369E" w:rsidP="0027369E">
      <w:pPr>
        <w:keepNext/>
        <w:jc w:val="center"/>
      </w:pPr>
      <w:r w:rsidRPr="0027369E">
        <w:rPr>
          <w:noProof/>
          <w:lang w:eastAsia="en-US"/>
        </w:rPr>
        <w:lastRenderedPageBreak/>
        <w:drawing>
          <wp:inline distT="0" distB="0" distL="0" distR="0" wp14:anchorId="699402B6" wp14:editId="25C59552">
            <wp:extent cx="5202936" cy="6117336"/>
            <wp:effectExtent l="0" t="0" r="0" b="0"/>
            <wp:docPr id="86" name="Picture 86" descr="\\athena\share\ENV\Double Bayou\TSSWCBDouble\GIS\final images\select results\hog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thena\share\ENV\Double Bayou\TSSWCBDouble\GIS\final images\select results\hoghigh.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0789EC8" w14:textId="7E09F5B6" w:rsidR="00120987" w:rsidRPr="003537D2" w:rsidRDefault="00120987" w:rsidP="00120987">
      <w:pPr>
        <w:pStyle w:val="Caption"/>
      </w:pPr>
      <w:bookmarkStart w:id="346" w:name="_Ref427074144"/>
      <w:bookmarkStart w:id="347" w:name="_Toc435432679"/>
      <w:r w:rsidRPr="003537D2">
        <w:t xml:space="preserve">Figure </w:t>
      </w:r>
      <w:fldSimple w:instr=" STYLEREF 1 \s ">
        <w:r w:rsidR="00C71EF5">
          <w:rPr>
            <w:noProof/>
          </w:rPr>
          <w:t>5</w:t>
        </w:r>
      </w:fldSimple>
      <w:r w:rsidR="006B4A7E">
        <w:noBreakHyphen/>
      </w:r>
      <w:fldSimple w:instr=" SEQ Figure \* ARABIC \s 1 ">
        <w:r w:rsidR="00C71EF5">
          <w:rPr>
            <w:noProof/>
          </w:rPr>
          <w:t>11</w:t>
        </w:r>
      </w:fldSimple>
      <w:r w:rsidRPr="003537D2">
        <w:t xml:space="preserve"> Feral hog SELECT </w:t>
      </w:r>
      <w:r w:rsidRPr="007174A1">
        <w:t>results</w:t>
      </w:r>
      <w:bookmarkEnd w:id="346"/>
      <w:bookmarkEnd w:id="347"/>
    </w:p>
    <w:p w14:paraId="13E7E8D4" w14:textId="534F9FA1" w:rsidR="003537D2" w:rsidRPr="003537D2" w:rsidRDefault="003537D2" w:rsidP="00DA34D9">
      <w:pPr>
        <w:pStyle w:val="Heading2"/>
      </w:pPr>
      <w:bookmarkStart w:id="348" w:name="_Toc435432475"/>
      <w:r w:rsidRPr="003537D2">
        <w:t>SELECT Results: Livestock</w:t>
      </w:r>
      <w:bookmarkEnd w:id="332"/>
      <w:bookmarkEnd w:id="333"/>
      <w:bookmarkEnd w:id="348"/>
      <w:r w:rsidRPr="003537D2">
        <w:t xml:space="preserve"> </w:t>
      </w:r>
    </w:p>
    <w:p w14:paraId="42DBC1FD" w14:textId="73F00D34" w:rsidR="003537D2" w:rsidRPr="003537D2" w:rsidRDefault="003537D2" w:rsidP="00D805C3">
      <w:r w:rsidRPr="003537D2">
        <w:t>The stakeholders assigned all livestock (cattle, horses and goat) to the same types of land cover for SELECT analysis (</w:t>
      </w:r>
      <w:r w:rsidRPr="003537D2">
        <w:fldChar w:fldCharType="begin"/>
      </w:r>
      <w:r w:rsidRPr="003537D2">
        <w:instrText xml:space="preserve"> REF _Ref427072309 \h </w:instrText>
      </w:r>
      <w:r w:rsidRPr="003537D2">
        <w:fldChar w:fldCharType="separate"/>
      </w:r>
      <w:r w:rsidR="00C71EF5" w:rsidRPr="003537D2">
        <w:t xml:space="preserve">Figure </w:t>
      </w:r>
      <w:r w:rsidR="00C71EF5">
        <w:rPr>
          <w:noProof/>
        </w:rPr>
        <w:t>5</w:t>
      </w:r>
      <w:r w:rsidR="00C71EF5">
        <w:noBreakHyphen/>
      </w:r>
      <w:r w:rsidR="00C71EF5">
        <w:rPr>
          <w:noProof/>
        </w:rPr>
        <w:t>12</w:t>
      </w:r>
      <w:r w:rsidR="00C71EF5" w:rsidRPr="003537D2">
        <w:t xml:space="preserve"> Livestock </w:t>
      </w:r>
      <w:r w:rsidR="00C71EF5" w:rsidRPr="007174A1">
        <w:t>land</w:t>
      </w:r>
      <w:r w:rsidR="00C71EF5" w:rsidRPr="003537D2">
        <w:t xml:space="preserve"> cover classes</w:t>
      </w:r>
      <w:r w:rsidRPr="003537D2">
        <w:fldChar w:fldCharType="end"/>
      </w:r>
      <w:r w:rsidR="00D805C3">
        <w:t xml:space="preserve">). They determined that </w:t>
      </w:r>
      <w:r w:rsidR="00234A31">
        <w:t xml:space="preserve">the </w:t>
      </w:r>
      <w:r w:rsidR="00B35599">
        <w:t xml:space="preserve">land cover classes of </w:t>
      </w:r>
      <w:r w:rsidR="00906F9A">
        <w:t xml:space="preserve">Grassland/Pasture </w:t>
      </w:r>
      <w:r w:rsidR="00D805C3">
        <w:t>and Scrub/Shrub</w:t>
      </w:r>
      <w:r w:rsidRPr="003537D2">
        <w:t xml:space="preserve"> were the best fit to apply these potential sources. Furthermore, the stakeholders recognized that some </w:t>
      </w:r>
      <w:r w:rsidR="00D805C3">
        <w:t>Grassland/Pasture</w:t>
      </w:r>
      <w:r w:rsidRPr="003537D2">
        <w:t xml:space="preserve"> is strictly hay (not fenced, so it cannot hold livestock) and some </w:t>
      </w:r>
      <w:r w:rsidR="00D805C3">
        <w:t>Scrub/Shrub</w:t>
      </w:r>
      <w:r w:rsidRPr="003537D2">
        <w:t xml:space="preserve"> land is left fallow without cattle. These unsuitable areas were removed from the SELECT model input. The resulting SELECT analysis will be discussed in the following sections.</w:t>
      </w:r>
    </w:p>
    <w:p w14:paraId="03ADF0DD" w14:textId="1E875321" w:rsidR="003537D2" w:rsidRPr="003537D2" w:rsidRDefault="0027369E" w:rsidP="003537D2">
      <w:pPr>
        <w:keepNext/>
        <w:spacing w:after="0" w:line="240" w:lineRule="auto"/>
        <w:jc w:val="center"/>
      </w:pPr>
      <w:r w:rsidRPr="0027369E">
        <w:rPr>
          <w:noProof/>
          <w:lang w:eastAsia="en-US"/>
        </w:rPr>
        <w:lastRenderedPageBreak/>
        <w:drawing>
          <wp:inline distT="0" distB="0" distL="0" distR="0" wp14:anchorId="6E0D6517" wp14:editId="27FE39FD">
            <wp:extent cx="5202936" cy="6117336"/>
            <wp:effectExtent l="0" t="0" r="0" b="0"/>
            <wp:docPr id="87" name="Picture 87" descr="\\athena\share\ENV\Double Bayou\TSSWCBDouble\GIS\final images\select inputs\livestock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athena\share\ENV\Double Bayou\TSSWCBDouble\GIS\final images\select inputs\livestockinput.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2FDFB9E" w14:textId="2FF7B576" w:rsidR="003537D2" w:rsidRPr="003537D2" w:rsidRDefault="003537D2" w:rsidP="007174A1">
      <w:pPr>
        <w:pStyle w:val="Caption"/>
      </w:pPr>
      <w:bookmarkStart w:id="349" w:name="_Ref427072309"/>
      <w:bookmarkStart w:id="350" w:name="_Toc435432680"/>
      <w:r w:rsidRPr="003537D2">
        <w:t xml:space="preserve">Figure </w:t>
      </w:r>
      <w:fldSimple w:instr=" STYLEREF 1 \s ">
        <w:r w:rsidR="00C71EF5">
          <w:rPr>
            <w:noProof/>
          </w:rPr>
          <w:t>5</w:t>
        </w:r>
      </w:fldSimple>
      <w:r w:rsidR="006B4A7E">
        <w:noBreakHyphen/>
      </w:r>
      <w:fldSimple w:instr=" SEQ Figure \* ARABIC \s 1 ">
        <w:r w:rsidR="00C71EF5">
          <w:rPr>
            <w:noProof/>
          </w:rPr>
          <w:t>12</w:t>
        </w:r>
      </w:fldSimple>
      <w:r w:rsidRPr="003537D2">
        <w:t xml:space="preserve"> Livestock </w:t>
      </w:r>
      <w:r w:rsidRPr="007174A1">
        <w:t>land</w:t>
      </w:r>
      <w:r w:rsidRPr="003537D2">
        <w:t xml:space="preserve"> cover classes</w:t>
      </w:r>
      <w:bookmarkEnd w:id="349"/>
      <w:bookmarkEnd w:id="350"/>
      <w:r w:rsidRPr="003537D2">
        <w:t xml:space="preserve"> </w:t>
      </w:r>
    </w:p>
    <w:p w14:paraId="24AAB21E" w14:textId="77777777" w:rsidR="003537D2" w:rsidRPr="003537D2" w:rsidRDefault="003537D2" w:rsidP="00116B5B">
      <w:pPr>
        <w:pStyle w:val="Heading3"/>
      </w:pPr>
      <w:bookmarkStart w:id="351" w:name="_Toc430591078"/>
      <w:bookmarkStart w:id="352" w:name="_Toc430591158"/>
      <w:bookmarkStart w:id="353" w:name="_Toc435432476"/>
      <w:r w:rsidRPr="003537D2">
        <w:t>Cattle</w:t>
      </w:r>
      <w:bookmarkEnd w:id="351"/>
      <w:bookmarkEnd w:id="352"/>
      <w:bookmarkEnd w:id="353"/>
    </w:p>
    <w:p w14:paraId="16E9D6D2" w14:textId="77777777" w:rsidR="00B21E8F" w:rsidRDefault="003537D2" w:rsidP="003537D2">
      <w:r w:rsidRPr="003537D2">
        <w:t xml:space="preserve">Along with rice, cattle are the primary agricultural product of the watershed and are traditionally part of the </w:t>
      </w:r>
      <w:r w:rsidR="00D80283">
        <w:t>Double Bayou Watershed</w:t>
      </w:r>
      <w:r w:rsidRPr="003537D2">
        <w:t>’s heritage (</w:t>
      </w:r>
      <w:r w:rsidRPr="003537D2">
        <w:fldChar w:fldCharType="begin"/>
      </w:r>
      <w:r w:rsidRPr="003537D2">
        <w:instrText xml:space="preserve"> REF _Ref427072352 \h </w:instrText>
      </w:r>
      <w:r w:rsidRPr="003537D2">
        <w:fldChar w:fldCharType="separate"/>
      </w:r>
      <w:r w:rsidR="00C71EF5" w:rsidRPr="003537D2">
        <w:t xml:space="preserve">Figure </w:t>
      </w:r>
      <w:r w:rsidR="00C71EF5">
        <w:rPr>
          <w:noProof/>
        </w:rPr>
        <w:t>5</w:t>
      </w:r>
      <w:r w:rsidR="00C71EF5">
        <w:noBreakHyphen/>
      </w:r>
      <w:r w:rsidR="00C71EF5">
        <w:rPr>
          <w:noProof/>
        </w:rPr>
        <w:t>13</w:t>
      </w:r>
      <w:r w:rsidR="00C71EF5" w:rsidRPr="003537D2">
        <w:t xml:space="preserve"> Cattle along the </w:t>
      </w:r>
      <w:r w:rsidR="00C71EF5" w:rsidRPr="007174A1">
        <w:t>West</w:t>
      </w:r>
      <w:r w:rsidR="00C71EF5" w:rsidRPr="003537D2">
        <w:t xml:space="preserve"> Fork</w:t>
      </w:r>
      <w:r w:rsidRPr="003537D2">
        <w:fldChar w:fldCharType="end"/>
      </w:r>
      <w:r w:rsidRPr="003537D2">
        <w:t>). Most of the cattle operations within the watershed are cow-calf</w:t>
      </w:r>
      <w:r w:rsidR="00E168BA">
        <w:t xml:space="preserve"> and</w:t>
      </w:r>
      <w:r w:rsidRPr="003537D2">
        <w:t xml:space="preserve"> there are no confined animal feeding operations (</w:t>
      </w:r>
      <w:proofErr w:type="spellStart"/>
      <w:r w:rsidRPr="003537D2">
        <w:t>CAFO</w:t>
      </w:r>
      <w:proofErr w:type="spellEnd"/>
      <w:r w:rsidRPr="003537D2">
        <w:t xml:space="preserve">). However, at least one stocker operation is based in the watershed. </w:t>
      </w:r>
    </w:p>
    <w:p w14:paraId="1FCAEBC9" w14:textId="77777777" w:rsidR="003537D2" w:rsidRPr="003537D2" w:rsidRDefault="003537D2" w:rsidP="003537D2">
      <w:pPr>
        <w:keepNext/>
        <w:spacing w:after="0" w:line="240" w:lineRule="auto"/>
        <w:jc w:val="center"/>
      </w:pPr>
      <w:r w:rsidRPr="003537D2">
        <w:rPr>
          <w:noProof/>
          <w:lang w:eastAsia="en-US"/>
        </w:rPr>
        <w:lastRenderedPageBreak/>
        <w:drawing>
          <wp:inline distT="0" distB="0" distL="0" distR="0" wp14:anchorId="2D13177D" wp14:editId="5078F2F2">
            <wp:extent cx="4572000" cy="3218688"/>
            <wp:effectExtent l="114300" t="57150" r="57150" b="115570"/>
            <wp:docPr id="39" name="Picture 39" descr="S:\ENV\Double Bayou\GBEPdouble\Photos\2009-11-21SheadKayakTrip\West Fork - 1009-11-21-#3\32220013-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S:\ENV\Double Bayou\GBEPdouble\Photos\2009-11-21SheadKayakTrip\West Fork - 1009-11-21-#3\32220013-10.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5129" t="8702" r="12491" b="8123"/>
                    <a:stretch/>
                  </pic:blipFill>
                  <pic:spPr bwMode="auto">
                    <a:xfrm>
                      <a:off x="0" y="0"/>
                      <a:ext cx="4572000" cy="3218688"/>
                    </a:xfrm>
                    <a:prstGeom prst="rect">
                      <a:avLst/>
                    </a:prstGeom>
                    <a:noFill/>
                    <a:ln>
                      <a:solidFill>
                        <a:sysClr val="windowText" lastClr="000000"/>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C437A4" w14:textId="33BEC74D" w:rsidR="003537D2" w:rsidRPr="003537D2" w:rsidRDefault="003537D2" w:rsidP="007174A1">
      <w:pPr>
        <w:pStyle w:val="Caption"/>
      </w:pPr>
      <w:bookmarkStart w:id="354" w:name="_Ref427072352"/>
      <w:bookmarkStart w:id="355" w:name="_Toc435432681"/>
      <w:r w:rsidRPr="003537D2">
        <w:t xml:space="preserve">Figure </w:t>
      </w:r>
      <w:fldSimple w:instr=" STYLEREF 1 \s ">
        <w:r w:rsidR="00C71EF5">
          <w:rPr>
            <w:noProof/>
          </w:rPr>
          <w:t>5</w:t>
        </w:r>
      </w:fldSimple>
      <w:r w:rsidR="006B4A7E">
        <w:noBreakHyphen/>
      </w:r>
      <w:fldSimple w:instr=" SEQ Figure \* ARABIC \s 1 ">
        <w:r w:rsidR="00C71EF5">
          <w:rPr>
            <w:noProof/>
          </w:rPr>
          <w:t>13</w:t>
        </w:r>
      </w:fldSimple>
      <w:r w:rsidRPr="003537D2">
        <w:t xml:space="preserve"> Cattle along the </w:t>
      </w:r>
      <w:r w:rsidRPr="007174A1">
        <w:t>West</w:t>
      </w:r>
      <w:r w:rsidRPr="003537D2">
        <w:t xml:space="preserve"> Fork</w:t>
      </w:r>
      <w:bookmarkEnd w:id="354"/>
      <w:bookmarkEnd w:id="355"/>
    </w:p>
    <w:p w14:paraId="0245F8D0" w14:textId="77777777" w:rsidR="00B21E8F" w:rsidRDefault="003537D2" w:rsidP="00B21E8F">
      <w:r w:rsidRPr="003537D2">
        <w:t>An Animal Unit (AU) is a standardized unit of measure typically used for agricultural management and planning. One AU is equivalent to one adult cow and a nursing calf. Using local knowledge, the stakeholders generated estimates of approximate stocking rates. The stakeholders applied the specific stocking rates of 1 ac/AU, 7-8 ac/AU, 9 ac/AU and 12-15 ac/AU to sections of the watershed where these rates were known to exist (</w:t>
      </w:r>
      <w:r w:rsidRPr="003537D2">
        <w:rPr>
          <w:highlight w:val="yellow"/>
        </w:rPr>
        <w:fldChar w:fldCharType="begin"/>
      </w:r>
      <w:r w:rsidRPr="003537D2">
        <w:instrText xml:space="preserve"> REF _Ref427072393 \h </w:instrText>
      </w:r>
      <w:r w:rsidRPr="003537D2">
        <w:rPr>
          <w:highlight w:val="yellow"/>
        </w:rPr>
      </w:r>
      <w:r w:rsidRPr="003537D2">
        <w:rPr>
          <w:highlight w:val="yellow"/>
        </w:rPr>
        <w:fldChar w:fldCharType="separate"/>
      </w:r>
      <w:r w:rsidR="00C71EF5" w:rsidRPr="003537D2">
        <w:t xml:space="preserve">Figure </w:t>
      </w:r>
      <w:r w:rsidR="00C71EF5">
        <w:rPr>
          <w:noProof/>
        </w:rPr>
        <w:t>5</w:t>
      </w:r>
      <w:r w:rsidR="00C71EF5">
        <w:noBreakHyphen/>
      </w:r>
      <w:r w:rsidR="00C71EF5">
        <w:rPr>
          <w:noProof/>
        </w:rPr>
        <w:t>14</w:t>
      </w:r>
      <w:r w:rsidR="00C71EF5" w:rsidRPr="003537D2">
        <w:t xml:space="preserve"> Cattle stocking </w:t>
      </w:r>
      <w:r w:rsidR="00C71EF5" w:rsidRPr="007174A1">
        <w:t>rates</w:t>
      </w:r>
      <w:r w:rsidRPr="003537D2">
        <w:rPr>
          <w:highlight w:val="yellow"/>
        </w:rPr>
        <w:fldChar w:fldCharType="end"/>
      </w:r>
      <w:r w:rsidRPr="003537D2">
        <w:t xml:space="preserve">). </w:t>
      </w:r>
    </w:p>
    <w:p w14:paraId="2C70E676" w14:textId="391D33AA" w:rsidR="00B21E8F" w:rsidRPr="003537D2" w:rsidRDefault="00B21E8F" w:rsidP="00B21E8F">
      <w:r w:rsidRPr="003537D2">
        <w:t>The total number of cattle was calculated based on the</w:t>
      </w:r>
      <w:r>
        <w:t>se</w:t>
      </w:r>
      <w:r w:rsidRPr="003537D2">
        <w:t xml:space="preserve"> stocking rates. The </w:t>
      </w:r>
      <w:r w:rsidR="00C63D1D">
        <w:t xml:space="preserve">total </w:t>
      </w:r>
      <w:r>
        <w:t>estimate of cattle in</w:t>
      </w:r>
      <w:r w:rsidRPr="003537D2">
        <w:t xml:space="preserve"> the watershed is 4,074. This population represents the maximum number of cattle that may contribute to nonpoint source pollutant loading in the watershed. This stakeholder estimate of cattle population compared favorably with county estimates from Texas Agricultural Statistics and the USDA Census of Agriculture.</w:t>
      </w:r>
    </w:p>
    <w:p w14:paraId="70975C34" w14:textId="08C8D5A4" w:rsidR="003537D2" w:rsidRPr="003537D2" w:rsidRDefault="003537D2" w:rsidP="00BC3386"/>
    <w:p w14:paraId="4CCC1BC8" w14:textId="13ADDE73" w:rsidR="003537D2" w:rsidRPr="003537D2" w:rsidRDefault="0027369E" w:rsidP="0027369E">
      <w:pPr>
        <w:jc w:val="center"/>
      </w:pPr>
      <w:r w:rsidRPr="0027369E">
        <w:rPr>
          <w:noProof/>
          <w:lang w:eastAsia="en-US"/>
        </w:rPr>
        <w:lastRenderedPageBreak/>
        <w:drawing>
          <wp:inline distT="0" distB="0" distL="0" distR="0" wp14:anchorId="56AC9833" wp14:editId="503A0D77">
            <wp:extent cx="5202936" cy="6117336"/>
            <wp:effectExtent l="0" t="0" r="0" b="0"/>
            <wp:docPr id="88" name="Picture 88" descr="\\athena\share\ENV\Double Bayou\TSSWCBDouble\GIS\final images\select inputs\cattleinputhatch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athena\share\ENV\Double Bayou\TSSWCBDouble\GIS\final images\select inputs\cattleinputhatch2.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D52AC96" w14:textId="5262F4AC" w:rsidR="003537D2" w:rsidRPr="003537D2" w:rsidRDefault="003537D2" w:rsidP="007174A1">
      <w:pPr>
        <w:pStyle w:val="Caption"/>
      </w:pPr>
      <w:bookmarkStart w:id="356" w:name="_Ref427072393"/>
      <w:bookmarkStart w:id="357" w:name="_Toc435432682"/>
      <w:r w:rsidRPr="003537D2">
        <w:t xml:space="preserve">Figure </w:t>
      </w:r>
      <w:fldSimple w:instr=" STYLEREF 1 \s ">
        <w:r w:rsidR="00C71EF5">
          <w:rPr>
            <w:noProof/>
          </w:rPr>
          <w:t>5</w:t>
        </w:r>
      </w:fldSimple>
      <w:r w:rsidR="006B4A7E">
        <w:noBreakHyphen/>
      </w:r>
      <w:fldSimple w:instr=" SEQ Figure \* ARABIC \s 1 ">
        <w:r w:rsidR="00C71EF5">
          <w:rPr>
            <w:noProof/>
          </w:rPr>
          <w:t>14</w:t>
        </w:r>
      </w:fldSimple>
      <w:r w:rsidRPr="003537D2">
        <w:t xml:space="preserve"> </w:t>
      </w:r>
      <w:r w:rsidR="00A02F25" w:rsidRPr="003537D2">
        <w:t>Cattle</w:t>
      </w:r>
      <w:r w:rsidRPr="003537D2">
        <w:t xml:space="preserve"> stocking </w:t>
      </w:r>
      <w:r w:rsidRPr="007174A1">
        <w:t>rates</w:t>
      </w:r>
      <w:bookmarkEnd w:id="356"/>
      <w:bookmarkEnd w:id="357"/>
    </w:p>
    <w:p w14:paraId="77B3C3AA" w14:textId="53224CB2" w:rsidR="003537D2" w:rsidRPr="003537D2" w:rsidRDefault="0027369E" w:rsidP="003537D2">
      <w:pPr>
        <w:keepNext/>
        <w:spacing w:after="0" w:line="240" w:lineRule="auto"/>
        <w:jc w:val="center"/>
      </w:pPr>
      <w:r w:rsidRPr="0027369E">
        <w:rPr>
          <w:noProof/>
          <w:lang w:eastAsia="en-US"/>
        </w:rPr>
        <w:lastRenderedPageBreak/>
        <w:drawing>
          <wp:inline distT="0" distB="0" distL="0" distR="0" wp14:anchorId="63E8C8FE" wp14:editId="0DE69D07">
            <wp:extent cx="5202936" cy="6117336"/>
            <wp:effectExtent l="0" t="0" r="0" b="0"/>
            <wp:docPr id="95" name="Picture 95" descr="\\athena\share\ENV\Double Bayou\TSSWCBDouble\GIS\final images\select results\cattle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descr="\\athena\share\ENV\Double Bayou\TSSWCBDouble\GIS\final images\select results\cattlehigh.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6665468" w14:textId="0B5A8119" w:rsidR="003537D2" w:rsidRPr="003537D2" w:rsidRDefault="003537D2" w:rsidP="007174A1">
      <w:pPr>
        <w:pStyle w:val="Caption"/>
      </w:pPr>
      <w:bookmarkStart w:id="358" w:name="_Ref427072431"/>
      <w:bookmarkStart w:id="359" w:name="_Toc435432683"/>
      <w:r w:rsidRPr="003537D2">
        <w:t xml:space="preserve">Figure </w:t>
      </w:r>
      <w:fldSimple w:instr=" STYLEREF 1 \s ">
        <w:r w:rsidR="00C71EF5">
          <w:rPr>
            <w:noProof/>
          </w:rPr>
          <w:t>5</w:t>
        </w:r>
      </w:fldSimple>
      <w:r w:rsidR="006B4A7E">
        <w:noBreakHyphen/>
      </w:r>
      <w:fldSimple w:instr=" SEQ Figure \* ARABIC \s 1 ">
        <w:r w:rsidR="00C71EF5">
          <w:rPr>
            <w:noProof/>
          </w:rPr>
          <w:t>15</w:t>
        </w:r>
      </w:fldSimple>
      <w:r w:rsidRPr="003537D2">
        <w:t xml:space="preserve"> Cattle </w:t>
      </w:r>
      <w:r w:rsidRPr="007174A1">
        <w:t>SELECT</w:t>
      </w:r>
      <w:r w:rsidRPr="003537D2">
        <w:t xml:space="preserve"> results</w:t>
      </w:r>
      <w:bookmarkEnd w:id="358"/>
      <w:bookmarkEnd w:id="359"/>
    </w:p>
    <w:p w14:paraId="5EC0F92A" w14:textId="6DAD43D8" w:rsidR="003537D2" w:rsidRPr="003537D2" w:rsidRDefault="003537D2" w:rsidP="003537D2">
      <w:r w:rsidRPr="003537D2">
        <w:t>The standard potential bacteria loading rate for cattle of 10x10</w:t>
      </w:r>
      <w:r w:rsidRPr="003537D2">
        <w:rPr>
          <w:vertAlign w:val="superscript"/>
        </w:rPr>
        <w:t xml:space="preserve">9 </w:t>
      </w:r>
      <w:r w:rsidRPr="003537D2">
        <w:t>per head of cattle per day was used to generate the SELECT cattle</w:t>
      </w:r>
      <w:r w:rsidR="005722DF">
        <w:t xml:space="preserve"> potential load</w:t>
      </w:r>
      <w:r w:rsidRPr="003537D2">
        <w:t xml:space="preserve"> scenarios (</w:t>
      </w:r>
      <w:r w:rsidRPr="003537D2">
        <w:fldChar w:fldCharType="begin"/>
      </w:r>
      <w:r w:rsidRPr="003537D2">
        <w:instrText xml:space="preserve"> REF _Ref427072431 \h </w:instrText>
      </w:r>
      <w:r w:rsidRPr="003537D2">
        <w:fldChar w:fldCharType="separate"/>
      </w:r>
      <w:r w:rsidR="00C71EF5" w:rsidRPr="003537D2">
        <w:t xml:space="preserve">Figure </w:t>
      </w:r>
      <w:r w:rsidR="00C71EF5">
        <w:rPr>
          <w:noProof/>
        </w:rPr>
        <w:t>5</w:t>
      </w:r>
      <w:r w:rsidR="00C71EF5">
        <w:noBreakHyphen/>
      </w:r>
      <w:r w:rsidR="00C71EF5">
        <w:rPr>
          <w:noProof/>
        </w:rPr>
        <w:t>15</w:t>
      </w:r>
      <w:r w:rsidR="00C71EF5" w:rsidRPr="003537D2">
        <w:t xml:space="preserve"> Cattle </w:t>
      </w:r>
      <w:r w:rsidR="00C71EF5" w:rsidRPr="007174A1">
        <w:t>SELECT</w:t>
      </w:r>
      <w:r w:rsidR="00C71EF5" w:rsidRPr="003537D2">
        <w:t xml:space="preserve"> results</w:t>
      </w:r>
      <w:r w:rsidRPr="003537D2">
        <w:fldChar w:fldCharType="end"/>
      </w:r>
      <w:r w:rsidRPr="003537D2">
        <w:t xml:space="preserve">). </w:t>
      </w:r>
    </w:p>
    <w:p w14:paraId="2C23A2DD" w14:textId="2B10AFD4" w:rsidR="003537D2" w:rsidRPr="003537D2" w:rsidRDefault="003537D2" w:rsidP="00116B5B">
      <w:pPr>
        <w:pStyle w:val="Heading3"/>
      </w:pPr>
      <w:bookmarkStart w:id="360" w:name="_Toc430591079"/>
      <w:bookmarkStart w:id="361" w:name="_Toc430591159"/>
      <w:bookmarkStart w:id="362" w:name="_Ref431478154"/>
      <w:bookmarkStart w:id="363" w:name="_Toc435432477"/>
      <w:r w:rsidRPr="003537D2">
        <w:t>Horse</w:t>
      </w:r>
      <w:bookmarkEnd w:id="360"/>
      <w:bookmarkEnd w:id="361"/>
      <w:bookmarkEnd w:id="362"/>
      <w:r w:rsidR="005722DF">
        <w:t>s</w:t>
      </w:r>
      <w:bookmarkEnd w:id="363"/>
    </w:p>
    <w:p w14:paraId="6E2BD39F" w14:textId="652244C7" w:rsidR="003537D2" w:rsidRPr="003537D2" w:rsidRDefault="00284063" w:rsidP="003537D2">
      <w:pPr>
        <w:rPr>
          <w:noProof/>
        </w:rPr>
      </w:pPr>
      <w:r>
        <w:t xml:space="preserve">The bacteria </w:t>
      </w:r>
      <w:r w:rsidR="003537D2" w:rsidRPr="003537D2">
        <w:t xml:space="preserve">nonpoint source contributions from horses were modeled based on an estimated population of 294 horses in the </w:t>
      </w:r>
      <w:r w:rsidR="00D80283">
        <w:t>Double Bayou Watershed</w:t>
      </w:r>
      <w:r w:rsidR="003537D2" w:rsidRPr="003537D2">
        <w:t xml:space="preserve"> (</w:t>
      </w:r>
      <w:r w:rsidR="003537D2" w:rsidRPr="003537D2">
        <w:fldChar w:fldCharType="begin"/>
      </w:r>
      <w:r w:rsidR="003537D2" w:rsidRPr="003537D2">
        <w:instrText xml:space="preserve"> REF _Ref427072667 \h </w:instrText>
      </w:r>
      <w:r w:rsidR="003537D2" w:rsidRPr="003537D2">
        <w:fldChar w:fldCharType="separate"/>
      </w:r>
      <w:r w:rsidR="00C71EF5" w:rsidRPr="003537D2">
        <w:t xml:space="preserve">Figure </w:t>
      </w:r>
      <w:r w:rsidR="00C71EF5">
        <w:rPr>
          <w:noProof/>
        </w:rPr>
        <w:t>5</w:t>
      </w:r>
      <w:r w:rsidR="00C71EF5">
        <w:noBreakHyphen/>
      </w:r>
      <w:r w:rsidR="00C71EF5">
        <w:rPr>
          <w:noProof/>
        </w:rPr>
        <w:t>16</w:t>
      </w:r>
      <w:r w:rsidR="00C71EF5" w:rsidRPr="003537D2">
        <w:t xml:space="preserve"> Horses in the </w:t>
      </w:r>
      <w:r w:rsidR="00C71EF5">
        <w:t xml:space="preserve">Double </w:t>
      </w:r>
      <w:r w:rsidR="00C71EF5" w:rsidRPr="007174A1">
        <w:t>Bayou</w:t>
      </w:r>
      <w:r w:rsidR="00C71EF5">
        <w:t xml:space="preserve"> Watershed</w:t>
      </w:r>
      <w:r w:rsidR="003537D2" w:rsidRPr="003537D2">
        <w:fldChar w:fldCharType="end"/>
      </w:r>
      <w:r w:rsidR="003537D2" w:rsidRPr="003537D2">
        <w:t xml:space="preserve">). This estimate came from a combination of the 2012/2013 Census of Agriculture and the percent of suitable land in watershed/county, with input from the Agriculture/Wildlife/Feral Hogs </w:t>
      </w:r>
      <w:r w:rsidR="00041712">
        <w:t>Workgroup</w:t>
      </w:r>
      <w:r w:rsidR="003537D2" w:rsidRPr="003537D2">
        <w:t>.</w:t>
      </w:r>
      <w:r w:rsidR="003537D2" w:rsidRPr="003537D2">
        <w:rPr>
          <w:noProof/>
        </w:rPr>
        <w:t xml:space="preserve"> </w:t>
      </w:r>
    </w:p>
    <w:p w14:paraId="226264B6" w14:textId="77777777" w:rsidR="003537D2" w:rsidRPr="003537D2" w:rsidRDefault="003537D2" w:rsidP="003537D2">
      <w:pPr>
        <w:keepNext/>
        <w:jc w:val="center"/>
      </w:pPr>
      <w:r w:rsidRPr="003537D2">
        <w:rPr>
          <w:noProof/>
          <w:lang w:eastAsia="en-US"/>
        </w:rPr>
        <w:lastRenderedPageBreak/>
        <w:drawing>
          <wp:inline distT="0" distB="0" distL="0" distR="0" wp14:anchorId="67A2C8E2" wp14:editId="6B01840E">
            <wp:extent cx="4572000" cy="3374136"/>
            <wp:effectExtent l="114300" t="57150" r="57150" b="112395"/>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horse and goat at 562 and 1985 (4).JPG"/>
                    <pic:cNvPicPr/>
                  </pic:nvPicPr>
                  <pic:blipFill rotWithShape="1">
                    <a:blip r:embed="rId66" cstate="print">
                      <a:extLst>
                        <a:ext uri="{28A0092B-C50C-407E-A947-70E740481C1C}">
                          <a14:useLocalDpi xmlns:a14="http://schemas.microsoft.com/office/drawing/2010/main" val="0"/>
                        </a:ext>
                      </a:extLst>
                    </a:blip>
                    <a:srcRect l="31891" t="19231"/>
                    <a:stretch/>
                  </pic:blipFill>
                  <pic:spPr bwMode="auto">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3BE6DF7" w14:textId="3F7ED6A1" w:rsidR="003537D2" w:rsidRPr="003537D2" w:rsidRDefault="003537D2" w:rsidP="007174A1">
      <w:pPr>
        <w:pStyle w:val="Caption"/>
      </w:pPr>
      <w:bookmarkStart w:id="364" w:name="_Ref427072667"/>
      <w:bookmarkStart w:id="365" w:name="_Toc435432684"/>
      <w:r w:rsidRPr="003537D2">
        <w:t xml:space="preserve">Figure </w:t>
      </w:r>
      <w:fldSimple w:instr=" STYLEREF 1 \s ">
        <w:r w:rsidR="00C71EF5">
          <w:rPr>
            <w:noProof/>
          </w:rPr>
          <w:t>5</w:t>
        </w:r>
      </w:fldSimple>
      <w:r w:rsidR="006B4A7E">
        <w:noBreakHyphen/>
      </w:r>
      <w:fldSimple w:instr=" SEQ Figure \* ARABIC \s 1 ">
        <w:r w:rsidR="00C71EF5">
          <w:rPr>
            <w:noProof/>
          </w:rPr>
          <w:t>16</w:t>
        </w:r>
      </w:fldSimple>
      <w:r w:rsidRPr="003537D2">
        <w:t xml:space="preserve"> Horses in the </w:t>
      </w:r>
      <w:r w:rsidR="00D80283">
        <w:t xml:space="preserve">Double </w:t>
      </w:r>
      <w:r w:rsidR="00D80283" w:rsidRPr="007174A1">
        <w:t>Bayou</w:t>
      </w:r>
      <w:r w:rsidR="00D80283">
        <w:t xml:space="preserve"> Watershed</w:t>
      </w:r>
      <w:bookmarkEnd w:id="364"/>
      <w:bookmarkEnd w:id="365"/>
    </w:p>
    <w:p w14:paraId="2B8D5A06" w14:textId="3053D6DA" w:rsidR="003537D2" w:rsidRPr="003537D2" w:rsidRDefault="003537D2" w:rsidP="003537D2">
      <w:r w:rsidRPr="003537D2">
        <w:t>The land cover categories to which horses were applied are the same as cattle (</w:t>
      </w:r>
      <w:r w:rsidR="00D805C3">
        <w:t>Grassland/Pasture</w:t>
      </w:r>
      <w:r w:rsidRPr="003537D2">
        <w:t xml:space="preserve"> and </w:t>
      </w:r>
      <w:r w:rsidR="00D805C3">
        <w:t>Scrub/Shrub</w:t>
      </w:r>
      <w:r w:rsidRPr="003537D2">
        <w:t xml:space="preserve">). The stakeholders noted that horses are typically used to support cattle ranching operations and are spread out over the watershed (not concentrated for agricultural production). The </w:t>
      </w:r>
      <w:r w:rsidR="00906F9A">
        <w:t>SELECT default</w:t>
      </w:r>
      <w:r w:rsidRPr="003537D2">
        <w:t xml:space="preserve"> bacteria loading rate for horses of 4.2x10</w:t>
      </w:r>
      <w:r w:rsidRPr="003537D2">
        <w:rPr>
          <w:vertAlign w:val="superscript"/>
        </w:rPr>
        <w:t>8</w:t>
      </w:r>
      <w:r w:rsidRPr="003537D2">
        <w:t xml:space="preserve"> cfu per horse per day was used for SELECT modeling (</w:t>
      </w:r>
      <w:r w:rsidRPr="003537D2">
        <w:fldChar w:fldCharType="begin"/>
      </w:r>
      <w:r w:rsidRPr="003537D2">
        <w:instrText xml:space="preserve"> REF _Ref427072702 \h </w:instrText>
      </w:r>
      <w:r w:rsidRPr="003537D2">
        <w:fldChar w:fldCharType="separate"/>
      </w:r>
      <w:r w:rsidR="00C71EF5" w:rsidRPr="003537D2">
        <w:t xml:space="preserve">Figure </w:t>
      </w:r>
      <w:r w:rsidR="00C71EF5">
        <w:rPr>
          <w:noProof/>
        </w:rPr>
        <w:t>5</w:t>
      </w:r>
      <w:r w:rsidR="00C71EF5">
        <w:noBreakHyphen/>
      </w:r>
      <w:r w:rsidR="00C71EF5">
        <w:rPr>
          <w:noProof/>
        </w:rPr>
        <w:t>17</w:t>
      </w:r>
      <w:r w:rsidR="00C71EF5" w:rsidRPr="003537D2">
        <w:t xml:space="preserve"> Horses SELECT </w:t>
      </w:r>
      <w:r w:rsidR="00C71EF5" w:rsidRPr="007174A1">
        <w:t>results</w:t>
      </w:r>
      <w:r w:rsidRPr="003537D2">
        <w:fldChar w:fldCharType="end"/>
      </w:r>
      <w:r w:rsidRPr="003537D2">
        <w:t>).</w:t>
      </w:r>
      <w:r w:rsidRPr="003537D2">
        <w:tab/>
      </w:r>
    </w:p>
    <w:p w14:paraId="68C361FB" w14:textId="77777777" w:rsidR="003537D2" w:rsidRPr="003537D2" w:rsidRDefault="003537D2" w:rsidP="003537D2">
      <w:pPr>
        <w:rPr>
          <w:noProof/>
        </w:rPr>
      </w:pPr>
    </w:p>
    <w:p w14:paraId="2A92D72A" w14:textId="77777777" w:rsidR="003537D2" w:rsidRPr="003537D2" w:rsidRDefault="003537D2" w:rsidP="003537D2"/>
    <w:p w14:paraId="5E553F32" w14:textId="77777777" w:rsidR="003537D2" w:rsidRPr="003537D2" w:rsidRDefault="003537D2" w:rsidP="003537D2"/>
    <w:p w14:paraId="0766524F" w14:textId="77777777" w:rsidR="003537D2" w:rsidRPr="003537D2" w:rsidRDefault="003537D2" w:rsidP="003537D2"/>
    <w:p w14:paraId="7B705ED0" w14:textId="77777777" w:rsidR="003537D2" w:rsidRPr="003537D2" w:rsidRDefault="003537D2" w:rsidP="003537D2"/>
    <w:p w14:paraId="20F241A8" w14:textId="1DDF0947" w:rsidR="003537D2" w:rsidRPr="003537D2" w:rsidRDefault="0027369E" w:rsidP="003537D2">
      <w:pPr>
        <w:keepNext/>
        <w:jc w:val="center"/>
      </w:pPr>
      <w:r w:rsidRPr="0027369E">
        <w:rPr>
          <w:noProof/>
          <w:lang w:eastAsia="en-US"/>
        </w:rPr>
        <w:lastRenderedPageBreak/>
        <w:drawing>
          <wp:inline distT="0" distB="0" distL="0" distR="0" wp14:anchorId="5B8F0854" wp14:editId="48419998">
            <wp:extent cx="5202936" cy="6117336"/>
            <wp:effectExtent l="0" t="0" r="0" b="0"/>
            <wp:docPr id="96" name="Picture 96" descr="\\athena\share\ENV\Double Bayou\TSSWCBDouble\GIS\final images\select results\hors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descr="\\athena\share\ENV\Double Bayou\TSSWCBDouble\GIS\final images\select results\horse.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08CD99AF" w14:textId="6FFF3C1D" w:rsidR="003537D2" w:rsidRPr="003537D2" w:rsidRDefault="003537D2" w:rsidP="007174A1">
      <w:pPr>
        <w:pStyle w:val="Caption"/>
      </w:pPr>
      <w:bookmarkStart w:id="366" w:name="_Ref427072702"/>
      <w:bookmarkStart w:id="367" w:name="_Toc435432685"/>
      <w:r w:rsidRPr="003537D2">
        <w:t xml:space="preserve">Figure </w:t>
      </w:r>
      <w:fldSimple w:instr=" STYLEREF 1 \s ">
        <w:r w:rsidR="00C71EF5">
          <w:rPr>
            <w:noProof/>
          </w:rPr>
          <w:t>5</w:t>
        </w:r>
      </w:fldSimple>
      <w:r w:rsidR="006B4A7E">
        <w:noBreakHyphen/>
      </w:r>
      <w:fldSimple w:instr=" SEQ Figure \* ARABIC \s 1 ">
        <w:r w:rsidR="00C71EF5">
          <w:rPr>
            <w:noProof/>
          </w:rPr>
          <w:t>17</w:t>
        </w:r>
      </w:fldSimple>
      <w:r w:rsidRPr="003537D2">
        <w:t xml:space="preserve"> Horses SELECT </w:t>
      </w:r>
      <w:r w:rsidRPr="007174A1">
        <w:t>results</w:t>
      </w:r>
      <w:bookmarkEnd w:id="366"/>
      <w:bookmarkEnd w:id="367"/>
    </w:p>
    <w:p w14:paraId="528D8545" w14:textId="61712839" w:rsidR="003537D2" w:rsidRPr="003537D2" w:rsidRDefault="003537D2" w:rsidP="00116B5B">
      <w:pPr>
        <w:pStyle w:val="Heading3"/>
      </w:pPr>
      <w:bookmarkStart w:id="368" w:name="_Toc430591080"/>
      <w:bookmarkStart w:id="369" w:name="_Toc430591160"/>
      <w:bookmarkStart w:id="370" w:name="_Ref431478180"/>
      <w:bookmarkStart w:id="371" w:name="_Toc435432478"/>
      <w:r w:rsidRPr="003537D2">
        <w:t>Goat</w:t>
      </w:r>
      <w:bookmarkEnd w:id="368"/>
      <w:bookmarkEnd w:id="369"/>
      <w:bookmarkEnd w:id="370"/>
      <w:r w:rsidR="00E104A7">
        <w:t>s</w:t>
      </w:r>
      <w:bookmarkEnd w:id="371"/>
    </w:p>
    <w:p w14:paraId="1A3E98D6" w14:textId="005C152D" w:rsidR="003537D2" w:rsidRPr="003537D2" w:rsidRDefault="00284063" w:rsidP="00284063">
      <w:pPr>
        <w:tabs>
          <w:tab w:val="left" w:pos="6900"/>
        </w:tabs>
      </w:pPr>
      <w:r>
        <w:t>S</w:t>
      </w:r>
      <w:r w:rsidR="003537D2" w:rsidRPr="003537D2">
        <w:t>takeholders stated that goats are not used for agricultural production but are kept by some landowners for subsistence use (</w:t>
      </w:r>
      <w:r w:rsidR="003537D2" w:rsidRPr="003537D2">
        <w:fldChar w:fldCharType="begin"/>
      </w:r>
      <w:r w:rsidR="003537D2" w:rsidRPr="003537D2">
        <w:instrText xml:space="preserve"> REF _Ref428183471 \h </w:instrText>
      </w:r>
      <w:r w:rsidR="003537D2" w:rsidRPr="003537D2">
        <w:fldChar w:fldCharType="separate"/>
      </w:r>
      <w:r w:rsidR="00C71EF5" w:rsidRPr="003537D2">
        <w:t xml:space="preserve">Figure </w:t>
      </w:r>
      <w:r w:rsidR="00C71EF5">
        <w:rPr>
          <w:noProof/>
        </w:rPr>
        <w:t>5</w:t>
      </w:r>
      <w:r w:rsidR="00C71EF5">
        <w:noBreakHyphen/>
      </w:r>
      <w:r w:rsidR="00C71EF5">
        <w:rPr>
          <w:noProof/>
        </w:rPr>
        <w:t>18</w:t>
      </w:r>
      <w:r w:rsidR="00C71EF5" w:rsidRPr="003537D2">
        <w:t xml:space="preserve"> Goats in the </w:t>
      </w:r>
      <w:r w:rsidR="00C71EF5">
        <w:t xml:space="preserve">Double Bayou </w:t>
      </w:r>
      <w:r w:rsidR="00C71EF5" w:rsidRPr="007174A1">
        <w:t>Watershed</w:t>
      </w:r>
      <w:r w:rsidR="003537D2" w:rsidRPr="003537D2">
        <w:fldChar w:fldCharType="end"/>
      </w:r>
      <w:r w:rsidR="003537D2" w:rsidRPr="003537D2">
        <w:t xml:space="preserve">). Although goats are not typically concentrated in the watershed, they can potentially contribute to the bacteria loading of the bayous. However, goats are not likely to enter the bayou and directly deposit fecal material that cause elevated concentrations of bacteria. Based on Texas Agricultural Statistics, 11 goats were identified in the Liberty County portion of the watershed. </w:t>
      </w:r>
    </w:p>
    <w:p w14:paraId="10E503E4" w14:textId="77777777" w:rsidR="003537D2" w:rsidRPr="003537D2" w:rsidRDefault="003537D2" w:rsidP="00F06334">
      <w:pPr>
        <w:tabs>
          <w:tab w:val="left" w:pos="6900"/>
        </w:tabs>
      </w:pPr>
    </w:p>
    <w:p w14:paraId="3CD2FC0C" w14:textId="77777777" w:rsidR="003537D2" w:rsidRPr="003537D2" w:rsidRDefault="003537D2" w:rsidP="003537D2">
      <w:pPr>
        <w:keepNext/>
        <w:tabs>
          <w:tab w:val="left" w:pos="6900"/>
        </w:tabs>
        <w:jc w:val="center"/>
      </w:pPr>
      <w:r w:rsidRPr="003537D2">
        <w:rPr>
          <w:noProof/>
          <w:lang w:eastAsia="en-US"/>
        </w:rPr>
        <w:lastRenderedPageBreak/>
        <w:drawing>
          <wp:inline distT="0" distB="0" distL="0" distR="0" wp14:anchorId="157A650B" wp14:editId="13831950">
            <wp:extent cx="4572000" cy="3374136"/>
            <wp:effectExtent l="114300" t="57150" r="57150" b="112395"/>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Goatcloseup at 562 and 1985 (7).jpg"/>
                    <pic:cNvPicPr preferRelativeResize="0"/>
                  </pic:nvPicPr>
                  <pic:blipFill>
                    <a:blip r:embed="rId68" cstate="print">
                      <a:extLst>
                        <a:ext uri="{28A0092B-C50C-407E-A947-70E740481C1C}">
                          <a14:useLocalDpi xmlns:a14="http://schemas.microsoft.com/office/drawing/2010/main" val="0"/>
                        </a:ext>
                      </a:extLst>
                    </a:blip>
                    <a:stretch>
                      <a:fillRect/>
                    </a:stretch>
                  </pic:blipFill>
                  <pic:spPr>
                    <a:xfrm>
                      <a:off x="0" y="0"/>
                      <a:ext cx="4572000" cy="3374136"/>
                    </a:xfrm>
                    <a:prstGeom prst="rect">
                      <a:avLst/>
                    </a:prstGeom>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051C375F" w14:textId="58ACC458" w:rsidR="003537D2" w:rsidRPr="003537D2" w:rsidRDefault="003537D2" w:rsidP="007174A1">
      <w:pPr>
        <w:pStyle w:val="Caption"/>
      </w:pPr>
      <w:bookmarkStart w:id="372" w:name="_Ref428183471"/>
      <w:bookmarkStart w:id="373" w:name="_Toc435432686"/>
      <w:r w:rsidRPr="003537D2">
        <w:t xml:space="preserve">Figure </w:t>
      </w:r>
      <w:fldSimple w:instr=" STYLEREF 1 \s ">
        <w:r w:rsidR="00C71EF5">
          <w:rPr>
            <w:noProof/>
          </w:rPr>
          <w:t>5</w:t>
        </w:r>
      </w:fldSimple>
      <w:r w:rsidR="006B4A7E">
        <w:noBreakHyphen/>
      </w:r>
      <w:fldSimple w:instr=" SEQ Figure \* ARABIC \s 1 ">
        <w:r w:rsidR="00C71EF5">
          <w:rPr>
            <w:noProof/>
          </w:rPr>
          <w:t>18</w:t>
        </w:r>
      </w:fldSimple>
      <w:r w:rsidRPr="003537D2">
        <w:t xml:space="preserve"> Goats in the </w:t>
      </w:r>
      <w:r w:rsidR="00D80283">
        <w:t xml:space="preserve">Double Bayou </w:t>
      </w:r>
      <w:r w:rsidR="00D80283" w:rsidRPr="007174A1">
        <w:t>Watershed</w:t>
      </w:r>
      <w:bookmarkEnd w:id="372"/>
      <w:bookmarkEnd w:id="373"/>
    </w:p>
    <w:p w14:paraId="2684F747" w14:textId="0004C600" w:rsidR="003537D2" w:rsidRPr="003537D2" w:rsidRDefault="003537D2" w:rsidP="003537D2">
      <w:pPr>
        <w:tabs>
          <w:tab w:val="left" w:pos="6900"/>
        </w:tabs>
      </w:pPr>
      <w:r w:rsidRPr="003537D2">
        <w:t>The Texas Agricultural Statistics stated that there are no goats in Chambers County. However, the stakeholders determined that an estimated 200 goats are known to exist in the Chambers County portion of the watershed. A total of 211 goats was determined to be a reasonable watershed estimate for inclusion in SELECT (</w:t>
      </w:r>
      <w:r w:rsidRPr="003537D2">
        <w:fldChar w:fldCharType="begin"/>
      </w:r>
      <w:r w:rsidRPr="003537D2">
        <w:instrText xml:space="preserve"> REF _Ref427072743 \h </w:instrText>
      </w:r>
      <w:r w:rsidRPr="003537D2">
        <w:fldChar w:fldCharType="separate"/>
      </w:r>
      <w:r w:rsidR="00C71EF5" w:rsidRPr="003537D2">
        <w:t xml:space="preserve">Figure </w:t>
      </w:r>
      <w:r w:rsidR="00C71EF5">
        <w:rPr>
          <w:noProof/>
        </w:rPr>
        <w:t>5</w:t>
      </w:r>
      <w:r w:rsidR="00C71EF5">
        <w:noBreakHyphen/>
      </w:r>
      <w:r w:rsidR="00C71EF5">
        <w:rPr>
          <w:noProof/>
        </w:rPr>
        <w:t>19</w:t>
      </w:r>
      <w:r w:rsidR="00C71EF5" w:rsidRPr="003537D2">
        <w:t xml:space="preserve"> Goat SELECT </w:t>
      </w:r>
      <w:r w:rsidR="00C71EF5" w:rsidRPr="007174A1">
        <w:t>results</w:t>
      </w:r>
      <w:r w:rsidRPr="003537D2">
        <w:fldChar w:fldCharType="end"/>
      </w:r>
      <w:r w:rsidRPr="003537D2">
        <w:t>). The</w:t>
      </w:r>
      <w:r w:rsidR="00E104A7">
        <w:t xml:space="preserve"> bacteria </w:t>
      </w:r>
      <w:r w:rsidRPr="003537D2">
        <w:t>loading rate for sheep of 1.2x10</w:t>
      </w:r>
      <w:r w:rsidRPr="003537D2">
        <w:rPr>
          <w:vertAlign w:val="superscript"/>
        </w:rPr>
        <w:t xml:space="preserve">10 </w:t>
      </w:r>
      <w:r w:rsidRPr="003537D2">
        <w:t xml:space="preserve">cfu per sheep per day was used as a proxy for the goat SELECT input because no </w:t>
      </w:r>
      <w:r w:rsidR="008B3D7A">
        <w:t>SELECT</w:t>
      </w:r>
      <w:r w:rsidRPr="003537D2">
        <w:t xml:space="preserve"> </w:t>
      </w:r>
      <w:r w:rsidR="00E104A7">
        <w:t>bacteria</w:t>
      </w:r>
      <w:r w:rsidRPr="003537D2">
        <w:t xml:space="preserve"> loading rate </w:t>
      </w:r>
      <w:r w:rsidR="00E104A7">
        <w:t xml:space="preserve">for goats </w:t>
      </w:r>
      <w:r w:rsidRPr="003537D2">
        <w:t xml:space="preserve">is available </w:t>
      </w:r>
      <w:r w:rsidRPr="003537D2">
        <w:fldChar w:fldCharType="begin"/>
      </w:r>
      <w:r w:rsidRPr="003537D2">
        <w:instrText xml:space="preserve"> ADDIN EN.CITE &lt;EndNote&gt;&lt;Cite&gt;&lt;Author&gt;Borel&lt;/Author&gt;&lt;Year&gt;2012&lt;/Year&gt;&lt;RecNum&gt;31&lt;/RecNum&gt;&lt;DisplayText&gt;(Borel, Karthikeyan et al. 2012)&lt;/DisplayText&gt;&lt;record&gt;&lt;rec-number&gt;31&lt;/rec-number&gt;&lt;foreign-keys&gt;&lt;key app="EN" db-id="tse0ewe2av92a6edfpsvaar9d5vawtszwsf9"&gt;31&lt;/key&gt;&lt;/foreign-keys&gt;&lt;ref-type name="Report"&gt;27&lt;/ref-type&gt;&lt;contributors&gt;&lt;authors&gt;&lt;author&gt;Borel, Kyna&lt;/author&gt;&lt;author&gt;Karthikeyan, R.&lt;/author&gt;&lt;author&gt;Srinivasan, R.&lt;/author&gt;&lt;/authors&gt;&lt;/contributors&gt;&lt;titles&gt;&lt;title&gt;Workshop Manual: Watershed Modeling Using LDC and SELECT&lt;/title&gt;&lt;/titles&gt;&lt;dates&gt;&lt;year&gt;2012&lt;/year&gt;&lt;/dates&gt;&lt;publisher&gt;Texas Water Resources Institute&amp;#xD;Texas A&amp;amp;M University&lt;/publisher&gt;&lt;urls&gt;&lt;/urls&gt;&lt;/record&gt;&lt;/Cite&gt;&lt;/EndNote&gt;</w:instrText>
      </w:r>
      <w:r w:rsidRPr="003537D2">
        <w:fldChar w:fldCharType="separate"/>
      </w:r>
      <w:r w:rsidRPr="003537D2">
        <w:rPr>
          <w:noProof/>
        </w:rPr>
        <w:t>(Borel, Karthikeyan et al. 2012)</w:t>
      </w:r>
      <w:r w:rsidRPr="003537D2">
        <w:fldChar w:fldCharType="end"/>
      </w:r>
      <w:r w:rsidRPr="003537D2">
        <w:t xml:space="preserve">. </w:t>
      </w:r>
    </w:p>
    <w:p w14:paraId="560F285F" w14:textId="134E1628" w:rsidR="003537D2" w:rsidRPr="003537D2" w:rsidRDefault="0027369E" w:rsidP="003537D2">
      <w:pPr>
        <w:keepNext/>
        <w:tabs>
          <w:tab w:val="left" w:pos="6900"/>
        </w:tabs>
        <w:jc w:val="center"/>
      </w:pPr>
      <w:r w:rsidRPr="0027369E">
        <w:rPr>
          <w:noProof/>
          <w:lang w:eastAsia="en-US"/>
        </w:rPr>
        <w:lastRenderedPageBreak/>
        <w:drawing>
          <wp:inline distT="0" distB="0" distL="0" distR="0" wp14:anchorId="22268AF0" wp14:editId="4BE2049C">
            <wp:extent cx="5202936" cy="6117336"/>
            <wp:effectExtent l="0" t="0" r="0" b="0"/>
            <wp:docPr id="97" name="Picture 97" descr="\\athena\share\ENV\Double Bayou\TSSWCBDouble\GIS\final images\select results\goa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descr="\\athena\share\ENV\Double Bayou\TSSWCBDouble\GIS\final images\select results\goat.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1E8CAC97" w14:textId="085DB930" w:rsidR="003537D2" w:rsidRPr="003537D2" w:rsidRDefault="003537D2" w:rsidP="007174A1">
      <w:pPr>
        <w:pStyle w:val="Caption"/>
      </w:pPr>
      <w:bookmarkStart w:id="374" w:name="_Ref427072743"/>
      <w:bookmarkStart w:id="375" w:name="_Toc435432687"/>
      <w:r w:rsidRPr="003537D2">
        <w:t xml:space="preserve">Figure </w:t>
      </w:r>
      <w:fldSimple w:instr=" STYLEREF 1 \s ">
        <w:r w:rsidR="00C71EF5">
          <w:rPr>
            <w:noProof/>
          </w:rPr>
          <w:t>5</w:t>
        </w:r>
      </w:fldSimple>
      <w:r w:rsidR="006B4A7E">
        <w:noBreakHyphen/>
      </w:r>
      <w:fldSimple w:instr=" SEQ Figure \* ARABIC \s 1 ">
        <w:r w:rsidR="00C71EF5">
          <w:rPr>
            <w:noProof/>
          </w:rPr>
          <w:t>19</w:t>
        </w:r>
      </w:fldSimple>
      <w:r w:rsidRPr="003537D2">
        <w:t xml:space="preserve"> Goat SELECT </w:t>
      </w:r>
      <w:r w:rsidRPr="007174A1">
        <w:t>results</w:t>
      </w:r>
      <w:bookmarkEnd w:id="374"/>
      <w:bookmarkEnd w:id="375"/>
    </w:p>
    <w:p w14:paraId="37E996B3" w14:textId="31E1D409" w:rsidR="003537D2" w:rsidRPr="003537D2" w:rsidRDefault="003537D2" w:rsidP="00DA34D9">
      <w:pPr>
        <w:pStyle w:val="Heading2"/>
      </w:pPr>
      <w:bookmarkStart w:id="376" w:name="_Toc430591084"/>
      <w:bookmarkStart w:id="377" w:name="_Toc430591164"/>
      <w:bookmarkStart w:id="378" w:name="_Ref430678081"/>
      <w:bookmarkStart w:id="379" w:name="_Ref430678085"/>
      <w:bookmarkStart w:id="380" w:name="_Toc435432479"/>
      <w:r w:rsidRPr="003537D2">
        <w:t>SELECT Results: Wastewater and septic</w:t>
      </w:r>
      <w:bookmarkEnd w:id="376"/>
      <w:bookmarkEnd w:id="377"/>
      <w:bookmarkEnd w:id="378"/>
      <w:bookmarkEnd w:id="379"/>
      <w:bookmarkEnd w:id="380"/>
    </w:p>
    <w:p w14:paraId="1747204E" w14:textId="02169404" w:rsidR="003537D2" w:rsidRPr="003537D2" w:rsidRDefault="003537D2" w:rsidP="00116B5B">
      <w:pPr>
        <w:pStyle w:val="Heading3"/>
      </w:pPr>
      <w:bookmarkStart w:id="381" w:name="_Toc430591085"/>
      <w:bookmarkStart w:id="382" w:name="_Toc430591165"/>
      <w:bookmarkStart w:id="383" w:name="_Toc435432480"/>
      <w:r w:rsidRPr="003537D2">
        <w:t>WWTF</w:t>
      </w:r>
      <w:bookmarkEnd w:id="381"/>
      <w:bookmarkEnd w:id="382"/>
      <w:bookmarkEnd w:id="383"/>
    </w:p>
    <w:p w14:paraId="1EAF0A8F" w14:textId="4AD231B1" w:rsidR="003537D2" w:rsidRPr="003537D2" w:rsidRDefault="003537D2" w:rsidP="009148D4">
      <w:r w:rsidRPr="003537D2">
        <w:t xml:space="preserve">The Wastewater/Septic </w:t>
      </w:r>
      <w:r w:rsidR="00041712">
        <w:t>Workgroup</w:t>
      </w:r>
      <w:r w:rsidRPr="003537D2">
        <w:t xml:space="preserve"> identified the Anahuac WWTF, along with its public sewer line collection system and the collection system for the Oak Island WWTF, as potential point and nonpoint sources of bacteria in the watershed. Because the Anahuac WWTF </w:t>
      </w:r>
      <w:r w:rsidR="009148D4">
        <w:t>is a point source, the bacteria</w:t>
      </w:r>
      <w:r w:rsidRPr="003537D2">
        <w:t xml:space="preserve"> contributions are </w:t>
      </w:r>
      <w:r w:rsidR="009148D4">
        <w:t>from</w:t>
      </w:r>
      <w:r w:rsidRPr="003537D2">
        <w:t xml:space="preserve"> a fixed location and can be traced back to one subwatershed (</w:t>
      </w:r>
      <w:r w:rsidRPr="003537D2">
        <w:fldChar w:fldCharType="begin"/>
      </w:r>
      <w:r w:rsidRPr="003537D2">
        <w:instrText xml:space="preserve"> REF _Ref427074180 \h </w:instrText>
      </w:r>
      <w:r w:rsidRPr="003537D2">
        <w:fldChar w:fldCharType="separate"/>
      </w:r>
      <w:r w:rsidR="00C71EF5" w:rsidRPr="003537D2">
        <w:t xml:space="preserve">Figure </w:t>
      </w:r>
      <w:r w:rsidR="00C71EF5">
        <w:rPr>
          <w:noProof/>
        </w:rPr>
        <w:t>5</w:t>
      </w:r>
      <w:r w:rsidR="00C71EF5">
        <w:noBreakHyphen/>
      </w:r>
      <w:r w:rsidR="00C71EF5">
        <w:rPr>
          <w:noProof/>
        </w:rPr>
        <w:t>20</w:t>
      </w:r>
      <w:r w:rsidR="00C71EF5" w:rsidRPr="003537D2">
        <w:t xml:space="preserve"> WWTF SELECT </w:t>
      </w:r>
      <w:r w:rsidR="00C71EF5" w:rsidRPr="007174A1">
        <w:t>results</w:t>
      </w:r>
      <w:r w:rsidRPr="003537D2">
        <w:fldChar w:fldCharType="end"/>
      </w:r>
      <w:r w:rsidRPr="003537D2">
        <w:t xml:space="preserve">). </w:t>
      </w:r>
    </w:p>
    <w:p w14:paraId="3C34C898" w14:textId="77777777" w:rsidR="003537D2" w:rsidRPr="003537D2" w:rsidRDefault="003537D2" w:rsidP="003537D2"/>
    <w:p w14:paraId="50005558" w14:textId="58213BD5" w:rsidR="003537D2" w:rsidRPr="003537D2" w:rsidRDefault="0027369E" w:rsidP="003537D2">
      <w:pPr>
        <w:keepNext/>
        <w:jc w:val="center"/>
      </w:pPr>
      <w:r w:rsidRPr="0027369E">
        <w:rPr>
          <w:noProof/>
          <w:lang w:eastAsia="en-US"/>
        </w:rPr>
        <w:lastRenderedPageBreak/>
        <w:drawing>
          <wp:inline distT="0" distB="0" distL="0" distR="0" wp14:anchorId="3025CE7A" wp14:editId="4714D4D4">
            <wp:extent cx="5202936" cy="6117336"/>
            <wp:effectExtent l="0" t="0" r="0" b="0"/>
            <wp:docPr id="98" name="Picture 98" descr="\\athena\share\ENV\Double Bayou\TSSWCBDouble\GIS\final images\select results\wwtfhigh.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descr="\\athena\share\ENV\Double Bayou\TSSWCBDouble\GIS\final images\select results\wwtfhigh.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7D700EA" w14:textId="3DEF14DE" w:rsidR="003537D2" w:rsidRPr="003537D2" w:rsidRDefault="003537D2" w:rsidP="007174A1">
      <w:pPr>
        <w:pStyle w:val="Caption"/>
      </w:pPr>
      <w:bookmarkStart w:id="384" w:name="_Ref427074180"/>
      <w:bookmarkStart w:id="385" w:name="_Toc435432688"/>
      <w:r w:rsidRPr="003537D2">
        <w:t xml:space="preserve">Figure </w:t>
      </w:r>
      <w:fldSimple w:instr=" STYLEREF 1 \s ">
        <w:r w:rsidR="00C71EF5">
          <w:rPr>
            <w:noProof/>
          </w:rPr>
          <w:t>5</w:t>
        </w:r>
      </w:fldSimple>
      <w:r w:rsidR="006B4A7E">
        <w:noBreakHyphen/>
      </w:r>
      <w:fldSimple w:instr=" SEQ Figure \* ARABIC \s 1 ">
        <w:r w:rsidR="00C71EF5">
          <w:rPr>
            <w:noProof/>
          </w:rPr>
          <w:t>20</w:t>
        </w:r>
      </w:fldSimple>
      <w:r w:rsidRPr="003537D2">
        <w:t xml:space="preserve"> WWTF SELECT </w:t>
      </w:r>
      <w:r w:rsidRPr="007174A1">
        <w:t>results</w:t>
      </w:r>
      <w:bookmarkEnd w:id="384"/>
      <w:bookmarkEnd w:id="385"/>
    </w:p>
    <w:p w14:paraId="4E4AD2B8" w14:textId="2833385F" w:rsidR="003537D2" w:rsidRPr="003537D2" w:rsidRDefault="003537D2" w:rsidP="003537D2">
      <w:r w:rsidRPr="003537D2">
        <w:t xml:space="preserve">The potential loading rate of 49,000 cfu/100 mL and the approximate flow of 1,000,000 </w:t>
      </w:r>
      <w:proofErr w:type="spellStart"/>
      <w:r w:rsidRPr="003537D2">
        <w:t>M</w:t>
      </w:r>
      <w:r w:rsidR="009148D4">
        <w:t>GD</w:t>
      </w:r>
      <w:proofErr w:type="spellEnd"/>
      <w:r w:rsidR="009148D4">
        <w:t xml:space="preserve"> (million gallons per day) were</w:t>
      </w:r>
      <w:r w:rsidRPr="003537D2">
        <w:t xml:space="preserve"> the SELECT model input</w:t>
      </w:r>
      <w:r w:rsidR="009148D4">
        <w:t>s</w:t>
      </w:r>
      <w:r w:rsidRPr="003537D2">
        <w:t xml:space="preserve"> used to generate the maximum scenario for the facility. This value is based on the highest recorded targeted bacteria sample collected at the outfall of the WWTF. </w:t>
      </w:r>
    </w:p>
    <w:p w14:paraId="2782C226" w14:textId="77777777" w:rsidR="003537D2" w:rsidRPr="003537D2" w:rsidRDefault="003537D2" w:rsidP="00116B5B">
      <w:pPr>
        <w:pStyle w:val="Heading3"/>
      </w:pPr>
      <w:bookmarkStart w:id="386" w:name="_Toc430591086"/>
      <w:bookmarkStart w:id="387" w:name="_Toc430591166"/>
      <w:bookmarkStart w:id="388" w:name="_Ref431475174"/>
      <w:bookmarkStart w:id="389" w:name="_Ref431478567"/>
      <w:bookmarkStart w:id="390" w:name="_Toc435432481"/>
      <w:r w:rsidRPr="003537D2">
        <w:t>OSSF</w:t>
      </w:r>
      <w:bookmarkEnd w:id="386"/>
      <w:bookmarkEnd w:id="387"/>
      <w:bookmarkEnd w:id="388"/>
      <w:bookmarkEnd w:id="389"/>
      <w:bookmarkEnd w:id="390"/>
    </w:p>
    <w:p w14:paraId="5E5EF575" w14:textId="0471CC32" w:rsidR="003537D2" w:rsidRPr="003537D2" w:rsidRDefault="003537D2" w:rsidP="009148D4">
      <w:r w:rsidRPr="003537D2">
        <w:t xml:space="preserve">The Wastewater/Septic </w:t>
      </w:r>
      <w:r w:rsidR="00041712">
        <w:t>Workgroup</w:t>
      </w:r>
      <w:r w:rsidRPr="003537D2">
        <w:t xml:space="preserve"> identified </w:t>
      </w:r>
      <w:r w:rsidR="00E104A7">
        <w:t>septic systems</w:t>
      </w:r>
      <w:r w:rsidRPr="003537D2">
        <w:t xml:space="preserve"> as potential nonpoint sources of bacteria. To generate the SELECT input, </w:t>
      </w:r>
      <w:r w:rsidR="00B1550B">
        <w:t xml:space="preserve">locations of </w:t>
      </w:r>
      <w:r w:rsidRPr="003537D2">
        <w:t xml:space="preserve">91 of the </w:t>
      </w:r>
      <w:r w:rsidR="00CC7084">
        <w:t xml:space="preserve">estimated </w:t>
      </w:r>
      <w:r w:rsidRPr="003537D2">
        <w:t>465 septic systems</w:t>
      </w:r>
      <w:r w:rsidR="00B1550B">
        <w:t xml:space="preserve"> in the watershed</w:t>
      </w:r>
      <w:r w:rsidRPr="003537D2">
        <w:t xml:space="preserve"> were </w:t>
      </w:r>
      <w:r w:rsidR="00B1550B">
        <w:t>obtained</w:t>
      </w:r>
      <w:r w:rsidRPr="003537D2">
        <w:t xml:space="preserve"> from the H-</w:t>
      </w:r>
      <w:proofErr w:type="spellStart"/>
      <w:r w:rsidRPr="003537D2">
        <w:t>GAC</w:t>
      </w:r>
      <w:proofErr w:type="spellEnd"/>
      <w:r w:rsidRPr="003537D2">
        <w:t xml:space="preserve"> OSSF database. The remaining systems were </w:t>
      </w:r>
      <w:r w:rsidRPr="003537D2">
        <w:lastRenderedPageBreak/>
        <w:t xml:space="preserve">identified by a stakeholder who has in-depth local knowledge of OSSF placement. </w:t>
      </w:r>
      <w:r w:rsidR="009148D4">
        <w:t>S</w:t>
      </w:r>
      <w:r w:rsidRPr="003537D2">
        <w:t xml:space="preserve">takeholders then refined and developed quality assurance for this information. They discussed and generated septic system age, based on a neighborhood-by-neighborhood analysis. The age ranges established for septic systems were assigned to one of three groups: 0-15 years old, 16-30 years old and greater than 31 years old. The Wastewater/Septic </w:t>
      </w:r>
      <w:r w:rsidR="00041712">
        <w:t>Workgroup</w:t>
      </w:r>
      <w:r w:rsidRPr="003537D2">
        <w:t xml:space="preserve"> also assigned approximate failure rates to the systems, based on age and known failure rates. A failure rate of </w:t>
      </w:r>
      <w:r w:rsidR="00DA58D5">
        <w:t>1</w:t>
      </w:r>
      <w:r w:rsidRPr="003537D2">
        <w:t xml:space="preserve">0% was applied to the 0-15 </w:t>
      </w:r>
      <w:r w:rsidR="00DA58D5">
        <w:t>age group; 30% to the</w:t>
      </w:r>
      <w:r w:rsidRPr="003537D2">
        <w:t xml:space="preserve"> </w:t>
      </w:r>
      <w:r w:rsidR="00DA58D5">
        <w:t>1</w:t>
      </w:r>
      <w:r w:rsidRPr="003537D2">
        <w:t>6-30 age groups</w:t>
      </w:r>
      <w:r w:rsidR="00DA58D5">
        <w:t xml:space="preserve">; and a </w:t>
      </w:r>
      <w:r w:rsidRPr="003537D2">
        <w:t xml:space="preserve">50% </w:t>
      </w:r>
      <w:r w:rsidR="009148D4">
        <w:t xml:space="preserve">failure rate </w:t>
      </w:r>
      <w:r w:rsidRPr="003537D2">
        <w:t>was applied to the 31+ age group.</w:t>
      </w:r>
      <w:r w:rsidR="00B1550B">
        <w:t xml:space="preserve"> </w:t>
      </w:r>
      <w:r w:rsidR="009148D4">
        <w:t>S</w:t>
      </w:r>
      <w:r w:rsidRPr="003537D2">
        <w:t>takeholders noted that aerobic systems are less likely to contribute bacteria to the watershed than conventio</w:t>
      </w:r>
      <w:r w:rsidR="009148D4">
        <w:t xml:space="preserve">nal anaerobic systems, because </w:t>
      </w:r>
      <w:r w:rsidRPr="003537D2">
        <w:t>aerobic systems are typ</w:t>
      </w:r>
      <w:r w:rsidR="009148D4">
        <w:t>ically newer and more efficient</w:t>
      </w:r>
      <w:r w:rsidR="004C2782">
        <w:t>. I</w:t>
      </w:r>
      <w:r w:rsidR="004C2782" w:rsidRPr="003537D2">
        <w:t>n the watershed</w:t>
      </w:r>
      <w:r w:rsidR="00B1550B">
        <w:t>,</w:t>
      </w:r>
      <w:r w:rsidR="004C2782" w:rsidRPr="003537D2">
        <w:t xml:space="preserve"> </w:t>
      </w:r>
      <w:r w:rsidR="004C2782">
        <w:t>s</w:t>
      </w:r>
      <w:r w:rsidRPr="003537D2">
        <w:t>oil conditions are generally not suitable for conventional systems. They also stated that proper septic system maintenance is key to limit potential bacteria contributions.</w:t>
      </w:r>
    </w:p>
    <w:p w14:paraId="7BFB788B" w14:textId="4C4A1EBC" w:rsidR="003537D2" w:rsidRPr="003537D2" w:rsidRDefault="003537D2" w:rsidP="003537D2">
      <w:r w:rsidRPr="003537D2">
        <w:t>The best available data from the H-</w:t>
      </w:r>
      <w:proofErr w:type="spellStart"/>
      <w:r w:rsidRPr="003537D2">
        <w:t>GAC</w:t>
      </w:r>
      <w:proofErr w:type="spellEnd"/>
      <w:r w:rsidRPr="003537D2">
        <w:t xml:space="preserve"> OSSF database and stakeholder input were combined; the identified systems were overlaid and filtered to eliminate the possibility of double counting septic systems. In </w:t>
      </w:r>
      <w:r w:rsidRPr="003537D2">
        <w:fldChar w:fldCharType="begin"/>
      </w:r>
      <w:r w:rsidRPr="003537D2">
        <w:instrText xml:space="preserve"> REF _Ref427074228 \h </w:instrText>
      </w:r>
      <w:r w:rsidRPr="003537D2">
        <w:fldChar w:fldCharType="separate"/>
      </w:r>
      <w:r w:rsidR="00C71EF5" w:rsidRPr="003537D2">
        <w:t xml:space="preserve">Figure </w:t>
      </w:r>
      <w:r w:rsidR="00C71EF5">
        <w:rPr>
          <w:noProof/>
        </w:rPr>
        <w:t>5</w:t>
      </w:r>
      <w:r w:rsidR="00C71EF5">
        <w:noBreakHyphen/>
      </w:r>
      <w:r w:rsidR="00C71EF5">
        <w:rPr>
          <w:noProof/>
        </w:rPr>
        <w:t>21</w:t>
      </w:r>
      <w:r w:rsidR="00C71EF5" w:rsidRPr="003537D2">
        <w:t xml:space="preserve"> OSSFs in </w:t>
      </w:r>
      <w:r w:rsidR="00C71EF5">
        <w:t>Double Bayou Watershed</w:t>
      </w:r>
      <w:r w:rsidRPr="003537D2">
        <w:fldChar w:fldCharType="end"/>
      </w:r>
      <w:r w:rsidRPr="003537D2">
        <w:t>, the green dots represent septic systems less than 15 years old; the yellow</w:t>
      </w:r>
      <w:r w:rsidR="00B1550B">
        <w:t xml:space="preserve"> dots are for</w:t>
      </w:r>
      <w:r w:rsidRPr="003537D2">
        <w:t xml:space="preserve"> septic systems between 16-30 years old; and the red dots are septic systems greater than 31 years of age. The majority of the </w:t>
      </w:r>
      <w:r w:rsidR="00B1550B">
        <w:t xml:space="preserve">identified </w:t>
      </w:r>
      <w:r w:rsidRPr="003537D2">
        <w:t xml:space="preserve">septic systems are distributed in subwatersheds 19 and 20 to the southeast and 16 and 14 in the northwest portion of the watershed. </w:t>
      </w:r>
    </w:p>
    <w:p w14:paraId="794C740A" w14:textId="6EAC540F" w:rsidR="003537D2" w:rsidRPr="003537D2" w:rsidRDefault="0027369E" w:rsidP="003537D2">
      <w:pPr>
        <w:keepNext/>
        <w:jc w:val="center"/>
      </w:pPr>
      <w:r w:rsidRPr="0027369E">
        <w:rPr>
          <w:noProof/>
          <w:lang w:eastAsia="en-US"/>
        </w:rPr>
        <w:lastRenderedPageBreak/>
        <w:drawing>
          <wp:inline distT="0" distB="0" distL="0" distR="0" wp14:anchorId="760034D3" wp14:editId="75CC7C31">
            <wp:extent cx="5202936" cy="6117336"/>
            <wp:effectExtent l="0" t="0" r="0" b="0"/>
            <wp:docPr id="100" name="Picture 100" descr="\\athena\share\ENV\Double Bayou\TSSWCBDouble\GIS\final images\select inputs\septicinput.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descr="\\athena\share\ENV\Double Bayou\TSSWCBDouble\GIS\final images\select inputs\septicinput.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050C941B" w14:textId="7330A413" w:rsidR="003537D2" w:rsidRPr="003537D2" w:rsidRDefault="003537D2" w:rsidP="007174A1">
      <w:pPr>
        <w:pStyle w:val="Caption"/>
      </w:pPr>
      <w:bookmarkStart w:id="391" w:name="_Ref427074228"/>
      <w:bookmarkStart w:id="392" w:name="_Toc435432689"/>
      <w:r w:rsidRPr="003537D2">
        <w:t xml:space="preserve">Figure </w:t>
      </w:r>
      <w:fldSimple w:instr=" STYLEREF 1 \s ">
        <w:r w:rsidR="00C71EF5">
          <w:rPr>
            <w:noProof/>
          </w:rPr>
          <w:t>5</w:t>
        </w:r>
      </w:fldSimple>
      <w:r w:rsidR="006B4A7E">
        <w:noBreakHyphen/>
      </w:r>
      <w:fldSimple w:instr=" SEQ Figure \* ARABIC \s 1 ">
        <w:r w:rsidR="00C71EF5">
          <w:rPr>
            <w:noProof/>
          </w:rPr>
          <w:t>21</w:t>
        </w:r>
      </w:fldSimple>
      <w:r w:rsidRPr="003537D2">
        <w:t xml:space="preserve"> OSSFs in </w:t>
      </w:r>
      <w:r w:rsidR="00D80283">
        <w:t>Double Bayou Watershed</w:t>
      </w:r>
      <w:bookmarkEnd w:id="391"/>
      <w:bookmarkEnd w:id="392"/>
    </w:p>
    <w:p w14:paraId="4E9A75A6" w14:textId="1D6AFAD2" w:rsidR="003537D2" w:rsidRPr="003537D2" w:rsidRDefault="003537D2" w:rsidP="003537D2">
      <w:r w:rsidRPr="003537D2">
        <w:t>The SELECT model considers the effectiveness of septic systems based on the soil type (</w:t>
      </w:r>
      <w:r w:rsidR="00C63D1D">
        <w:t>different types of soils would have different rates of wastewater absorption</w:t>
      </w:r>
      <w:r w:rsidRPr="003537D2">
        <w:t>), by accounting for the age of the system and by estimating a failure rate. The soils in the watershed have a poor absorptive capacity and are 98% homogeneous throughout the watershed</w:t>
      </w:r>
      <w:r w:rsidR="00065217">
        <w:t>. The soils are particularly poor for septic system</w:t>
      </w:r>
      <w:r w:rsidR="00C63D1D">
        <w:t>s</w:t>
      </w:r>
      <w:r w:rsidR="00065217">
        <w:t xml:space="preserve"> because </w:t>
      </w:r>
      <w:r w:rsidR="00065217" w:rsidRPr="00065217">
        <w:t>their poor absorption means that the effluent from the septic tank cannot be treated by the soil microorganisms. The effluent may contaminate the groundwater or back up on the soil and be washed into the bayou with stormwater runoff. T</w:t>
      </w:r>
      <w:r w:rsidRPr="00065217">
        <w:t>he age of the systems was estimated in clusters by the workgroup, based on their extensive local knowledge.</w:t>
      </w:r>
      <w:r w:rsidRPr="003537D2">
        <w:t xml:space="preserve"> </w:t>
      </w:r>
    </w:p>
    <w:p w14:paraId="16A030BB" w14:textId="01B4F10A" w:rsidR="003537D2" w:rsidRPr="003537D2" w:rsidRDefault="003537D2" w:rsidP="009148D4">
      <w:r w:rsidRPr="003537D2">
        <w:lastRenderedPageBreak/>
        <w:t xml:space="preserve">The </w:t>
      </w:r>
      <w:r w:rsidR="004C2782">
        <w:t xml:space="preserve">primary </w:t>
      </w:r>
      <w:r w:rsidRPr="003537D2">
        <w:t>subwatershed</w:t>
      </w:r>
      <w:r w:rsidR="004C2782" w:rsidRPr="004C2782">
        <w:t xml:space="preserve"> </w:t>
      </w:r>
      <w:r w:rsidR="004C2782" w:rsidRPr="003537D2">
        <w:t xml:space="preserve">that displays </w:t>
      </w:r>
      <w:r w:rsidR="004C2782">
        <w:t xml:space="preserve">a </w:t>
      </w:r>
      <w:r w:rsidR="004C2782" w:rsidRPr="003537D2">
        <w:t>high bacteria loading potential from septic systems aligns with the subwatersheds where septic systems are concentrated (</w:t>
      </w:r>
      <w:r w:rsidR="00DA58D5">
        <w:fldChar w:fldCharType="begin"/>
      </w:r>
      <w:r w:rsidR="00DA58D5">
        <w:instrText xml:space="preserve"> REF _Ref435009507 \h </w:instrText>
      </w:r>
      <w:r w:rsidR="00DA58D5">
        <w:fldChar w:fldCharType="separate"/>
      </w:r>
      <w:r w:rsidR="00C71EF5">
        <w:t xml:space="preserve">Figure </w:t>
      </w:r>
      <w:r w:rsidR="00C71EF5">
        <w:rPr>
          <w:noProof/>
        </w:rPr>
        <w:t>5</w:t>
      </w:r>
      <w:r w:rsidR="00C71EF5">
        <w:noBreakHyphen/>
      </w:r>
      <w:r w:rsidR="00C71EF5">
        <w:rPr>
          <w:noProof/>
        </w:rPr>
        <w:t>22</w:t>
      </w:r>
      <w:r w:rsidR="00C71EF5">
        <w:t xml:space="preserve"> </w:t>
      </w:r>
      <w:r w:rsidR="00C71EF5" w:rsidRPr="003537D2">
        <w:t xml:space="preserve">Septic </w:t>
      </w:r>
      <w:r w:rsidR="00C71EF5" w:rsidRPr="007174A1">
        <w:t>SELECT</w:t>
      </w:r>
      <w:r w:rsidR="00C71EF5" w:rsidRPr="003537D2">
        <w:t xml:space="preserve"> results</w:t>
      </w:r>
      <w:r w:rsidR="00DA58D5">
        <w:fldChar w:fldCharType="end"/>
      </w:r>
      <w:r w:rsidR="004C2782" w:rsidRPr="003537D2">
        <w:t>). In these areas, there are simply more septic systems that are older and have higher failure rates that allow more bacteria to be leached from the systems. However, it is not a guarantee that these nonpoint source contributions reach the stream.</w:t>
      </w:r>
    </w:p>
    <w:p w14:paraId="5901EA08" w14:textId="77777777" w:rsidR="00DA58D5" w:rsidRDefault="00D16ED4" w:rsidP="00DA58D5">
      <w:pPr>
        <w:keepNext/>
        <w:jc w:val="center"/>
      </w:pPr>
      <w:r>
        <w:rPr>
          <w:noProof/>
          <w:lang w:eastAsia="en-US"/>
        </w:rPr>
        <w:pict w14:anchorId="5742915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8pt;height:529.85pt">
            <v:imagedata r:id="rId72" o:title="septichigh"/>
          </v:shape>
        </w:pict>
      </w:r>
    </w:p>
    <w:p w14:paraId="1A7A3E18" w14:textId="74420AA8" w:rsidR="003537D2" w:rsidRPr="003537D2" w:rsidRDefault="00DA58D5" w:rsidP="00DA58D5">
      <w:pPr>
        <w:pStyle w:val="Caption"/>
      </w:pPr>
      <w:bookmarkStart w:id="393" w:name="_Ref435009507"/>
      <w:bookmarkStart w:id="394" w:name="_Toc435432690"/>
      <w:r>
        <w:t xml:space="preserve">Figure </w:t>
      </w:r>
      <w:fldSimple w:instr=" STYLEREF 1 \s ">
        <w:r w:rsidR="00C71EF5">
          <w:rPr>
            <w:noProof/>
          </w:rPr>
          <w:t>5</w:t>
        </w:r>
      </w:fldSimple>
      <w:r w:rsidR="006B4A7E">
        <w:noBreakHyphen/>
      </w:r>
      <w:fldSimple w:instr=" SEQ Figure \* ARABIC \s 1 ">
        <w:r w:rsidR="00C71EF5">
          <w:rPr>
            <w:noProof/>
          </w:rPr>
          <w:t>22</w:t>
        </w:r>
      </w:fldSimple>
      <w:r>
        <w:t xml:space="preserve"> </w:t>
      </w:r>
      <w:r w:rsidRPr="003537D2">
        <w:t xml:space="preserve">Septic </w:t>
      </w:r>
      <w:r w:rsidRPr="007174A1">
        <w:t>SELECT</w:t>
      </w:r>
      <w:r w:rsidRPr="003537D2">
        <w:t xml:space="preserve"> results</w:t>
      </w:r>
      <w:bookmarkEnd w:id="393"/>
      <w:bookmarkEnd w:id="394"/>
    </w:p>
    <w:p w14:paraId="66BB8A9D" w14:textId="79E0633D" w:rsidR="003537D2" w:rsidRPr="003537D2" w:rsidRDefault="003537D2" w:rsidP="00DA34D9">
      <w:pPr>
        <w:pStyle w:val="Heading2"/>
      </w:pPr>
      <w:bookmarkStart w:id="395" w:name="_Toc430591087"/>
      <w:bookmarkStart w:id="396" w:name="_Toc430591167"/>
      <w:bookmarkStart w:id="397" w:name="_Ref430678456"/>
      <w:bookmarkStart w:id="398" w:name="_Ref430678462"/>
      <w:bookmarkStart w:id="399" w:name="_Ref431470985"/>
      <w:bookmarkStart w:id="400" w:name="_Ref434834683"/>
      <w:bookmarkStart w:id="401" w:name="_Ref434834690"/>
      <w:bookmarkStart w:id="402" w:name="_Toc435432482"/>
      <w:r w:rsidRPr="003537D2">
        <w:lastRenderedPageBreak/>
        <w:t>Double Bayou</w:t>
      </w:r>
      <w:r w:rsidR="001876FD">
        <w:t xml:space="preserve"> Watershed</w:t>
      </w:r>
      <w:r w:rsidRPr="003537D2">
        <w:t xml:space="preserve"> Load Duration Curve</w:t>
      </w:r>
      <w:bookmarkEnd w:id="395"/>
      <w:bookmarkEnd w:id="396"/>
      <w:bookmarkEnd w:id="397"/>
      <w:bookmarkEnd w:id="398"/>
      <w:bookmarkEnd w:id="399"/>
      <w:bookmarkEnd w:id="400"/>
      <w:bookmarkEnd w:id="401"/>
      <w:bookmarkEnd w:id="402"/>
      <w:r w:rsidRPr="003537D2">
        <w:t xml:space="preserve"> </w:t>
      </w:r>
    </w:p>
    <w:p w14:paraId="43C18E43" w14:textId="73307911" w:rsidR="003537D2" w:rsidRPr="003537D2" w:rsidRDefault="004C2782" w:rsidP="003537D2">
      <w:r>
        <w:t>T</w:t>
      </w:r>
      <w:r w:rsidRPr="003537D2">
        <w:t>raditionally, LDCs are developed for nontidal stations due to the way the flow is represented and visualized in the LDC.</w:t>
      </w:r>
      <w:r>
        <w:t xml:space="preserve"> </w:t>
      </w:r>
      <w:r w:rsidR="003537D2" w:rsidRPr="003537D2">
        <w:t xml:space="preserve">East Fork Upper </w:t>
      </w:r>
      <w:r w:rsidRPr="003537D2">
        <w:t xml:space="preserve">is the only sampling station </w:t>
      </w:r>
      <w:r w:rsidR="003537D2" w:rsidRPr="003537D2">
        <w:t xml:space="preserve">that is not </w:t>
      </w:r>
      <w:r w:rsidR="007C652E">
        <w:t xml:space="preserve">designated as </w:t>
      </w:r>
      <w:r w:rsidR="003537D2" w:rsidRPr="003537D2">
        <w:t>tida</w:t>
      </w:r>
      <w:r>
        <w:t>lly influenced (freshwater) in the watershed.</w:t>
      </w:r>
      <w:r w:rsidR="003537D2" w:rsidRPr="003537D2">
        <w:t xml:space="preserve"> There are no stream flow gages on East Fork. However, stream flow data samples were measured e</w:t>
      </w:r>
      <w:r>
        <w:t>ach time a bacteria grab sample</w:t>
      </w:r>
      <w:r w:rsidR="003537D2" w:rsidRPr="003537D2">
        <w:t xml:space="preserve"> was collected. In this manner, enough flow data were collected to develop a flow duration curve and the resulting LDC for the East Fork Upper sampling station.</w:t>
      </w:r>
    </w:p>
    <w:p w14:paraId="737B8963" w14:textId="77777777" w:rsidR="003537D2" w:rsidRPr="003537D2" w:rsidRDefault="003537D2" w:rsidP="003537D2">
      <w:r w:rsidRPr="003537D2">
        <w:rPr>
          <w:noProof/>
          <w:lang w:eastAsia="en-US"/>
        </w:rPr>
        <w:drawing>
          <wp:inline distT="0" distB="0" distL="0" distR="0" wp14:anchorId="40ED2911" wp14:editId="654D513B">
            <wp:extent cx="5916168" cy="3447288"/>
            <wp:effectExtent l="0" t="0" r="8890" b="1270"/>
            <wp:docPr id="5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65528E21" w14:textId="2F18A7CD" w:rsidR="003537D2" w:rsidRPr="003537D2" w:rsidRDefault="003537D2" w:rsidP="007174A1">
      <w:pPr>
        <w:pStyle w:val="Caption"/>
      </w:pPr>
      <w:bookmarkStart w:id="403" w:name="_Ref428188100"/>
      <w:bookmarkStart w:id="404" w:name="_Toc435432691"/>
      <w:r w:rsidRPr="003537D2">
        <w:t xml:space="preserve">Figure </w:t>
      </w:r>
      <w:fldSimple w:instr=" STYLEREF 1 \s ">
        <w:r w:rsidR="00C71EF5">
          <w:rPr>
            <w:noProof/>
          </w:rPr>
          <w:t>5</w:t>
        </w:r>
      </w:fldSimple>
      <w:r w:rsidR="006B4A7E">
        <w:noBreakHyphen/>
      </w:r>
      <w:fldSimple w:instr=" SEQ Figure \* ARABIC \s 1 ">
        <w:r w:rsidR="00C71EF5">
          <w:rPr>
            <w:noProof/>
          </w:rPr>
          <w:t>23</w:t>
        </w:r>
      </w:fldSimple>
      <w:r w:rsidRPr="003537D2">
        <w:t xml:space="preserve"> Load Duration Curve for Double </w:t>
      </w:r>
      <w:r w:rsidRPr="007174A1">
        <w:t>Bayou</w:t>
      </w:r>
      <w:r w:rsidRPr="003537D2">
        <w:t xml:space="preserve"> East Fork Upper</w:t>
      </w:r>
      <w:bookmarkEnd w:id="403"/>
      <w:bookmarkEnd w:id="404"/>
    </w:p>
    <w:p w14:paraId="39E539D3" w14:textId="3444FED2" w:rsidR="00AA36E8" w:rsidRDefault="00AA36E8" w:rsidP="003537D2">
      <w:pPr>
        <w:spacing w:before="240"/>
      </w:pPr>
      <w:r w:rsidRPr="00AA36E8">
        <w:t xml:space="preserve">LOAD </w:t>
      </w:r>
      <w:proofErr w:type="spellStart"/>
      <w:r w:rsidRPr="00AA36E8">
        <w:t>ESTimator</w:t>
      </w:r>
      <w:proofErr w:type="spellEnd"/>
      <w:r w:rsidRPr="00AA36E8">
        <w:t xml:space="preserve"> (</w:t>
      </w:r>
      <w:proofErr w:type="spellStart"/>
      <w:r w:rsidRPr="00AA36E8">
        <w:t>LOADEST</w:t>
      </w:r>
      <w:proofErr w:type="spellEnd"/>
      <w:r w:rsidRPr="00AA36E8">
        <w:t>)</w:t>
      </w:r>
      <w:r>
        <w:t>, a software program developed by the USGS,</w:t>
      </w:r>
      <w:r w:rsidRPr="00AA36E8">
        <w:t xml:space="preserve"> is a FORTRAN program for estimating constituent loads in </w:t>
      </w:r>
      <w:r>
        <w:t xml:space="preserve">waterways. Given a time series of </w:t>
      </w:r>
      <w:r w:rsidRPr="00AA36E8">
        <w:t xml:space="preserve">flow, additional data variables, and constituent concentration, </w:t>
      </w:r>
      <w:r>
        <w:t xml:space="preserve">the </w:t>
      </w:r>
      <w:proofErr w:type="spellStart"/>
      <w:r w:rsidRPr="00AA36E8">
        <w:t>LOADEST</w:t>
      </w:r>
      <w:proofErr w:type="spellEnd"/>
      <w:r w:rsidRPr="00AA36E8">
        <w:t xml:space="preserve"> </w:t>
      </w:r>
      <w:r>
        <w:t xml:space="preserve">program </w:t>
      </w:r>
      <w:r w:rsidRPr="00AA36E8">
        <w:t>assists the user in developing a regression model for the e</w:t>
      </w:r>
      <w:r>
        <w:t>stimation of constituent load</w:t>
      </w:r>
      <w:r w:rsidRPr="00AA36E8">
        <w:t>.</w:t>
      </w:r>
      <w:r>
        <w:t xml:space="preserve"> </w:t>
      </w:r>
      <w:proofErr w:type="spellStart"/>
      <w:r>
        <w:t>LOADEST</w:t>
      </w:r>
      <w:proofErr w:type="spellEnd"/>
      <w:r>
        <w:t xml:space="preserve"> was used for the LDC and regression analysis for the Double Bayou East Fork Upper Station.</w:t>
      </w:r>
    </w:p>
    <w:p w14:paraId="2B2368DF" w14:textId="26A698A2" w:rsidR="003537D2" w:rsidRPr="003537D2" w:rsidRDefault="003537D2" w:rsidP="003537D2">
      <w:pPr>
        <w:spacing w:before="240"/>
      </w:pPr>
      <w:r w:rsidRPr="003537D2">
        <w:t>LDC analysis for the Double Bayou East Fork Upper station (</w:t>
      </w:r>
      <w:r w:rsidRPr="003537D2">
        <w:fldChar w:fldCharType="begin"/>
      </w:r>
      <w:r w:rsidRPr="003537D2">
        <w:instrText xml:space="preserve"> REF _Ref428188100 \h </w:instrText>
      </w:r>
      <w:r w:rsidRPr="003537D2">
        <w:fldChar w:fldCharType="separate"/>
      </w:r>
      <w:r w:rsidR="00C71EF5" w:rsidRPr="003537D2">
        <w:t xml:space="preserve">Figure </w:t>
      </w:r>
      <w:r w:rsidR="00C71EF5">
        <w:rPr>
          <w:noProof/>
        </w:rPr>
        <w:t>5</w:t>
      </w:r>
      <w:r w:rsidR="00C71EF5">
        <w:noBreakHyphen/>
      </w:r>
      <w:r w:rsidR="00C71EF5">
        <w:rPr>
          <w:noProof/>
        </w:rPr>
        <w:t>23</w:t>
      </w:r>
      <w:r w:rsidR="00C71EF5" w:rsidRPr="003537D2">
        <w:t xml:space="preserve"> Load Duration Curve for Double </w:t>
      </w:r>
      <w:r w:rsidR="00C71EF5" w:rsidRPr="007174A1">
        <w:t>Bayou</w:t>
      </w:r>
      <w:r w:rsidR="00C71EF5" w:rsidRPr="003537D2">
        <w:t xml:space="preserve"> East Fork Upper</w:t>
      </w:r>
      <w:r w:rsidRPr="003537D2">
        <w:fldChar w:fldCharType="end"/>
      </w:r>
      <w:r w:rsidRPr="003537D2">
        <w:t>) suggests</w:t>
      </w:r>
      <w:r w:rsidR="007C652E">
        <w:t xml:space="preserve"> that</w:t>
      </w:r>
      <w:r w:rsidRPr="003537D2">
        <w:t xml:space="preserve"> the bacteria water quality standard is met under low-flow conditions, but is not supported for mid-range and high-flow conditions. </w:t>
      </w:r>
      <w:r w:rsidR="00D043ED">
        <w:t xml:space="preserve">Percent exceedance categories for the flow regimes were developed; these </w:t>
      </w:r>
      <w:r w:rsidR="00C63D1D">
        <w:t>helped determine</w:t>
      </w:r>
      <w:r w:rsidR="00D043ED">
        <w:t xml:space="preserve"> the amount of load reduction necessary to meet regulatory standards in the flow regime categories </w:t>
      </w:r>
      <w:r w:rsidR="00C63D1D">
        <w:t>that had</w:t>
      </w:r>
      <w:r w:rsidR="00D043ED">
        <w:t xml:space="preserve"> exceedances (in our case, high and mid-range flows). </w:t>
      </w:r>
      <w:r w:rsidRPr="003537D2">
        <w:t xml:space="preserve">Based on the analysis used to develop the LDC, </w:t>
      </w:r>
      <w:r w:rsidRPr="003537D2">
        <w:rPr>
          <w:i/>
          <w:iCs/>
        </w:rPr>
        <w:t>E. coli</w:t>
      </w:r>
      <w:r w:rsidRPr="003537D2">
        <w:t xml:space="preserve"> load reductions of 84% at high-flows and 30% at mid-range flows would be necessary to meet the water quality standard for primary contact recreation. With a 10% margin of safety factored in, this would be 85% at high-flows and 38% at mid-range flows. Based on the </w:t>
      </w:r>
      <w:r w:rsidRPr="003537D2">
        <w:lastRenderedPageBreak/>
        <w:t>LDC analysis for Double Bayou East Fork Upper, the stakeholders decided to use a load reduction goal of 38%</w:t>
      </w:r>
      <w:r w:rsidR="004C2782">
        <w:t xml:space="preserve"> for mid-range flow conditions in </w:t>
      </w:r>
      <w:r w:rsidRPr="003537D2">
        <w:t>the upper watershed. This more conservative approach will guide WPP implementation efforts to meet water quality standards under current conditions, as well as allow for future load capacity planning.</w:t>
      </w:r>
    </w:p>
    <w:p w14:paraId="087B0789" w14:textId="414230B3" w:rsidR="003537D2" w:rsidRPr="003537D2" w:rsidRDefault="003537D2" w:rsidP="00DA34D9">
      <w:pPr>
        <w:pStyle w:val="Heading2"/>
      </w:pPr>
      <w:bookmarkStart w:id="405" w:name="_Toc430591088"/>
      <w:bookmarkStart w:id="406" w:name="_Toc430591168"/>
      <w:bookmarkStart w:id="407" w:name="_Ref431470423"/>
      <w:bookmarkStart w:id="408" w:name="_Toc435432483"/>
      <w:r w:rsidRPr="003537D2">
        <w:t>Tidal Mixing</w:t>
      </w:r>
      <w:bookmarkEnd w:id="405"/>
      <w:bookmarkEnd w:id="406"/>
      <w:bookmarkEnd w:id="407"/>
      <w:bookmarkEnd w:id="408"/>
    </w:p>
    <w:p w14:paraId="72DCC20C" w14:textId="34EE65A4" w:rsidR="003537D2" w:rsidRPr="003537D2" w:rsidRDefault="003537D2" w:rsidP="00116B5B">
      <w:pPr>
        <w:pStyle w:val="Heading3"/>
      </w:pPr>
      <w:bookmarkStart w:id="409" w:name="_Toc430591089"/>
      <w:bookmarkStart w:id="410" w:name="_Toc430591169"/>
      <w:bookmarkStart w:id="411" w:name="_Ref431297527"/>
      <w:bookmarkStart w:id="412" w:name="_Ref431297530"/>
      <w:bookmarkStart w:id="413" w:name="_Toc435432484"/>
      <w:r w:rsidRPr="003537D2">
        <w:t>Trinity Bay</w:t>
      </w:r>
      <w:bookmarkEnd w:id="409"/>
      <w:bookmarkEnd w:id="410"/>
      <w:bookmarkEnd w:id="411"/>
      <w:bookmarkEnd w:id="412"/>
      <w:bookmarkEnd w:id="413"/>
    </w:p>
    <w:p w14:paraId="1A0D37CE" w14:textId="185AB7FE" w:rsidR="003537D2" w:rsidRPr="003537D2" w:rsidRDefault="006B7436" w:rsidP="003537D2">
      <w:r>
        <w:t>The Galveston Bay s</w:t>
      </w:r>
      <w:r w:rsidR="003537D2" w:rsidRPr="003537D2">
        <w:t>ystem is largely enclosed by Bolivar Peninsula and Galveston Island (</w:t>
      </w:r>
      <w:r w:rsidR="003537D2" w:rsidRPr="003537D2">
        <w:fldChar w:fldCharType="begin"/>
      </w:r>
      <w:r w:rsidR="003537D2" w:rsidRPr="003537D2">
        <w:instrText xml:space="preserve"> REF _Ref429654456 \h </w:instrText>
      </w:r>
      <w:r w:rsidR="003537D2" w:rsidRPr="003537D2">
        <w:fldChar w:fldCharType="separate"/>
      </w:r>
      <w:r w:rsidR="00C71EF5" w:rsidRPr="003537D2">
        <w:t xml:space="preserve">Figure </w:t>
      </w:r>
      <w:r w:rsidR="00C71EF5">
        <w:rPr>
          <w:noProof/>
        </w:rPr>
        <w:t>5</w:t>
      </w:r>
      <w:r w:rsidR="00C71EF5">
        <w:noBreakHyphen/>
      </w:r>
      <w:r w:rsidR="00C71EF5">
        <w:rPr>
          <w:noProof/>
        </w:rPr>
        <w:t>24</w:t>
      </w:r>
      <w:r w:rsidR="00C71EF5">
        <w:t xml:space="preserve"> </w:t>
      </w:r>
      <w:r w:rsidR="00C71EF5" w:rsidRPr="007174A1">
        <w:t>Galveston</w:t>
      </w:r>
      <w:r w:rsidR="00C71EF5">
        <w:t xml:space="preserve"> Bay s</w:t>
      </w:r>
      <w:r w:rsidR="00C71EF5" w:rsidRPr="003537D2">
        <w:t>ystem</w:t>
      </w:r>
      <w:r w:rsidR="003537D2" w:rsidRPr="003537D2">
        <w:fldChar w:fldCharType="end"/>
      </w:r>
      <w:r w:rsidR="003537D2" w:rsidRPr="003537D2">
        <w:t>). Galveston Bay is not strongly influenced by oceanic tidal patterns due to these protective barriers and the shallow nature of the system. Trinity Bay, a shallow basin that ranges in depth from approximately 2 to 3 meters (6.6 to 9.8 feet), is part of the larger Galveston Bay estuary system. Although oceanic tides are weak in Galveston and Trinity Bay</w:t>
      </w:r>
      <w:r w:rsidR="009148D4">
        <w:t>s</w:t>
      </w:r>
      <w:r w:rsidR="003537D2" w:rsidRPr="003537D2">
        <w:t xml:space="preserve">, diurnal (one high and one low tide per day) and semidiurnal (two high tides and two low tides per day) patterns exist. </w:t>
      </w:r>
    </w:p>
    <w:p w14:paraId="08228D9D" w14:textId="55559555" w:rsidR="003537D2" w:rsidRPr="003537D2" w:rsidRDefault="003537D2" w:rsidP="009148D4">
      <w:r w:rsidRPr="003537D2">
        <w:t>Winds ar</w:t>
      </w:r>
      <w:r w:rsidR="009148D4">
        <w:t>e the dominate factor causing</w:t>
      </w:r>
      <w:r w:rsidRPr="003537D2">
        <w:t xml:space="preserve"> water level fluctuations and circulation patterns in the </w:t>
      </w:r>
      <w:r w:rsidR="007C652E">
        <w:t>Galveston Bay</w:t>
      </w:r>
      <w:r w:rsidRPr="003537D2">
        <w:t xml:space="preserve"> system; tides and freshwater inflows are also </w:t>
      </w:r>
      <w:r w:rsidR="009148D4" w:rsidRPr="003537D2">
        <w:t xml:space="preserve">factors </w:t>
      </w:r>
      <w:r w:rsidR="009148D4">
        <w:t>of influence</w:t>
      </w:r>
      <w:r w:rsidRPr="003537D2">
        <w:t xml:space="preserve"> </w:t>
      </w:r>
      <w:r w:rsidRPr="003537D2">
        <w:fldChar w:fldCharType="begin"/>
      </w:r>
      <w:r w:rsidRPr="003537D2">
        <w:instrText xml:space="preserve"> ADDIN EN.CITE &lt;EndNote&gt;&lt;Cite&gt;&lt;Author&gt;Ward&lt;/Author&gt;&lt;Year&gt;1991&lt;/Year&gt;&lt;RecNum&gt;33&lt;/RecNum&gt;&lt;DisplayText&gt;(Ward 1991)&lt;/DisplayText&gt;&lt;record&gt;&lt;rec-number&gt;33&lt;/rec-number&gt;&lt;foreign-keys&gt;&lt;key app="EN" db-id="tse0ewe2av92a6edfpsvaar9d5vawtszwsf9"&gt;33&lt;/key&gt;&lt;/foreign-keys&gt;&lt;ref-type name="Report"&gt;27&lt;/ref-type&gt;&lt;contributors&gt;&lt;authors&gt;&lt;author&gt;Ward, G.H.&lt;/author&gt;&lt;/authors&gt;&lt;/contributors&gt;&lt;titles&gt;&lt;title&gt;Galveston Bay Hydrography and Transport Model Validation, Tech. Rept.&lt;/title&gt;&lt;/titles&gt;&lt;dates&gt;&lt;year&gt;1991&lt;/year&gt;&lt;/dates&gt;&lt;pub-location&gt;Rockville, MD&lt;/pub-location&gt;&lt;publisher&gt;National Oceanic and Atmospheric Administration, Strategic Assessment Branch&lt;/publisher&gt;&lt;urls&gt;&lt;/urls&gt;&lt;/record&gt;&lt;/Cite&gt;&lt;/EndNote&gt;</w:instrText>
      </w:r>
      <w:r w:rsidRPr="003537D2">
        <w:fldChar w:fldCharType="separate"/>
      </w:r>
      <w:r w:rsidRPr="003537D2">
        <w:rPr>
          <w:noProof/>
        </w:rPr>
        <w:t>(Ward 1991)</w:t>
      </w:r>
      <w:r w:rsidRPr="003537D2">
        <w:fldChar w:fldCharType="end"/>
      </w:r>
      <w:r w:rsidRPr="003537D2">
        <w:t xml:space="preserve"> </w:t>
      </w:r>
      <w:r w:rsidRPr="003537D2">
        <w:fldChar w:fldCharType="begin"/>
      </w:r>
      <w:r w:rsidRPr="003537D2">
        <w:instrText xml:space="preserve"> ADDIN EN.CITE &lt;EndNote&gt;&lt;Cite&gt;&lt;Author&gt;Kennish&lt;/Author&gt;&lt;Year&gt;1999&lt;/Year&gt;&lt;RecNum&gt;30&lt;/RecNum&gt;&lt;DisplayText&gt;(Kennish 1999)&lt;/DisplayText&gt;&lt;record&gt;&lt;rec-number&gt;30&lt;/rec-number&gt;&lt;foreign-keys&gt;&lt;key app="EN" db-id="tse0ewe2av92a6edfpsvaar9d5vawtszwsf9"&gt;30&lt;/key&gt;&lt;/foreign-keys&gt;&lt;ref-type name="Book Section"&gt;5&lt;/ref-type&gt;&lt;contributors&gt;&lt;authors&gt;&lt;author&gt;Kennish, Michael J.&lt;/author&gt;&lt;/authors&gt;&lt;/contributors&gt;&lt;titles&gt;&lt;title&gt;Case study 3&lt;/title&gt;&lt;secondary-title&gt;Estuary Restoration and Maintenance&lt;/secondary-title&gt;&lt;tertiary-title&gt;Marine Science&lt;/tertiary-title&gt;&lt;/titles&gt;&lt;pages&gt;205-254&lt;/pages&gt;&lt;num-vols&gt;0&lt;/num-vols&gt;&lt;dates&gt;&lt;year&gt;1999&lt;/year&gt;&lt;/dates&gt;&lt;publisher&gt;CRC Press&lt;/publisher&gt;&lt;isbn&gt;978-0-8493-0720-1&lt;/isbn&gt;&lt;urls&gt;&lt;related-urls&gt;&lt;url&gt;http://dx.doi.org/10.1201/9781420074437.ch4&lt;/url&gt;&lt;/related-urls&gt;&lt;/urls&gt;&lt;electronic-resource-num&gt;doi:10.1201/9781420074437.ch4&amp;#xD;10.1201/9781420074437.ch4&lt;/electronic-resource-num&gt;&lt;access-date&gt;2015/08/27&lt;/access-date&gt;&lt;/record&gt;&lt;/Cite&gt;&lt;/EndNote&gt;</w:instrText>
      </w:r>
      <w:r w:rsidRPr="003537D2">
        <w:fldChar w:fldCharType="separate"/>
      </w:r>
      <w:r w:rsidRPr="003537D2">
        <w:rPr>
          <w:noProof/>
        </w:rPr>
        <w:t>(Kennish 1999)</w:t>
      </w:r>
      <w:r w:rsidRPr="003537D2">
        <w:fldChar w:fldCharType="end"/>
      </w:r>
      <w:r w:rsidRPr="003537D2">
        <w:t>. The Trinity and San Jacinto rivers are major tributaries of Galveston Bay and deliver the majority of freshwater inflows (54% and 28%, respectively</w:t>
      </w:r>
      <w:r w:rsidR="00BE5A14">
        <w:t>)</w:t>
      </w:r>
      <w:r w:rsidRPr="003537D2">
        <w:t xml:space="preserve"> </w:t>
      </w:r>
      <w:r w:rsidRPr="003537D2">
        <w:fldChar w:fldCharType="begin"/>
      </w:r>
      <w:r w:rsidRPr="003537D2">
        <w:instrText xml:space="preserve"> ADDIN EN.CITE &lt;EndNote&gt;&lt;Cite&gt;&lt;Author&gt;TWDB&lt;/Author&gt;&lt;Year&gt;2000&lt;/Year&gt;&lt;RecNum&gt;37&lt;/RecNum&gt;&lt;DisplayText&gt;(TWDB 2000)&lt;/DisplayText&gt;&lt;record&gt;&lt;rec-number&gt;37&lt;/rec-number&gt;&lt;foreign-keys&gt;&lt;key app="EN" db-id="tse0ewe2av92a6edfpsvaar9d5vawtszwsf9"&gt;37&lt;/key&gt;&lt;/foreign-keys&gt;&lt;ref-type name="Web Page"&gt;12&lt;/ref-type&gt;&lt;contributors&gt;&lt;authors&gt;&lt;author&gt;TWDB&lt;/author&gt;&lt;/authors&gt;&lt;secondary-authors&gt;&lt;author&gt;Texas Water Development Board&lt;/author&gt;&lt;/secondary-authors&gt;&lt;/contributors&gt;&lt;titles&gt;&lt;title&gt;Texas Bays and Estuaries: Basin Wide Inflow Summary for Galveston Bay&lt;/title&gt;&lt;/titles&gt;&lt;volume&gt;2015&lt;/volume&gt;&lt;dates&gt;&lt;year&gt;2000&lt;/year&gt;&lt;/dates&gt;&lt;urls&gt;&lt;related-urls&gt;&lt;url&gt;http://midgewater.twdb.state.tx.us/bays_estuaries/TxEmp/galvtable.htm&lt;/url&gt;&lt;/related-urls&gt;&lt;/urls&gt;&lt;/record&gt;&lt;/Cite&gt;&lt;/EndNote&gt;</w:instrText>
      </w:r>
      <w:r w:rsidRPr="003537D2">
        <w:fldChar w:fldCharType="separate"/>
      </w:r>
      <w:r w:rsidRPr="003537D2">
        <w:rPr>
          <w:noProof/>
        </w:rPr>
        <w:t>(TWDB 2000)</w:t>
      </w:r>
      <w:r w:rsidRPr="003537D2">
        <w:fldChar w:fldCharType="end"/>
      </w:r>
      <w:r w:rsidRPr="003537D2">
        <w:t>. The strength of the inflows varies by season. Spring rains typical</w:t>
      </w:r>
      <w:r w:rsidR="00234A31">
        <w:t>ly</w:t>
      </w:r>
      <w:r w:rsidRPr="003537D2">
        <w:t xml:space="preserve"> provide the largest volume of freshwater inflows during April and May. Salinity in Trinity Bay can drop to 0 psu, during this time. Under normal conditions, salinity in Trinity Bay is approximately 10 psu </w:t>
      </w:r>
      <w:r w:rsidRPr="003537D2">
        <w:fldChar w:fldCharType="begin"/>
      </w:r>
      <w:r w:rsidRPr="003537D2">
        <w:instrText xml:space="preserve"> ADDIN EN.CITE &lt;EndNote&gt;&lt;Cite&gt;&lt;Author&gt;Lester&lt;/Author&gt;&lt;Year&gt;2011&lt;/Year&gt;&lt;RecNum&gt;32&lt;/RecNum&gt;&lt;DisplayText&gt;(Lester 2011)&lt;/DisplayText&gt;&lt;record&gt;&lt;rec-number&gt;32&lt;/rec-number&gt;&lt;foreign-keys&gt;&lt;key app="EN" db-id="tse0ewe2av92a6edfpsvaar9d5vawtszwsf9"&gt;32&lt;/key&gt;&lt;/foreign-keys&gt;&lt;ref-type name="Report"&gt;27&lt;/ref-type&gt;&lt;contributors&gt;&lt;authors&gt;&lt;author&gt;Lester, L. James&lt;/author&gt;&lt;/authors&gt;&lt;secondary-authors&gt;&lt;author&gt;L.J. Lester and L.A. Gonzalez&lt;/author&gt;&lt;/secondary-authors&gt;&lt;/contributors&gt;&lt;titles&gt;&lt;title&gt;&lt;style face="normal" font="default" size="100%"&gt;Chapter 2: Galveston Bay: An Overview of the System. In &lt;/style&gt;&lt;style face="underline" font="default" size="100%"&gt;The State of the Bay: A Characterization of the Galveston Bay Ecosystem, Third Edition.&lt;/style&gt;&lt;/title&gt;&lt;/titles&gt;&lt;pages&gt;26&lt;/pages&gt;&lt;dates&gt;&lt;year&gt;2011&lt;/year&gt;&lt;/dates&gt;&lt;pub-location&gt;Houston, Texas&lt;/pub-location&gt;&lt;publisher&gt;Texas Commission on Environmental Quality, Galveston Bay Estuary Program&lt;/publisher&gt;&lt;urls&gt;&lt;/urls&gt;&lt;/record&gt;&lt;/Cite&gt;&lt;/EndNote&gt;</w:instrText>
      </w:r>
      <w:r w:rsidRPr="003537D2">
        <w:fldChar w:fldCharType="separate"/>
      </w:r>
      <w:r w:rsidRPr="003537D2">
        <w:rPr>
          <w:noProof/>
        </w:rPr>
        <w:t>(Lester 2011)</w:t>
      </w:r>
      <w:r w:rsidRPr="003537D2">
        <w:fldChar w:fldCharType="end"/>
      </w:r>
      <w:r w:rsidRPr="003537D2">
        <w:t xml:space="preserve">. </w:t>
      </w:r>
      <w:r w:rsidR="000D068F">
        <w:t>(On average, freshwater is typically 0 psu and seawater is typically 35 psu).</w:t>
      </w:r>
      <w:r w:rsidRPr="003537D2">
        <w:t xml:space="preserve">Typically a low-flow season occurs July to October. Wind driven tides along with freshwater inflows dominate the circulation patterns of Trinity Bay and ultimately influence tidal patterns of Double Bayou. </w:t>
      </w:r>
    </w:p>
    <w:p w14:paraId="309F8738" w14:textId="77777777" w:rsidR="003537D2" w:rsidRPr="003537D2" w:rsidRDefault="003537D2" w:rsidP="003537D2">
      <w:pPr>
        <w:jc w:val="center"/>
      </w:pPr>
      <w:r w:rsidRPr="003537D2">
        <w:rPr>
          <w:noProof/>
          <w:lang w:eastAsia="en-US"/>
        </w:rPr>
        <w:lastRenderedPageBreak/>
        <w:drawing>
          <wp:inline distT="0" distB="0" distL="0" distR="0" wp14:anchorId="62323F64" wp14:editId="62E71D50">
            <wp:extent cx="5202936" cy="6117336"/>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313383F" w14:textId="07940736" w:rsidR="003537D2" w:rsidRPr="003537D2" w:rsidRDefault="003537D2" w:rsidP="007174A1">
      <w:pPr>
        <w:pStyle w:val="Caption"/>
      </w:pPr>
      <w:bookmarkStart w:id="414" w:name="_Ref429654456"/>
      <w:bookmarkStart w:id="415" w:name="_Toc435432692"/>
      <w:r w:rsidRPr="003537D2">
        <w:t xml:space="preserve">Figure </w:t>
      </w:r>
      <w:fldSimple w:instr=" STYLEREF 1 \s ">
        <w:r w:rsidR="00C71EF5">
          <w:rPr>
            <w:noProof/>
          </w:rPr>
          <w:t>5</w:t>
        </w:r>
      </w:fldSimple>
      <w:r w:rsidR="006B4A7E">
        <w:noBreakHyphen/>
      </w:r>
      <w:fldSimple w:instr=" SEQ Figure \* ARABIC \s 1 ">
        <w:r w:rsidR="00C71EF5">
          <w:rPr>
            <w:noProof/>
          </w:rPr>
          <w:t>24</w:t>
        </w:r>
      </w:fldSimple>
      <w:r w:rsidR="006B7436">
        <w:t xml:space="preserve"> </w:t>
      </w:r>
      <w:r w:rsidR="006B7436" w:rsidRPr="007174A1">
        <w:t>Galveston</w:t>
      </w:r>
      <w:r w:rsidR="006B7436">
        <w:t xml:space="preserve"> Bay s</w:t>
      </w:r>
      <w:r w:rsidRPr="003537D2">
        <w:t>ystem</w:t>
      </w:r>
      <w:bookmarkEnd w:id="414"/>
      <w:bookmarkEnd w:id="415"/>
    </w:p>
    <w:p w14:paraId="4361BEF9" w14:textId="77777777" w:rsidR="003537D2" w:rsidRPr="003537D2" w:rsidRDefault="003537D2" w:rsidP="00116B5B">
      <w:pPr>
        <w:pStyle w:val="Heading3"/>
      </w:pPr>
      <w:bookmarkStart w:id="416" w:name="_Toc430591090"/>
      <w:bookmarkStart w:id="417" w:name="_Toc430591170"/>
      <w:bookmarkStart w:id="418" w:name="_Ref431479161"/>
      <w:bookmarkStart w:id="419" w:name="_Toc435432485"/>
      <w:r w:rsidRPr="003537D2">
        <w:t>Tidal Influence</w:t>
      </w:r>
      <w:bookmarkEnd w:id="416"/>
      <w:bookmarkEnd w:id="417"/>
      <w:bookmarkEnd w:id="418"/>
      <w:bookmarkEnd w:id="419"/>
    </w:p>
    <w:p w14:paraId="17E83A7D" w14:textId="34394BB9" w:rsidR="003537D2" w:rsidRPr="003537D2" w:rsidRDefault="003537D2" w:rsidP="00A33743">
      <w:r w:rsidRPr="003537D2">
        <w:t>Trinity Bay tides moving up or down the bayou influence wat</w:t>
      </w:r>
      <w:r w:rsidR="00CC7084">
        <w:t>er quality through tidal mixing - a</w:t>
      </w:r>
      <w:r w:rsidRPr="003537D2">
        <w:t xml:space="preserve">s the tide comes in (due to direct tidal flow or wind), water flows up the bayou (See Appendix E for </w:t>
      </w:r>
      <w:r w:rsidR="00CB430B">
        <w:t>flow</w:t>
      </w:r>
      <w:r w:rsidRPr="003537D2">
        <w:t xml:space="preserve"> and salinity graphs). Due to the shallow nature of Trinity Bay and winds being a dominant force, with relatively weak tides, tidal effects in the bayous are dampened and irregular.</w:t>
      </w:r>
      <w:r w:rsidR="00085DA9">
        <w:t xml:space="preserve"> </w:t>
      </w:r>
      <w:r w:rsidRPr="003537D2">
        <w:t>The W</w:t>
      </w:r>
      <w:r w:rsidR="00C63D1D">
        <w:t>est and East f</w:t>
      </w:r>
      <w:r w:rsidRPr="003537D2">
        <w:t xml:space="preserve">orks of Double </w:t>
      </w:r>
      <w:r w:rsidR="00476AC3">
        <w:t xml:space="preserve">Bayou are slow moving streams. </w:t>
      </w:r>
      <w:r w:rsidRPr="003537D2">
        <w:t>The b</w:t>
      </w:r>
      <w:r w:rsidR="006B7436">
        <w:t>ayous around the Galveston Bay s</w:t>
      </w:r>
      <w:r w:rsidRPr="003537D2">
        <w:t xml:space="preserve">ystem mainly have precipitation-driven flow and are generally slow moving. </w:t>
      </w:r>
    </w:p>
    <w:p w14:paraId="431893B1" w14:textId="318490AF" w:rsidR="003537D2" w:rsidRPr="003537D2" w:rsidRDefault="003537D2" w:rsidP="003537D2">
      <w:r w:rsidRPr="003537D2">
        <w:lastRenderedPageBreak/>
        <w:t xml:space="preserve">To determine the extent of tidal influence and mixing on the </w:t>
      </w:r>
      <w:r w:rsidR="00D80283">
        <w:t>Double Bayou Watershed</w:t>
      </w:r>
      <w:r w:rsidRPr="003537D2">
        <w:t xml:space="preserve">, </w:t>
      </w:r>
      <w:r w:rsidR="00476AC3">
        <w:t>an Index Velocity Site Gauge (</w:t>
      </w:r>
      <w:r w:rsidRPr="003537D2">
        <w:t>continuous operating flow meter that measures both positive and negative flows</w:t>
      </w:r>
      <w:r w:rsidR="00CB430B">
        <w:t>)</w:t>
      </w:r>
      <w:r w:rsidRPr="003537D2">
        <w:t xml:space="preserve"> was installed at the site of the West Fork Lower station. The gauge was installed here because the West Fork Lower station is closest to Trinity Bay and has the strongest tidal response. The Index Velocity Site Gauge operates continuously, measuring </w:t>
      </w:r>
      <w:r w:rsidR="00CB430B">
        <w:t>flow</w:t>
      </w:r>
      <w:r w:rsidR="004E03F8">
        <w:t xml:space="preserve"> in </w:t>
      </w:r>
      <w:r w:rsidRPr="003537D2">
        <w:t xml:space="preserve">cubic feet per second (cfs) every fifteen minutes. “Positive </w:t>
      </w:r>
      <w:r w:rsidR="00CB430B">
        <w:t>flow</w:t>
      </w:r>
      <w:r w:rsidRPr="003537D2">
        <w:t xml:space="preserve">”, or ebb tide, indicates times at which the flow is </w:t>
      </w:r>
      <w:r w:rsidR="004E03F8">
        <w:t>going</w:t>
      </w:r>
      <w:r w:rsidRPr="003537D2">
        <w:t xml:space="preserve"> from upstream (north) towards downstream (south). “Negative </w:t>
      </w:r>
      <w:r w:rsidR="00CB430B">
        <w:t>flow</w:t>
      </w:r>
      <w:r w:rsidRPr="003537D2">
        <w:t xml:space="preserve">”, or flood tide, indicates times at which the flow is </w:t>
      </w:r>
      <w:r w:rsidR="004E03F8">
        <w:t>going</w:t>
      </w:r>
      <w:r w:rsidRPr="003537D2">
        <w:t xml:space="preserve"> from downstream (south) towards upstream (north), as a result of tidal or wind influence from Trinity Bay. </w:t>
      </w:r>
    </w:p>
    <w:p w14:paraId="20E6D5AE" w14:textId="5120AD34" w:rsidR="003537D2" w:rsidRPr="003537D2" w:rsidRDefault="003537D2" w:rsidP="003537D2">
      <w:r w:rsidRPr="003537D2">
        <w:t xml:space="preserve">The gauge is maintained by the USGS and began recording data in February of 2012. Data used for the gauge </w:t>
      </w:r>
      <w:r w:rsidR="00CB430B">
        <w:t>flow</w:t>
      </w:r>
      <w:r w:rsidRPr="003537D2">
        <w:t xml:space="preserve"> analysis are from the sampling period of 2/24/2012-7/6/2015. Over this time period, the average </w:t>
      </w:r>
      <w:r w:rsidR="00CB430B">
        <w:t>flow</w:t>
      </w:r>
      <w:r w:rsidRPr="003537D2">
        <w:t xml:space="preserve"> measured at West Fork Lower (WFL) was 71 cfs. The maximum recorded positive </w:t>
      </w:r>
      <w:r w:rsidR="00CB430B">
        <w:t>flow</w:t>
      </w:r>
      <w:r w:rsidRPr="003537D2">
        <w:t xml:space="preserve"> was 1</w:t>
      </w:r>
      <w:r w:rsidR="00476AC3">
        <w:t>,</w:t>
      </w:r>
      <w:r w:rsidRPr="003537D2">
        <w:t xml:space="preserve">020 cfs and the minimum recorded negative </w:t>
      </w:r>
      <w:r w:rsidR="00CB430B">
        <w:t>flow</w:t>
      </w:r>
      <w:r w:rsidRPr="003537D2">
        <w:t xml:space="preserve"> was -511 cfs (</w:t>
      </w:r>
      <w:r w:rsidRPr="003537D2">
        <w:fldChar w:fldCharType="begin"/>
      </w:r>
      <w:r w:rsidRPr="003537D2">
        <w:instrText xml:space="preserve"> REF _Ref429661943 \h  \* MERGEFORMAT </w:instrText>
      </w:r>
      <w:r w:rsidRPr="003537D2">
        <w:fldChar w:fldCharType="separate"/>
      </w:r>
      <w:r w:rsidR="00C71EF5" w:rsidRPr="003537D2">
        <w:t xml:space="preserve">Table </w:t>
      </w:r>
      <w:r w:rsidR="00C71EF5">
        <w:t>5</w:t>
      </w:r>
      <w:r w:rsidR="00C71EF5">
        <w:noBreakHyphen/>
        <w:t>1</w:t>
      </w:r>
      <w:r w:rsidR="00C71EF5" w:rsidRPr="003537D2">
        <w:t xml:space="preserve"> Sample flow </w:t>
      </w:r>
      <w:r w:rsidR="00C71EF5" w:rsidRPr="007174A1">
        <w:t>measurements</w:t>
      </w:r>
      <w:r w:rsidRPr="003537D2">
        <w:fldChar w:fldCharType="end"/>
      </w:r>
      <w:r w:rsidRPr="003537D2">
        <w:t xml:space="preserve">). The maximum, minimum and average flow measured at the mainstem stations is shown in </w:t>
      </w:r>
      <w:r w:rsidRPr="003537D2">
        <w:fldChar w:fldCharType="begin"/>
      </w:r>
      <w:r w:rsidRPr="003537D2">
        <w:instrText xml:space="preserve"> REF _Ref429661943 \h  \* MERGEFORMAT </w:instrText>
      </w:r>
      <w:r w:rsidRPr="003537D2">
        <w:fldChar w:fldCharType="separate"/>
      </w:r>
      <w:r w:rsidR="00C71EF5" w:rsidRPr="003537D2">
        <w:t xml:space="preserve">Table </w:t>
      </w:r>
      <w:r w:rsidR="00C71EF5">
        <w:t>5</w:t>
      </w:r>
      <w:r w:rsidR="00C71EF5">
        <w:noBreakHyphen/>
        <w:t>1</w:t>
      </w:r>
      <w:r w:rsidR="00C71EF5" w:rsidRPr="003537D2">
        <w:t xml:space="preserve"> Sample flow </w:t>
      </w:r>
      <w:r w:rsidR="00C71EF5" w:rsidRPr="007174A1">
        <w:t>measurements</w:t>
      </w:r>
      <w:r w:rsidRPr="003537D2">
        <w:fldChar w:fldCharType="end"/>
      </w:r>
      <w:r w:rsidRPr="003537D2">
        <w:t>. The WFL data is from the Index Velocity Site Gauge while the East Fork Upper (EFU), East Fork Lower (EFL) and West Fork Upper (WFU) measurements are grab samples.</w:t>
      </w:r>
    </w:p>
    <w:tbl>
      <w:tblPr>
        <w:tblW w:w="4240" w:type="dxa"/>
        <w:jc w:val="center"/>
        <w:tblLook w:val="04A0" w:firstRow="1" w:lastRow="0" w:firstColumn="1" w:lastColumn="0" w:noHBand="0" w:noVBand="1"/>
      </w:tblPr>
      <w:tblGrid>
        <w:gridCol w:w="1240"/>
        <w:gridCol w:w="960"/>
        <w:gridCol w:w="960"/>
        <w:gridCol w:w="1080"/>
      </w:tblGrid>
      <w:tr w:rsidR="00476AC3" w:rsidRPr="003537D2" w14:paraId="2937752F" w14:textId="77777777" w:rsidTr="00E418F7">
        <w:trPr>
          <w:trHeight w:val="315"/>
          <w:jc w:val="center"/>
        </w:trPr>
        <w:tc>
          <w:tcPr>
            <w:tcW w:w="1240" w:type="dxa"/>
            <w:vMerge w:val="restart"/>
            <w:tcBorders>
              <w:top w:val="single" w:sz="4" w:space="0" w:color="auto"/>
              <w:left w:val="single" w:sz="4" w:space="0" w:color="auto"/>
              <w:right w:val="single" w:sz="4" w:space="0" w:color="auto"/>
            </w:tcBorders>
            <w:shd w:val="clear" w:color="000000" w:fill="BFBFBF"/>
            <w:noWrap/>
            <w:vAlign w:val="center"/>
            <w:hideMark/>
          </w:tcPr>
          <w:p w14:paraId="52A028A9" w14:textId="3FC327C1"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S</w:t>
            </w:r>
            <w:r w:rsidR="00AE02BF">
              <w:rPr>
                <w:rFonts w:eastAsia="Times New Roman" w:cs="Times New Roman"/>
                <w:b/>
                <w:bCs/>
                <w:color w:val="000000"/>
                <w:szCs w:val="24"/>
              </w:rPr>
              <w:t>tation</w:t>
            </w:r>
          </w:p>
        </w:tc>
        <w:tc>
          <w:tcPr>
            <w:tcW w:w="3000" w:type="dxa"/>
            <w:gridSpan w:val="3"/>
            <w:tcBorders>
              <w:top w:val="single" w:sz="4" w:space="0" w:color="auto"/>
              <w:left w:val="nil"/>
              <w:bottom w:val="single" w:sz="4" w:space="0" w:color="auto"/>
              <w:right w:val="single" w:sz="4" w:space="0" w:color="auto"/>
            </w:tcBorders>
            <w:shd w:val="clear" w:color="000000" w:fill="BFBFBF"/>
            <w:noWrap/>
            <w:vAlign w:val="center"/>
            <w:hideMark/>
          </w:tcPr>
          <w:p w14:paraId="333F94AD" w14:textId="66F47117" w:rsidR="00476AC3" w:rsidRPr="003537D2" w:rsidRDefault="00AE02BF" w:rsidP="00476AC3">
            <w:pPr>
              <w:spacing w:after="0" w:line="240" w:lineRule="auto"/>
              <w:jc w:val="center"/>
              <w:rPr>
                <w:rFonts w:eastAsia="Times New Roman" w:cs="Times New Roman"/>
                <w:b/>
                <w:bCs/>
                <w:color w:val="000000"/>
                <w:szCs w:val="24"/>
              </w:rPr>
            </w:pPr>
            <w:r>
              <w:rPr>
                <w:rFonts w:eastAsia="Times New Roman" w:cs="Times New Roman"/>
                <w:b/>
                <w:bCs/>
                <w:color w:val="000000"/>
                <w:szCs w:val="24"/>
              </w:rPr>
              <w:t>Flow</w:t>
            </w:r>
            <w:r w:rsidR="00476AC3">
              <w:rPr>
                <w:rFonts w:eastAsia="Times New Roman" w:cs="Times New Roman"/>
                <w:b/>
                <w:bCs/>
                <w:color w:val="000000"/>
                <w:szCs w:val="24"/>
              </w:rPr>
              <w:t xml:space="preserve"> (cfs)</w:t>
            </w:r>
          </w:p>
        </w:tc>
      </w:tr>
      <w:tr w:rsidR="00476AC3" w:rsidRPr="003537D2" w14:paraId="23C8792A" w14:textId="77777777" w:rsidTr="00E418F7">
        <w:trPr>
          <w:trHeight w:val="315"/>
          <w:jc w:val="center"/>
        </w:trPr>
        <w:tc>
          <w:tcPr>
            <w:tcW w:w="1240" w:type="dxa"/>
            <w:vMerge/>
            <w:tcBorders>
              <w:left w:val="single" w:sz="4" w:space="0" w:color="auto"/>
              <w:bottom w:val="single" w:sz="4" w:space="0" w:color="auto"/>
              <w:right w:val="single" w:sz="4" w:space="0" w:color="auto"/>
            </w:tcBorders>
            <w:shd w:val="clear" w:color="000000" w:fill="BFBFBF"/>
            <w:noWrap/>
            <w:vAlign w:val="bottom"/>
          </w:tcPr>
          <w:p w14:paraId="16E922CA" w14:textId="77777777" w:rsidR="00476AC3" w:rsidRDefault="00476AC3" w:rsidP="003537D2">
            <w:pPr>
              <w:spacing w:after="0" w:line="240" w:lineRule="auto"/>
              <w:jc w:val="center"/>
              <w:rPr>
                <w:rFonts w:eastAsia="Times New Roman" w:cs="Times New Roman"/>
                <w:b/>
                <w:bCs/>
                <w:color w:val="000000"/>
                <w:szCs w:val="24"/>
              </w:rPr>
            </w:pPr>
          </w:p>
        </w:tc>
        <w:tc>
          <w:tcPr>
            <w:tcW w:w="960" w:type="dxa"/>
            <w:tcBorders>
              <w:top w:val="single" w:sz="4" w:space="0" w:color="auto"/>
              <w:left w:val="nil"/>
              <w:bottom w:val="single" w:sz="4" w:space="0" w:color="auto"/>
              <w:right w:val="single" w:sz="4" w:space="0" w:color="auto"/>
            </w:tcBorders>
            <w:shd w:val="clear" w:color="000000" w:fill="BFBFBF"/>
            <w:noWrap/>
            <w:vAlign w:val="center"/>
          </w:tcPr>
          <w:p w14:paraId="08E86A3D" w14:textId="3A8662E1"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Min</w:t>
            </w:r>
          </w:p>
        </w:tc>
        <w:tc>
          <w:tcPr>
            <w:tcW w:w="960" w:type="dxa"/>
            <w:tcBorders>
              <w:top w:val="single" w:sz="4" w:space="0" w:color="auto"/>
              <w:left w:val="nil"/>
              <w:bottom w:val="single" w:sz="4" w:space="0" w:color="auto"/>
              <w:right w:val="single" w:sz="4" w:space="0" w:color="auto"/>
            </w:tcBorders>
            <w:shd w:val="clear" w:color="000000" w:fill="BFBFBF"/>
            <w:noWrap/>
            <w:vAlign w:val="center"/>
          </w:tcPr>
          <w:p w14:paraId="57406B3E" w14:textId="508C346B"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Max</w:t>
            </w:r>
          </w:p>
        </w:tc>
        <w:tc>
          <w:tcPr>
            <w:tcW w:w="1080" w:type="dxa"/>
            <w:tcBorders>
              <w:top w:val="single" w:sz="4" w:space="0" w:color="auto"/>
              <w:left w:val="nil"/>
              <w:bottom w:val="single" w:sz="4" w:space="0" w:color="auto"/>
              <w:right w:val="single" w:sz="4" w:space="0" w:color="auto"/>
            </w:tcBorders>
            <w:shd w:val="clear" w:color="000000" w:fill="BFBFBF"/>
            <w:noWrap/>
            <w:vAlign w:val="center"/>
          </w:tcPr>
          <w:p w14:paraId="5D5F157E" w14:textId="2DC3CF2E" w:rsidR="00476AC3" w:rsidRPr="003537D2" w:rsidRDefault="00476AC3" w:rsidP="003537D2">
            <w:pPr>
              <w:spacing w:after="0" w:line="240" w:lineRule="auto"/>
              <w:jc w:val="center"/>
              <w:rPr>
                <w:rFonts w:eastAsia="Times New Roman" w:cs="Times New Roman"/>
                <w:b/>
                <w:bCs/>
                <w:color w:val="000000"/>
                <w:szCs w:val="24"/>
              </w:rPr>
            </w:pPr>
            <w:r>
              <w:rPr>
                <w:rFonts w:eastAsia="Times New Roman" w:cs="Times New Roman"/>
                <w:b/>
                <w:bCs/>
                <w:color w:val="000000"/>
                <w:szCs w:val="24"/>
              </w:rPr>
              <w:t>Average</w:t>
            </w:r>
          </w:p>
        </w:tc>
      </w:tr>
      <w:tr w:rsidR="003537D2" w:rsidRPr="003537D2" w14:paraId="189E77AB"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4F9758BA"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EFU</w:t>
            </w:r>
          </w:p>
        </w:tc>
        <w:tc>
          <w:tcPr>
            <w:tcW w:w="960" w:type="dxa"/>
            <w:tcBorders>
              <w:top w:val="nil"/>
              <w:left w:val="nil"/>
              <w:bottom w:val="single" w:sz="4" w:space="0" w:color="auto"/>
              <w:right w:val="single" w:sz="4" w:space="0" w:color="auto"/>
            </w:tcBorders>
            <w:shd w:val="clear" w:color="000000" w:fill="F2F2F2"/>
            <w:noWrap/>
            <w:vAlign w:val="center"/>
            <w:hideMark/>
          </w:tcPr>
          <w:p w14:paraId="7C33AA70"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-6</w:t>
            </w:r>
          </w:p>
        </w:tc>
        <w:tc>
          <w:tcPr>
            <w:tcW w:w="960" w:type="dxa"/>
            <w:tcBorders>
              <w:top w:val="nil"/>
              <w:left w:val="nil"/>
              <w:bottom w:val="single" w:sz="4" w:space="0" w:color="auto"/>
              <w:right w:val="single" w:sz="4" w:space="0" w:color="auto"/>
            </w:tcBorders>
            <w:shd w:val="clear" w:color="000000" w:fill="F2F2F2"/>
            <w:noWrap/>
            <w:vAlign w:val="center"/>
            <w:hideMark/>
          </w:tcPr>
          <w:p w14:paraId="651E86D7"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572</w:t>
            </w:r>
          </w:p>
        </w:tc>
        <w:tc>
          <w:tcPr>
            <w:tcW w:w="1080" w:type="dxa"/>
            <w:tcBorders>
              <w:top w:val="nil"/>
              <w:left w:val="nil"/>
              <w:bottom w:val="single" w:sz="4" w:space="0" w:color="auto"/>
              <w:right w:val="single" w:sz="4" w:space="0" w:color="auto"/>
            </w:tcBorders>
            <w:shd w:val="clear" w:color="000000" w:fill="F2F2F2"/>
            <w:noWrap/>
            <w:vAlign w:val="center"/>
            <w:hideMark/>
          </w:tcPr>
          <w:p w14:paraId="5F27E58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49</w:t>
            </w:r>
          </w:p>
        </w:tc>
      </w:tr>
      <w:tr w:rsidR="003537D2" w:rsidRPr="003537D2" w14:paraId="2E14346B"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126190F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EFL</w:t>
            </w:r>
          </w:p>
        </w:tc>
        <w:tc>
          <w:tcPr>
            <w:tcW w:w="960" w:type="dxa"/>
            <w:tcBorders>
              <w:top w:val="nil"/>
              <w:left w:val="nil"/>
              <w:bottom w:val="single" w:sz="4" w:space="0" w:color="auto"/>
              <w:right w:val="single" w:sz="4" w:space="0" w:color="auto"/>
            </w:tcBorders>
            <w:shd w:val="clear" w:color="000000" w:fill="F2F2F2"/>
            <w:noWrap/>
            <w:vAlign w:val="center"/>
            <w:hideMark/>
          </w:tcPr>
          <w:p w14:paraId="4404511E"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-49</w:t>
            </w:r>
          </w:p>
        </w:tc>
        <w:tc>
          <w:tcPr>
            <w:tcW w:w="960" w:type="dxa"/>
            <w:tcBorders>
              <w:top w:val="nil"/>
              <w:left w:val="nil"/>
              <w:bottom w:val="single" w:sz="4" w:space="0" w:color="auto"/>
              <w:right w:val="single" w:sz="4" w:space="0" w:color="auto"/>
            </w:tcBorders>
            <w:shd w:val="clear" w:color="000000" w:fill="F2F2F2"/>
            <w:noWrap/>
            <w:vAlign w:val="center"/>
            <w:hideMark/>
          </w:tcPr>
          <w:p w14:paraId="74A8B480" w14:textId="303C695D"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1</w:t>
            </w:r>
            <w:r w:rsidR="00476AC3">
              <w:rPr>
                <w:rFonts w:eastAsia="Times New Roman" w:cs="Times New Roman"/>
                <w:color w:val="000000"/>
                <w:szCs w:val="24"/>
              </w:rPr>
              <w:t>,</w:t>
            </w:r>
            <w:r w:rsidRPr="003537D2">
              <w:rPr>
                <w:rFonts w:eastAsia="Times New Roman" w:cs="Times New Roman"/>
                <w:color w:val="000000"/>
                <w:szCs w:val="24"/>
              </w:rPr>
              <w:t>390</w:t>
            </w:r>
          </w:p>
        </w:tc>
        <w:tc>
          <w:tcPr>
            <w:tcW w:w="1080" w:type="dxa"/>
            <w:tcBorders>
              <w:top w:val="nil"/>
              <w:left w:val="nil"/>
              <w:bottom w:val="single" w:sz="4" w:space="0" w:color="auto"/>
              <w:right w:val="single" w:sz="4" w:space="0" w:color="auto"/>
            </w:tcBorders>
            <w:shd w:val="clear" w:color="000000" w:fill="F2F2F2"/>
            <w:noWrap/>
            <w:vAlign w:val="center"/>
            <w:hideMark/>
          </w:tcPr>
          <w:p w14:paraId="07219315"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106</w:t>
            </w:r>
          </w:p>
        </w:tc>
      </w:tr>
      <w:tr w:rsidR="003537D2" w:rsidRPr="003537D2" w14:paraId="34385C99"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582BB1A7"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WFU</w:t>
            </w:r>
          </w:p>
        </w:tc>
        <w:tc>
          <w:tcPr>
            <w:tcW w:w="960" w:type="dxa"/>
            <w:tcBorders>
              <w:top w:val="nil"/>
              <w:left w:val="nil"/>
              <w:bottom w:val="single" w:sz="4" w:space="0" w:color="auto"/>
              <w:right w:val="single" w:sz="4" w:space="0" w:color="auto"/>
            </w:tcBorders>
            <w:shd w:val="clear" w:color="000000" w:fill="F2F2F2"/>
            <w:noWrap/>
            <w:vAlign w:val="center"/>
            <w:hideMark/>
          </w:tcPr>
          <w:p w14:paraId="1F4B4A22"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-70</w:t>
            </w:r>
          </w:p>
        </w:tc>
        <w:tc>
          <w:tcPr>
            <w:tcW w:w="960" w:type="dxa"/>
            <w:tcBorders>
              <w:top w:val="nil"/>
              <w:left w:val="nil"/>
              <w:bottom w:val="single" w:sz="4" w:space="0" w:color="auto"/>
              <w:right w:val="single" w:sz="4" w:space="0" w:color="auto"/>
            </w:tcBorders>
            <w:shd w:val="clear" w:color="000000" w:fill="F2F2F2"/>
            <w:noWrap/>
            <w:vAlign w:val="center"/>
            <w:hideMark/>
          </w:tcPr>
          <w:p w14:paraId="2667B47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940</w:t>
            </w:r>
          </w:p>
        </w:tc>
        <w:tc>
          <w:tcPr>
            <w:tcW w:w="1080" w:type="dxa"/>
            <w:tcBorders>
              <w:top w:val="nil"/>
              <w:left w:val="nil"/>
              <w:bottom w:val="single" w:sz="4" w:space="0" w:color="auto"/>
              <w:right w:val="single" w:sz="4" w:space="0" w:color="auto"/>
            </w:tcBorders>
            <w:shd w:val="clear" w:color="000000" w:fill="F2F2F2"/>
            <w:noWrap/>
            <w:vAlign w:val="center"/>
            <w:hideMark/>
          </w:tcPr>
          <w:p w14:paraId="7384442D"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71</w:t>
            </w:r>
          </w:p>
        </w:tc>
      </w:tr>
      <w:tr w:rsidR="003537D2" w:rsidRPr="003537D2" w14:paraId="5F577C78" w14:textId="77777777" w:rsidTr="008907BE">
        <w:trPr>
          <w:trHeight w:val="315"/>
          <w:jc w:val="center"/>
        </w:trPr>
        <w:tc>
          <w:tcPr>
            <w:tcW w:w="1240" w:type="dxa"/>
            <w:tcBorders>
              <w:top w:val="nil"/>
              <w:left w:val="single" w:sz="4" w:space="0" w:color="auto"/>
              <w:bottom w:val="single" w:sz="4" w:space="0" w:color="auto"/>
              <w:right w:val="single" w:sz="4" w:space="0" w:color="auto"/>
            </w:tcBorders>
            <w:shd w:val="clear" w:color="000000" w:fill="F2F2F2"/>
            <w:noWrap/>
            <w:vAlign w:val="center"/>
            <w:hideMark/>
          </w:tcPr>
          <w:p w14:paraId="714522EF"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WFL</w:t>
            </w:r>
          </w:p>
        </w:tc>
        <w:tc>
          <w:tcPr>
            <w:tcW w:w="960" w:type="dxa"/>
            <w:tcBorders>
              <w:top w:val="nil"/>
              <w:left w:val="nil"/>
              <w:bottom w:val="single" w:sz="4" w:space="0" w:color="auto"/>
              <w:right w:val="single" w:sz="4" w:space="0" w:color="auto"/>
            </w:tcBorders>
            <w:shd w:val="clear" w:color="000000" w:fill="F2F2F2"/>
            <w:noWrap/>
            <w:vAlign w:val="center"/>
            <w:hideMark/>
          </w:tcPr>
          <w:p w14:paraId="045A245D"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-511</w:t>
            </w:r>
          </w:p>
        </w:tc>
        <w:tc>
          <w:tcPr>
            <w:tcW w:w="960" w:type="dxa"/>
            <w:tcBorders>
              <w:top w:val="nil"/>
              <w:left w:val="nil"/>
              <w:bottom w:val="single" w:sz="4" w:space="0" w:color="auto"/>
              <w:right w:val="single" w:sz="4" w:space="0" w:color="auto"/>
            </w:tcBorders>
            <w:shd w:val="clear" w:color="000000" w:fill="F2F2F2"/>
            <w:noWrap/>
            <w:vAlign w:val="center"/>
            <w:hideMark/>
          </w:tcPr>
          <w:p w14:paraId="1131A8E1" w14:textId="18A2EC74"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1</w:t>
            </w:r>
            <w:r w:rsidR="00476AC3">
              <w:rPr>
                <w:rFonts w:eastAsia="Times New Roman" w:cs="Times New Roman"/>
                <w:color w:val="000000"/>
                <w:szCs w:val="24"/>
              </w:rPr>
              <w:t>,</w:t>
            </w:r>
            <w:r w:rsidRPr="003537D2">
              <w:rPr>
                <w:rFonts w:eastAsia="Times New Roman" w:cs="Times New Roman"/>
                <w:color w:val="000000"/>
                <w:szCs w:val="24"/>
              </w:rPr>
              <w:t>020</w:t>
            </w:r>
          </w:p>
        </w:tc>
        <w:tc>
          <w:tcPr>
            <w:tcW w:w="1080" w:type="dxa"/>
            <w:tcBorders>
              <w:top w:val="nil"/>
              <w:left w:val="nil"/>
              <w:bottom w:val="single" w:sz="4" w:space="0" w:color="auto"/>
              <w:right w:val="single" w:sz="4" w:space="0" w:color="auto"/>
            </w:tcBorders>
            <w:shd w:val="clear" w:color="000000" w:fill="F2F2F2"/>
            <w:noWrap/>
            <w:vAlign w:val="center"/>
            <w:hideMark/>
          </w:tcPr>
          <w:p w14:paraId="39286FD8" w14:textId="77777777" w:rsidR="003537D2" w:rsidRPr="003537D2" w:rsidRDefault="003537D2" w:rsidP="003537D2">
            <w:pPr>
              <w:spacing w:after="0" w:line="240" w:lineRule="auto"/>
              <w:jc w:val="center"/>
              <w:rPr>
                <w:rFonts w:eastAsia="Times New Roman" w:cs="Times New Roman"/>
                <w:color w:val="000000"/>
                <w:szCs w:val="24"/>
              </w:rPr>
            </w:pPr>
            <w:r w:rsidRPr="003537D2">
              <w:rPr>
                <w:rFonts w:eastAsia="Times New Roman" w:cs="Times New Roman"/>
                <w:color w:val="000000"/>
                <w:szCs w:val="24"/>
              </w:rPr>
              <w:t>71</w:t>
            </w:r>
          </w:p>
        </w:tc>
      </w:tr>
    </w:tbl>
    <w:p w14:paraId="3A4F00FA" w14:textId="3678DC3E" w:rsidR="003537D2" w:rsidRPr="003537D2" w:rsidRDefault="003537D2" w:rsidP="007174A1">
      <w:pPr>
        <w:pStyle w:val="Caption"/>
      </w:pPr>
      <w:bookmarkStart w:id="420" w:name="_Ref429661943"/>
      <w:bookmarkStart w:id="421" w:name="_Ref429649718"/>
      <w:bookmarkStart w:id="422" w:name="_Toc435432621"/>
      <w:r w:rsidRPr="003537D2">
        <w:t xml:space="preserve">Table </w:t>
      </w:r>
      <w:fldSimple w:instr=" STYLEREF 1 \s ">
        <w:r w:rsidR="00C71EF5">
          <w:rPr>
            <w:noProof/>
          </w:rPr>
          <w:t>5</w:t>
        </w:r>
      </w:fldSimple>
      <w:r w:rsidR="003E2B48">
        <w:noBreakHyphen/>
      </w:r>
      <w:fldSimple w:instr=" SEQ Table \* ARABIC \s 1 ">
        <w:r w:rsidR="00C71EF5">
          <w:rPr>
            <w:noProof/>
          </w:rPr>
          <w:t>1</w:t>
        </w:r>
      </w:fldSimple>
      <w:r w:rsidRPr="003537D2">
        <w:t xml:space="preserve"> Sample flow </w:t>
      </w:r>
      <w:r w:rsidRPr="007174A1">
        <w:t>measurements</w:t>
      </w:r>
      <w:bookmarkEnd w:id="420"/>
      <w:bookmarkEnd w:id="422"/>
      <w:r w:rsidRPr="003537D2">
        <w:t xml:space="preserve"> </w:t>
      </w:r>
      <w:bookmarkEnd w:id="421"/>
    </w:p>
    <w:p w14:paraId="03E55A8E" w14:textId="73189B9A" w:rsidR="003537D2" w:rsidRPr="003537D2" w:rsidRDefault="003537D2" w:rsidP="003537D2">
      <w:r w:rsidRPr="003537D2">
        <w:t xml:space="preserve">Three 24-hour periods (April 15-17, 2014) from the West Fork Lower continuous sampling gauge show how unpredictable </w:t>
      </w:r>
      <w:r w:rsidR="00EE4D48">
        <w:t xml:space="preserve">Double Bayou </w:t>
      </w:r>
      <w:r w:rsidRPr="003537D2">
        <w:t>tidal patterns can be due to wind and other tidal variables (</w:t>
      </w:r>
      <w:r w:rsidRPr="003537D2">
        <w:fldChar w:fldCharType="begin"/>
      </w:r>
      <w:r w:rsidRPr="003537D2">
        <w:instrText xml:space="preserve"> REF _Ref429664013 \h </w:instrText>
      </w:r>
      <w:r w:rsidRPr="003537D2">
        <w:fldChar w:fldCharType="separate"/>
      </w:r>
      <w:r w:rsidR="00C71EF5" w:rsidRPr="003537D2">
        <w:t xml:space="preserve">Figure </w:t>
      </w:r>
      <w:r w:rsidR="00C71EF5">
        <w:rPr>
          <w:noProof/>
        </w:rPr>
        <w:t>5</w:t>
      </w:r>
      <w:r w:rsidR="00C71EF5">
        <w:noBreakHyphen/>
      </w:r>
      <w:r w:rsidR="00C71EF5">
        <w:rPr>
          <w:noProof/>
        </w:rPr>
        <w:t>25</w:t>
      </w:r>
      <w:r w:rsidR="00C71EF5" w:rsidRPr="003537D2">
        <w:t xml:space="preserve"> Tidal variance at West </w:t>
      </w:r>
      <w:r w:rsidR="00C71EF5" w:rsidRPr="007174A1">
        <w:t>Fork</w:t>
      </w:r>
      <w:r w:rsidR="00C71EF5" w:rsidRPr="003537D2">
        <w:t xml:space="preserve"> Lower</w:t>
      </w:r>
      <w:r w:rsidRPr="003537D2">
        <w:fldChar w:fldCharType="end"/>
      </w:r>
      <w:r w:rsidRPr="003537D2">
        <w:t>). Within this three</w:t>
      </w:r>
      <w:r w:rsidR="004E03F8">
        <w:t>-</w:t>
      </w:r>
      <w:r w:rsidRPr="003537D2">
        <w:t>day period, tidal patterns include diurnal, semidiu</w:t>
      </w:r>
      <w:r w:rsidR="00EE4D48">
        <w:t>rnal and irregular flows</w:t>
      </w:r>
      <w:r w:rsidRPr="003537D2">
        <w:t>.</w:t>
      </w:r>
    </w:p>
    <w:p w14:paraId="10CFA400" w14:textId="77777777" w:rsidR="003537D2" w:rsidRPr="003537D2" w:rsidRDefault="003537D2" w:rsidP="003537D2">
      <w:pPr>
        <w:keepNext/>
        <w:jc w:val="center"/>
      </w:pPr>
      <w:r w:rsidRPr="003537D2">
        <w:rPr>
          <w:noProof/>
          <w:lang w:eastAsia="en-US"/>
        </w:rPr>
        <w:lastRenderedPageBreak/>
        <mc:AlternateContent>
          <mc:Choice Requires="wps">
            <w:drawing>
              <wp:anchor distT="0" distB="0" distL="114300" distR="114300" simplePos="0" relativeHeight="251668480" behindDoc="0" locked="0" layoutInCell="1" allowOverlap="1" wp14:anchorId="4954D382" wp14:editId="5642FC97">
                <wp:simplePos x="0" y="0"/>
                <wp:positionH relativeFrom="column">
                  <wp:posOffset>741045</wp:posOffset>
                </wp:positionH>
                <wp:positionV relativeFrom="paragraph">
                  <wp:posOffset>375920</wp:posOffset>
                </wp:positionV>
                <wp:extent cx="1143000" cy="304800"/>
                <wp:effectExtent l="0" t="0" r="19050" b="19050"/>
                <wp:wrapNone/>
                <wp:docPr id="27" name="TextBox 4"/>
                <wp:cNvGraphicFramePr/>
                <a:graphic xmlns:a="http://schemas.openxmlformats.org/drawingml/2006/main">
                  <a:graphicData uri="http://schemas.microsoft.com/office/word/2010/wordprocessingShape">
                    <wps:wsp>
                      <wps:cNvSpPr txBox="1"/>
                      <wps:spPr>
                        <a:xfrm>
                          <a:off x="0" y="0"/>
                          <a:ext cx="1143000" cy="304800"/>
                        </a:xfrm>
                        <a:prstGeom prst="rect">
                          <a:avLst/>
                        </a:prstGeom>
                        <a:solidFill>
                          <a:sysClr val="window" lastClr="FFFFFF"/>
                        </a:solidFill>
                        <a:ln w="9525" cmpd="sng">
                          <a:solidFill>
                            <a:sysClr val="window" lastClr="FFFFFF">
                              <a:shade val="50000"/>
                            </a:sysClr>
                          </a:solidFill>
                        </a:ln>
                        <a:effectLst/>
                      </wps:spPr>
                      <wps:txbx>
                        <w:txbxContent>
                          <w:p w14:paraId="0B33F83B" w14:textId="77777777" w:rsidR="00D16ED4" w:rsidRDefault="00D16ED4" w:rsidP="003537D2">
                            <w:pPr>
                              <w:pStyle w:val="NormalWeb"/>
                              <w:spacing w:after="0"/>
                              <w:jc w:val="center"/>
                            </w:pPr>
                            <w:r>
                              <w:rPr>
                                <w:rFonts w:asciiTheme="minorHAnsi" w:hAnsi="Calibri" w:cstheme="minorBidi"/>
                                <w:color w:val="000000" w:themeColor="dark1"/>
                                <w:sz w:val="22"/>
                                <w:szCs w:val="22"/>
                              </w:rPr>
                              <w:t>Diurnal Pattern</w:t>
                            </w:r>
                          </w:p>
                        </w:txbxContent>
                      </wps:txbx>
                      <wps:bodyPr vertOverflow="clip" horzOverflow="clip" wrap="square" rtlCol="0" anchor="ctr">
                        <a:noAutofit/>
                      </wps:bodyPr>
                    </wps:wsp>
                  </a:graphicData>
                </a:graphic>
                <wp14:sizeRelV relativeFrom="margin">
                  <wp14:pctHeight>0</wp14:pctHeight>
                </wp14:sizeRelV>
              </wp:anchor>
            </w:drawing>
          </mc:Choice>
          <mc:Fallback>
            <w:pict>
              <v:shapetype w14:anchorId="4954D382" id="_x0000_t202" coordsize="21600,21600" o:spt="202" path="m,l,21600r21600,l21600,xe">
                <v:stroke joinstyle="miter"/>
                <v:path gradientshapeok="t" o:connecttype="rect"/>
              </v:shapetype>
              <v:shape id="TextBox 4" o:spid="_x0000_s1026" type="#_x0000_t202" style="position:absolute;left:0;text-align:left;margin-left:58.35pt;margin-top:29.6pt;width:90pt;height:24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" fillcolor="window" strokecolor="#bcbcbc">
                <v:textbox>
                  <w:txbxContent>
                    <w:p w14:paraId="0B33F83B" w14:textId="77777777" w:rsidR="00D16ED4" w:rsidRDefault="00D16ED4" w:rsidP="003537D2">
                      <w:pPr>
                        <w:pStyle w:val="NormalWeb"/>
                        <w:spacing w:after="0"/>
                        <w:jc w:val="center"/>
                      </w:pPr>
                      <w:r>
                        <w:rPr>
                          <w:rFonts w:asciiTheme="minorHAnsi" w:hAnsi="Calibri" w:cstheme="minorBidi"/>
                          <w:color w:val="000000" w:themeColor="dark1"/>
                          <w:sz w:val="22"/>
                          <w:szCs w:val="22"/>
                        </w:rPr>
                        <w:t>Diurnal Pattern</w:t>
                      </w:r>
                    </w:p>
                  </w:txbxContent>
                </v:textbox>
              </v:shape>
            </w:pict>
          </mc:Fallback>
        </mc:AlternateContent>
      </w:r>
      <w:r w:rsidRPr="003537D2">
        <w:rPr>
          <w:noProof/>
          <w:lang w:eastAsia="en-US"/>
        </w:rPr>
        <w:drawing>
          <wp:inline distT="0" distB="0" distL="0" distR="0" wp14:anchorId="62E108F1" wp14:editId="6E20E874">
            <wp:extent cx="5986780" cy="34626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86780" cy="3462655"/>
                    </a:xfrm>
                    <a:prstGeom prst="rect">
                      <a:avLst/>
                    </a:prstGeom>
                    <a:noFill/>
                  </pic:spPr>
                </pic:pic>
              </a:graphicData>
            </a:graphic>
          </wp:inline>
        </w:drawing>
      </w:r>
    </w:p>
    <w:p w14:paraId="08D34023" w14:textId="1E74FFD7" w:rsidR="003537D2" w:rsidRPr="003537D2" w:rsidRDefault="003537D2" w:rsidP="007174A1">
      <w:pPr>
        <w:pStyle w:val="Caption"/>
      </w:pPr>
      <w:bookmarkStart w:id="423" w:name="_Ref429664013"/>
      <w:bookmarkStart w:id="424" w:name="_Toc435432693"/>
      <w:r w:rsidRPr="003537D2">
        <w:t xml:space="preserve">Figure </w:t>
      </w:r>
      <w:fldSimple w:instr=" STYLEREF 1 \s ">
        <w:r w:rsidR="00C71EF5">
          <w:rPr>
            <w:noProof/>
          </w:rPr>
          <w:t>5</w:t>
        </w:r>
      </w:fldSimple>
      <w:r w:rsidR="006B4A7E">
        <w:noBreakHyphen/>
      </w:r>
      <w:fldSimple w:instr=" SEQ Figure \* ARABIC \s 1 ">
        <w:r w:rsidR="00C71EF5">
          <w:rPr>
            <w:noProof/>
          </w:rPr>
          <w:t>25</w:t>
        </w:r>
      </w:fldSimple>
      <w:r w:rsidRPr="003537D2">
        <w:t xml:space="preserve"> Tidal variance at West </w:t>
      </w:r>
      <w:r w:rsidRPr="007174A1">
        <w:t>Fork</w:t>
      </w:r>
      <w:r w:rsidRPr="003537D2">
        <w:t xml:space="preserve"> Lower</w:t>
      </w:r>
      <w:bookmarkEnd w:id="423"/>
      <w:bookmarkEnd w:id="424"/>
    </w:p>
    <w:p w14:paraId="2B5031AB" w14:textId="7D6D5284" w:rsidR="003537D2" w:rsidRPr="003537D2" w:rsidRDefault="003537D2" w:rsidP="003537D2">
      <w:r w:rsidRPr="003537D2">
        <w:t>Statistical analysis was conducted on bacteria samples from two groups</w:t>
      </w:r>
      <w:r w:rsidR="005210AA">
        <w:t xml:space="preserve"> of data</w:t>
      </w:r>
      <w:r w:rsidRPr="003537D2">
        <w:t xml:space="preserve">, those taken during positive and negative </w:t>
      </w:r>
      <w:r w:rsidR="00CB430B">
        <w:t>flow</w:t>
      </w:r>
      <w:r w:rsidRPr="003537D2">
        <w:t>. This analysis showed that Enterococci concentration</w:t>
      </w:r>
      <w:r w:rsidR="00CC7084">
        <w:t>s</w:t>
      </w:r>
      <w:r w:rsidRPr="003537D2">
        <w:t xml:space="preserve"> during negative and positive flows at WFL are statistically different. </w:t>
      </w:r>
      <w:r w:rsidR="00EE4D48">
        <w:t>P</w:t>
      </w:r>
      <w:r w:rsidRPr="003537D2">
        <w:t>ercent exceedance of negative flo</w:t>
      </w:r>
      <w:r w:rsidR="00EE4D48">
        <w:t>w samples was 18%, while</w:t>
      </w:r>
      <w:r w:rsidRPr="003537D2">
        <w:t xml:space="preserve"> percent exceedance of positive flow samples was 94% (Enterococci single sample criterion 89 cfu/100 mL). The geomean of the negative samples was 38 cfu/100 mL and the geomean of the positive samples was 106 cfu/100 mL (Enterococci geomean criterion 35 cfu/100 mL). The negative sample set is slightly above the criterion. However, the negative sample size is 16, which is under the minimum sample si</w:t>
      </w:r>
      <w:r w:rsidR="00EE4D48">
        <w:t>ze of 20 that TCEQ prefers for</w:t>
      </w:r>
      <w:r w:rsidRPr="003537D2">
        <w:t xml:space="preserve"> assessment. In addition, the </w:t>
      </w:r>
      <w:r w:rsidR="00482857">
        <w:t xml:space="preserve">negative </w:t>
      </w:r>
      <w:r w:rsidRPr="003537D2">
        <w:t>sample</w:t>
      </w:r>
      <w:r w:rsidR="00482857">
        <w:t xml:space="preserve"> set is</w:t>
      </w:r>
      <w:r w:rsidRPr="003537D2">
        <w:t xml:space="preserve"> skewed by a high outlier. The percent exceedance is an im</w:t>
      </w:r>
      <w:r w:rsidR="00EE4D48">
        <w:t>portant reference in this case. T</w:t>
      </w:r>
      <w:r w:rsidRPr="003537D2">
        <w:t xml:space="preserve">idal mixing dilutes the </w:t>
      </w:r>
      <w:r w:rsidR="00EE4D48" w:rsidRPr="003537D2">
        <w:t>concentration</w:t>
      </w:r>
      <w:r w:rsidR="00EE4D48">
        <w:t xml:space="preserve"> of</w:t>
      </w:r>
      <w:r w:rsidR="00EE4D48" w:rsidRPr="003537D2">
        <w:t xml:space="preserve"> </w:t>
      </w:r>
      <w:r w:rsidRPr="003537D2">
        <w:t xml:space="preserve">bacteria </w:t>
      </w:r>
      <w:r w:rsidR="00EE4D48">
        <w:t>causing</w:t>
      </w:r>
      <w:r w:rsidRPr="003537D2">
        <w:t xml:space="preserve"> bacteria loads </w:t>
      </w:r>
      <w:r w:rsidR="00EE4D48">
        <w:t xml:space="preserve">to </w:t>
      </w:r>
      <w:r w:rsidRPr="003537D2">
        <w:t xml:space="preserve">not exceed the regulatory load, during negative flow sample periods. </w:t>
      </w:r>
    </w:p>
    <w:p w14:paraId="3E8E3461" w14:textId="488B7F25" w:rsidR="003537D2" w:rsidRPr="003537D2" w:rsidRDefault="00D75F07" w:rsidP="003537D2">
      <w:r>
        <w:t>N</w:t>
      </w:r>
      <w:r w:rsidR="003537D2" w:rsidRPr="003537D2">
        <w:t xml:space="preserve">egative </w:t>
      </w:r>
      <w:r w:rsidR="00CB430B">
        <w:t>flow</w:t>
      </w:r>
      <w:r w:rsidR="003537D2" w:rsidRPr="003537D2">
        <w:t xml:space="preserve"> measurements in Double Bayou West For</w:t>
      </w:r>
      <w:r w:rsidR="001466B0">
        <w:t xml:space="preserve">k indicate flow coming from Trinity </w:t>
      </w:r>
      <w:r w:rsidR="003537D2" w:rsidRPr="003537D2">
        <w:t>Bay due to tidal and/or wind effects. There are four estuary water quality monitoring stations in close proximity to the mouth of Double Bayou with Enterococci data from 2001-2014 (</w:t>
      </w:r>
      <w:r w:rsidR="003537D2" w:rsidRPr="003537D2">
        <w:fldChar w:fldCharType="begin"/>
      </w:r>
      <w:r w:rsidR="003537D2" w:rsidRPr="003537D2">
        <w:instrText xml:space="preserve"> REF _Ref429664946 \h  \* MERGEFORMAT </w:instrText>
      </w:r>
      <w:r w:rsidR="003537D2" w:rsidRPr="003537D2">
        <w:fldChar w:fldCharType="separate"/>
      </w:r>
      <w:r w:rsidR="00C71EF5" w:rsidRPr="003537D2">
        <w:t xml:space="preserve">Figure </w:t>
      </w:r>
      <w:r w:rsidR="00C71EF5">
        <w:t>5</w:t>
      </w:r>
      <w:r w:rsidR="00C71EF5">
        <w:noBreakHyphen/>
        <w:t>26</w:t>
      </w:r>
      <w:r w:rsidR="00C71EF5" w:rsidRPr="003537D2">
        <w:t xml:space="preserve"> Water quality stations in Trinity Bay closest to the mouth of </w:t>
      </w:r>
      <w:r w:rsidR="00C71EF5" w:rsidRPr="007174A1">
        <w:t>Double</w:t>
      </w:r>
      <w:r w:rsidR="00C71EF5" w:rsidRPr="003537D2">
        <w:t xml:space="preserve"> Bayou</w:t>
      </w:r>
      <w:r w:rsidR="003537D2" w:rsidRPr="003537D2">
        <w:fldChar w:fldCharType="end"/>
      </w:r>
      <w:r w:rsidR="003537D2" w:rsidRPr="003537D2">
        <w:t xml:space="preserve">). The geomean of the Enterococci from these years (46 samples) is 7.6 cfu/100 mL. Of these, the most recent samples (20 of the 46) have a geomean of 6.6 cfu/100 mL. </w:t>
      </w:r>
      <w:r w:rsidR="005210AA">
        <w:t>Trinity Bay’s</w:t>
      </w:r>
      <w:r w:rsidR="005210AA" w:rsidRPr="003537D2">
        <w:t xml:space="preserve"> waters around the mouth of Double Bayou are not considered a source of bacteria.</w:t>
      </w:r>
      <w:r w:rsidR="005210AA" w:rsidRPr="005210AA">
        <w:t xml:space="preserve"> </w:t>
      </w:r>
      <w:r w:rsidR="005210AA" w:rsidRPr="003537D2">
        <w:t>The volume of water brought into the bayou from the Bay will impact bacteria concentration</w:t>
      </w:r>
      <w:r w:rsidR="005210AA">
        <w:t xml:space="preserve">s through dilution. </w:t>
      </w:r>
      <w:r w:rsidR="003537D2" w:rsidRPr="003537D2">
        <w:t>The dilution effect of bay water is further demonstrated by</w:t>
      </w:r>
      <w:r w:rsidR="001466B0">
        <w:t xml:space="preserve"> the</w:t>
      </w:r>
      <w:r w:rsidR="003537D2" w:rsidRPr="003537D2">
        <w:t xml:space="preserve"> tidal variance analysis because negative </w:t>
      </w:r>
      <w:r w:rsidR="00CB430B">
        <w:t>flow</w:t>
      </w:r>
      <w:r w:rsidR="003537D2" w:rsidRPr="003537D2">
        <w:t xml:space="preserve"> time periods were associated with loads meeting the regulatory criteria.</w:t>
      </w:r>
      <w:r w:rsidR="005210AA" w:rsidRPr="005210AA">
        <w:t xml:space="preserve"> </w:t>
      </w:r>
    </w:p>
    <w:p w14:paraId="707C3D1C" w14:textId="77777777" w:rsidR="003537D2" w:rsidRPr="003537D2" w:rsidRDefault="003537D2" w:rsidP="003537D2">
      <w:pPr>
        <w:keepNext/>
        <w:jc w:val="center"/>
      </w:pPr>
      <w:r w:rsidRPr="003537D2">
        <w:rPr>
          <w:noProof/>
          <w:lang w:eastAsia="en-US"/>
        </w:rPr>
        <w:lastRenderedPageBreak/>
        <w:drawing>
          <wp:inline distT="0" distB="0" distL="0" distR="0" wp14:anchorId="7F82A159" wp14:editId="575C80DE">
            <wp:extent cx="5202936" cy="6117336"/>
            <wp:effectExtent l="0" t="0" r="0" b="0"/>
            <wp:docPr id="68"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69414D23" w14:textId="4D8B2250" w:rsidR="003537D2" w:rsidRPr="003537D2" w:rsidRDefault="003537D2" w:rsidP="007174A1">
      <w:pPr>
        <w:pStyle w:val="Caption"/>
        <w:rPr>
          <w:noProof/>
        </w:rPr>
      </w:pPr>
      <w:bookmarkStart w:id="425" w:name="_Ref429664946"/>
      <w:bookmarkStart w:id="426" w:name="_Toc435432694"/>
      <w:r w:rsidRPr="003537D2">
        <w:t xml:space="preserve">Figure </w:t>
      </w:r>
      <w:fldSimple w:instr=" STYLEREF 1 \s ">
        <w:r w:rsidR="00C71EF5">
          <w:rPr>
            <w:noProof/>
          </w:rPr>
          <w:t>5</w:t>
        </w:r>
      </w:fldSimple>
      <w:r w:rsidR="006B4A7E">
        <w:noBreakHyphen/>
      </w:r>
      <w:fldSimple w:instr=" SEQ Figure \* ARABIC \s 1 ">
        <w:r w:rsidR="00C71EF5">
          <w:rPr>
            <w:noProof/>
          </w:rPr>
          <w:t>26</w:t>
        </w:r>
      </w:fldSimple>
      <w:r w:rsidRPr="003537D2">
        <w:t xml:space="preserve"> Water quality stations in Trinity Bay closest to the mouth of </w:t>
      </w:r>
      <w:r w:rsidRPr="007174A1">
        <w:t>Double</w:t>
      </w:r>
      <w:r w:rsidRPr="003537D2">
        <w:t xml:space="preserve"> Bayou</w:t>
      </w:r>
      <w:bookmarkEnd w:id="425"/>
      <w:bookmarkEnd w:id="426"/>
    </w:p>
    <w:p w14:paraId="09391C33" w14:textId="77777777" w:rsidR="003537D2" w:rsidRPr="003537D2" w:rsidRDefault="003537D2" w:rsidP="00116B5B">
      <w:pPr>
        <w:pStyle w:val="Heading3"/>
      </w:pPr>
      <w:bookmarkStart w:id="427" w:name="_Toc430591091"/>
      <w:bookmarkStart w:id="428" w:name="_Toc430591171"/>
      <w:bookmarkStart w:id="429" w:name="_Ref430678476"/>
      <w:bookmarkStart w:id="430" w:name="_Ref430678479"/>
      <w:bookmarkStart w:id="431" w:name="_Ref431479254"/>
      <w:bookmarkStart w:id="432" w:name="_Ref435174152"/>
      <w:bookmarkStart w:id="433" w:name="_Toc435432486"/>
      <w:r w:rsidRPr="003537D2">
        <w:t>Bacteria Loadings</w:t>
      </w:r>
      <w:bookmarkEnd w:id="427"/>
      <w:bookmarkEnd w:id="428"/>
      <w:bookmarkEnd w:id="429"/>
      <w:bookmarkEnd w:id="430"/>
      <w:bookmarkEnd w:id="431"/>
      <w:bookmarkEnd w:id="432"/>
      <w:bookmarkEnd w:id="433"/>
    </w:p>
    <w:p w14:paraId="6EFB73E4" w14:textId="351929F3" w:rsidR="003537D2" w:rsidRPr="003537D2" w:rsidRDefault="003537D2" w:rsidP="003537D2">
      <w:r w:rsidRPr="003537D2">
        <w:t>Typically, LDCs are calculated for nontidal stations due to the way the flow data are analyzed for this process (</w:t>
      </w:r>
      <w:r w:rsidR="00D10F67">
        <w:rPr>
          <w:color w:val="0D0D0D" w:themeColor="text1" w:themeTint="F2"/>
        </w:rPr>
        <w:t>s</w:t>
      </w:r>
      <w:r w:rsidR="00876461">
        <w:rPr>
          <w:color w:val="0D0D0D" w:themeColor="text1" w:themeTint="F2"/>
        </w:rPr>
        <w:t xml:space="preserve">ee </w:t>
      </w:r>
      <w:r w:rsidR="00D10F67">
        <w:rPr>
          <w:color w:val="0D0D0D" w:themeColor="text1" w:themeTint="F2"/>
        </w:rPr>
        <w:t xml:space="preserve">Section </w:t>
      </w:r>
      <w:r w:rsidRPr="003537D2">
        <w:rPr>
          <w:color w:val="0D0D0D" w:themeColor="text1" w:themeTint="F2"/>
        </w:rPr>
        <w:t>5.8</w:t>
      </w:r>
      <w:r w:rsidRPr="003537D2">
        <w:t xml:space="preserve">). Continuous gauges are more often established at nontidal stations rather than tidal stations due to the technology involved. Since a majority of the </w:t>
      </w:r>
      <w:r w:rsidR="00D80283">
        <w:t>Double Bayou Watershed</w:t>
      </w:r>
      <w:r w:rsidRPr="003537D2">
        <w:t xml:space="preserve"> </w:t>
      </w:r>
      <w:r w:rsidR="009142EC">
        <w:t xml:space="preserve">is </w:t>
      </w:r>
      <w:r w:rsidRPr="003537D2">
        <w:t xml:space="preserve">tidally influenced, the automatic </w:t>
      </w:r>
      <w:r w:rsidR="0001488A">
        <w:t>gauge</w:t>
      </w:r>
      <w:r w:rsidRPr="003537D2">
        <w:t xml:space="preserve"> was established at </w:t>
      </w:r>
      <w:r w:rsidR="009142EC">
        <w:t xml:space="preserve">the </w:t>
      </w:r>
      <w:r w:rsidRPr="003537D2">
        <w:t xml:space="preserve">West Fork Lower </w:t>
      </w:r>
      <w:r w:rsidR="009142EC">
        <w:t xml:space="preserve">station </w:t>
      </w:r>
      <w:r w:rsidRPr="003537D2">
        <w:t>to assist with analyzing tidal pollutant loadings.</w:t>
      </w:r>
    </w:p>
    <w:p w14:paraId="3F99E7D7" w14:textId="734EDB83" w:rsidR="003537D2" w:rsidRPr="003537D2" w:rsidRDefault="003537D2" w:rsidP="003537D2">
      <w:r w:rsidRPr="003537D2">
        <w:t>Due to the irregular flow pattern of West Fork Lower, the LDC approach will not w</w:t>
      </w:r>
      <w:r w:rsidR="00865DF8">
        <w:t xml:space="preserve">ork in this case. There is </w:t>
      </w:r>
      <w:r w:rsidRPr="003537D2">
        <w:t>little correlation between positive flow and bacteria concentration</w:t>
      </w:r>
      <w:r w:rsidR="009142EC">
        <w:t>s</w:t>
      </w:r>
      <w:r w:rsidRPr="003537D2">
        <w:t xml:space="preserve"> </w:t>
      </w:r>
      <w:r w:rsidR="009142EC">
        <w:t>at</w:t>
      </w:r>
      <w:r w:rsidRPr="003537D2">
        <w:t xml:space="preserve"> West Fork </w:t>
      </w:r>
      <w:r w:rsidRPr="003537D2">
        <w:lastRenderedPageBreak/>
        <w:t xml:space="preserve">Lower. This is likely due to the wind-driven nature of the system – periods of intense rainfall will often be accompanied by high winds, causing erratic flow patterns. Because of the weak correlation between flow and bacteria, analysis based on flow regimes would be difficult. </w:t>
      </w:r>
    </w:p>
    <w:p w14:paraId="0E60003F" w14:textId="72795998" w:rsidR="003537D2" w:rsidRPr="003537D2" w:rsidRDefault="00A724C2" w:rsidP="003537D2">
      <w:r>
        <w:t>I</w:t>
      </w:r>
      <w:r w:rsidR="003537D2" w:rsidRPr="003537D2">
        <w:t xml:space="preserve">t is important to note that there is a strong connection between bacteria results for targeted rain events compared to non-rain event samples. The Enterococci targeted rainfall samples had a 100% exceedance rate. It is the correlation between targeted rain events and flow itself that is relatively weak – some rain events had negative </w:t>
      </w:r>
      <w:r w:rsidR="00CB430B">
        <w:t>flow</w:t>
      </w:r>
      <w:r w:rsidR="003537D2" w:rsidRPr="003537D2">
        <w:t xml:space="preserve"> or weak flow, due to the reasons discussed above. But the magnitude of difference for Enterococci samples on targeted rain event days does suggest non-point sources as potential contributors.</w:t>
      </w:r>
    </w:p>
    <w:p w14:paraId="13F61BE6" w14:textId="6071C544" w:rsidR="003537D2" w:rsidRPr="003537D2" w:rsidRDefault="003537D2" w:rsidP="003537D2">
      <w:pPr>
        <w:spacing w:before="240"/>
      </w:pPr>
      <w:r w:rsidRPr="003537D2">
        <w:t>Loadings for the West Fork Lower station were analyzed based on volumetric calculations</w:t>
      </w:r>
      <w:r w:rsidR="003F5273">
        <w:t xml:space="preserve"> (analysis </w:t>
      </w:r>
      <w:r w:rsidR="00FB0345">
        <w:t>based on</w:t>
      </w:r>
      <w:r w:rsidR="003F5273">
        <w:t xml:space="preserve"> volume of water, as opposed to flow, which was used for the LDC analysis)</w:t>
      </w:r>
      <w:r w:rsidRPr="003537D2">
        <w:t xml:space="preserve">. </w:t>
      </w:r>
      <w:r w:rsidR="003F5273">
        <w:t>As stated above, the Index Velocity Site Gauge measured</w:t>
      </w:r>
      <w:r w:rsidR="003F5273" w:rsidRPr="003537D2">
        <w:t xml:space="preserve"> </w:t>
      </w:r>
      <w:r w:rsidR="003F5273">
        <w:t xml:space="preserve">flow in </w:t>
      </w:r>
      <w:r w:rsidR="003F5273" w:rsidRPr="003537D2">
        <w:t xml:space="preserve">cubic feet per second (cfs) every </w:t>
      </w:r>
      <w:r w:rsidR="003F5273">
        <w:t>15</w:t>
      </w:r>
      <w:r w:rsidR="003F5273" w:rsidRPr="003537D2">
        <w:t xml:space="preserve"> minutes</w:t>
      </w:r>
      <w:r w:rsidR="003F5273">
        <w:t>. E</w:t>
      </w:r>
      <w:r w:rsidR="003F5273" w:rsidRPr="00555196">
        <w:t xml:space="preserve">ach flow measurement </w:t>
      </w:r>
      <w:r w:rsidR="003F5273">
        <w:t>could then be</w:t>
      </w:r>
      <w:r w:rsidR="003F5273" w:rsidRPr="00555196">
        <w:t xml:space="preserve"> converted to volume</w:t>
      </w:r>
      <w:r w:rsidR="003F5273">
        <w:t xml:space="preserve"> represented during those 15 minutes</w:t>
      </w:r>
      <w:r w:rsidR="003F5273" w:rsidRPr="00555196">
        <w:t>. (15 minutes x 60 seconds = 900 seconds; each rate was multiplied by 900 seconds resulting in cubic feet).</w:t>
      </w:r>
      <w:r w:rsidR="003F5273">
        <w:t xml:space="preserve"> </w:t>
      </w:r>
      <w:r w:rsidR="003F5273" w:rsidRPr="00555196">
        <w:t>Integrating the flow (combining all the 15 minute discrete measurements of water) gives the volume of water for that day</w:t>
      </w:r>
      <w:r w:rsidR="00FB0345">
        <w:t xml:space="preserve"> (</w:t>
      </w:r>
      <w:r w:rsidR="00FB0345" w:rsidRPr="003537D2">
        <w:t>cubic meters, or m</w:t>
      </w:r>
      <w:r w:rsidR="00FB0345" w:rsidRPr="003537D2">
        <w:rPr>
          <w:vertAlign w:val="superscript"/>
        </w:rPr>
        <w:t>3</w:t>
      </w:r>
      <w:r w:rsidR="00FB0345">
        <w:rPr>
          <w:vertAlign w:val="superscript"/>
        </w:rPr>
        <w:t>)</w:t>
      </w:r>
      <w:r w:rsidR="003F5273" w:rsidRPr="00555196">
        <w:t xml:space="preserve">. </w:t>
      </w:r>
      <w:r w:rsidRPr="003537D2">
        <w:t>The</w:t>
      </w:r>
      <w:r w:rsidRPr="009142EC">
        <w:t xml:space="preserve"> Enterococcus </w:t>
      </w:r>
      <w:r w:rsidR="00074565">
        <w:t>sample</w:t>
      </w:r>
      <w:r w:rsidRPr="003537D2">
        <w:t xml:space="preserve"> multiplied by this volume results in the calculated daily load for each sample</w:t>
      </w:r>
      <w:r w:rsidR="00C63D1D">
        <w:t xml:space="preserve"> (units of cfu/day</w:t>
      </w:r>
      <w:r w:rsidRPr="003537D2">
        <w:t>).</w:t>
      </w:r>
      <w:r w:rsidR="00FB0345">
        <w:t xml:space="preserve"> See </w:t>
      </w:r>
      <w:r w:rsidR="00FB0345">
        <w:fldChar w:fldCharType="begin"/>
      </w:r>
      <w:r w:rsidR="00FB0345">
        <w:instrText xml:space="preserve"> REF _Ref435174168 \h </w:instrText>
      </w:r>
      <w:r w:rsidR="00FB0345">
        <w:fldChar w:fldCharType="separate"/>
      </w:r>
      <w:r w:rsidR="00C71EF5">
        <w:t>Appendix E: Flow</w:t>
      </w:r>
      <w:r w:rsidR="00C71EF5" w:rsidRPr="00555196">
        <w:t xml:space="preserve"> and Salinity Graphs and Tidal Mixing</w:t>
      </w:r>
      <w:r w:rsidR="00FB0345">
        <w:fldChar w:fldCharType="end"/>
      </w:r>
      <w:r w:rsidR="00FB0345">
        <w:t xml:space="preserve"> for a detailed discussion on this analysis.</w:t>
      </w:r>
    </w:p>
    <w:p w14:paraId="63990412" w14:textId="77777777" w:rsidR="003537D2" w:rsidRPr="003537D2" w:rsidRDefault="003537D2" w:rsidP="003537D2">
      <w:pPr>
        <w:keepNext/>
      </w:pPr>
      <w:r w:rsidRPr="003537D2">
        <w:rPr>
          <w:noProof/>
          <w:lang w:eastAsia="en-US"/>
        </w:rPr>
        <w:drawing>
          <wp:inline distT="0" distB="0" distL="0" distR="0" wp14:anchorId="09D8810A" wp14:editId="51DB00BF">
            <wp:extent cx="5916168" cy="3447288"/>
            <wp:effectExtent l="0" t="0" r="8890" b="1270"/>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16168" cy="3447288"/>
                    </a:xfrm>
                    <a:prstGeom prst="rect">
                      <a:avLst/>
                    </a:prstGeom>
                    <a:noFill/>
                  </pic:spPr>
                </pic:pic>
              </a:graphicData>
            </a:graphic>
          </wp:inline>
        </w:drawing>
      </w:r>
    </w:p>
    <w:p w14:paraId="003E0541" w14:textId="0832E85E" w:rsidR="003537D2" w:rsidRPr="003537D2" w:rsidRDefault="003537D2" w:rsidP="007174A1">
      <w:pPr>
        <w:pStyle w:val="Caption"/>
      </w:pPr>
      <w:bookmarkStart w:id="434" w:name="_Ref429725215"/>
      <w:bookmarkStart w:id="435" w:name="_Toc435432695"/>
      <w:r w:rsidRPr="003537D2">
        <w:t xml:space="preserve">Figure </w:t>
      </w:r>
      <w:fldSimple w:instr=" STYLEREF 1 \s ">
        <w:r w:rsidR="00C71EF5">
          <w:rPr>
            <w:noProof/>
          </w:rPr>
          <w:t>5</w:t>
        </w:r>
      </w:fldSimple>
      <w:r w:rsidR="006B4A7E">
        <w:noBreakHyphen/>
      </w:r>
      <w:fldSimple w:instr=" SEQ Figure \* ARABIC \s 1 ">
        <w:r w:rsidR="00C71EF5">
          <w:rPr>
            <w:noProof/>
          </w:rPr>
          <w:t>27</w:t>
        </w:r>
      </w:fldSimple>
      <w:r w:rsidRPr="003537D2">
        <w:t xml:space="preserve"> West Fork Lower calculated Daily </w:t>
      </w:r>
      <w:r w:rsidRPr="007174A1">
        <w:t>Load</w:t>
      </w:r>
      <w:bookmarkEnd w:id="434"/>
      <w:bookmarkEnd w:id="435"/>
    </w:p>
    <w:p w14:paraId="665C3280" w14:textId="12B7FE8A" w:rsidR="003537D2" w:rsidRPr="003537D2" w:rsidRDefault="003537D2" w:rsidP="003537D2">
      <w:r w:rsidRPr="003537D2">
        <w:t xml:space="preserve">Once daily load had been calculated for each sample date, a maximum allowable load was calculated in the same manner, using the maximum allowable Enterococci standard of 35 cfu/100 </w:t>
      </w:r>
      <w:r w:rsidRPr="003537D2">
        <w:lastRenderedPageBreak/>
        <w:t>mL (</w:t>
      </w:r>
      <w:r w:rsidRPr="003537D2">
        <w:fldChar w:fldCharType="begin"/>
      </w:r>
      <w:r w:rsidRPr="003537D2">
        <w:instrText xml:space="preserve"> REF _Ref429725215 \h </w:instrText>
      </w:r>
      <w:r w:rsidRPr="003537D2">
        <w:fldChar w:fldCharType="separate"/>
      </w:r>
      <w:r w:rsidR="00C71EF5" w:rsidRPr="003537D2">
        <w:t xml:space="preserve">Figure </w:t>
      </w:r>
      <w:r w:rsidR="00C71EF5">
        <w:rPr>
          <w:noProof/>
        </w:rPr>
        <w:t>5</w:t>
      </w:r>
      <w:r w:rsidR="00C71EF5">
        <w:noBreakHyphen/>
      </w:r>
      <w:r w:rsidR="00C71EF5">
        <w:rPr>
          <w:noProof/>
        </w:rPr>
        <w:t>27</w:t>
      </w:r>
      <w:r w:rsidR="00C71EF5" w:rsidRPr="003537D2">
        <w:t xml:space="preserve"> West Fork Lower calculated Daily </w:t>
      </w:r>
      <w:r w:rsidR="00C71EF5" w:rsidRPr="007174A1">
        <w:t>Load</w:t>
      </w:r>
      <w:r w:rsidRPr="003537D2">
        <w:fldChar w:fldCharType="end"/>
      </w:r>
      <w:r w:rsidR="0001488A">
        <w:t xml:space="preserve">, where </w:t>
      </w:r>
      <w:proofErr w:type="spellStart"/>
      <w:r w:rsidR="0001488A" w:rsidRPr="00555196">
        <w:t>V</w:t>
      </w:r>
      <w:r w:rsidR="0001488A" w:rsidRPr="00555196">
        <w:rPr>
          <w:vertAlign w:val="subscript"/>
        </w:rPr>
        <w:t>t</w:t>
      </w:r>
      <w:proofErr w:type="spellEnd"/>
      <w:r w:rsidR="0001488A" w:rsidRPr="00555196">
        <w:t xml:space="preserve"> = Daily total volume (m</w:t>
      </w:r>
      <w:r w:rsidR="0001488A" w:rsidRPr="00555196">
        <w:rPr>
          <w:vertAlign w:val="superscript"/>
        </w:rPr>
        <w:t>3</w:t>
      </w:r>
      <w:r w:rsidR="0001488A" w:rsidRPr="00555196">
        <w:t xml:space="preserve">/day), which is defined as </w:t>
      </w:r>
      <w:r w:rsidR="00FB0345">
        <w:t xml:space="preserve">the </w:t>
      </w:r>
      <w:r w:rsidR="0001488A">
        <w:t>v</w:t>
      </w:r>
      <w:r w:rsidR="0001488A" w:rsidRPr="00555196">
        <w:t>olume of bayou water (m</w:t>
      </w:r>
      <w:r w:rsidR="0001488A" w:rsidRPr="00555196">
        <w:rPr>
          <w:vertAlign w:val="superscript"/>
        </w:rPr>
        <w:t>3</w:t>
      </w:r>
      <w:r w:rsidR="0001488A" w:rsidRPr="00555196">
        <w:t>/day)</w:t>
      </w:r>
      <w:r w:rsidR="00683936">
        <w:t xml:space="preserve"> plus</w:t>
      </w:r>
      <w:r w:rsidR="0001488A" w:rsidRPr="00555196">
        <w:t xml:space="preserve"> </w:t>
      </w:r>
      <w:r w:rsidR="00FB0345">
        <w:t xml:space="preserve">the </w:t>
      </w:r>
      <w:r w:rsidR="0001488A">
        <w:t>v</w:t>
      </w:r>
      <w:r w:rsidR="0001488A" w:rsidRPr="00555196">
        <w:t>olume of bay water (m</w:t>
      </w:r>
      <w:r w:rsidR="0001488A" w:rsidRPr="00555196">
        <w:rPr>
          <w:vertAlign w:val="superscript"/>
        </w:rPr>
        <w:t>3</w:t>
      </w:r>
      <w:r w:rsidR="0001488A" w:rsidRPr="00555196">
        <w:t>/day)</w:t>
      </w:r>
      <w:r w:rsidRPr="003537D2">
        <w:t>). Analysis of the calculated daily</w:t>
      </w:r>
      <w:r w:rsidR="00074565">
        <w:t xml:space="preserve"> load</w:t>
      </w:r>
      <w:r w:rsidRPr="003537D2">
        <w:t xml:space="preserve"> versus the maximum allowable Enterococci load resulted in amount </w:t>
      </w:r>
      <w:r w:rsidR="00074565">
        <w:t xml:space="preserve">of </w:t>
      </w:r>
      <w:r w:rsidRPr="003537D2">
        <w:t>exceedance by sample. The percent exceedance calculated for these samples represents the percent decrease necessary for daily load to be at or under</w:t>
      </w:r>
      <w:r w:rsidR="00E13B46">
        <w:t xml:space="preserve"> the</w:t>
      </w:r>
      <w:r w:rsidRPr="003537D2">
        <w:t xml:space="preserve"> maximum allowable Enterococci load. In </w:t>
      </w:r>
      <w:r w:rsidRPr="003537D2">
        <w:fldChar w:fldCharType="begin"/>
      </w:r>
      <w:r w:rsidRPr="003537D2">
        <w:instrText xml:space="preserve"> REF _Ref429725215 \h </w:instrText>
      </w:r>
      <w:r w:rsidRPr="003537D2">
        <w:fldChar w:fldCharType="separate"/>
      </w:r>
      <w:r w:rsidR="00C71EF5" w:rsidRPr="003537D2">
        <w:t xml:space="preserve">Figure </w:t>
      </w:r>
      <w:r w:rsidR="00C71EF5">
        <w:rPr>
          <w:noProof/>
        </w:rPr>
        <w:t>5</w:t>
      </w:r>
      <w:r w:rsidR="00C71EF5">
        <w:noBreakHyphen/>
      </w:r>
      <w:r w:rsidR="00C71EF5">
        <w:rPr>
          <w:noProof/>
        </w:rPr>
        <w:t>27</w:t>
      </w:r>
      <w:r w:rsidR="00C71EF5" w:rsidRPr="003537D2">
        <w:t xml:space="preserve"> West Fork Lower calculated Daily </w:t>
      </w:r>
      <w:r w:rsidR="00C71EF5" w:rsidRPr="007174A1">
        <w:t>Load</w:t>
      </w:r>
      <w:r w:rsidRPr="003537D2">
        <w:fldChar w:fldCharType="end"/>
      </w:r>
      <w:r w:rsidRPr="003537D2">
        <w:t xml:space="preserve">, the blue dots on or below the yellow line are meeting the maximum allowable Enterococci load; the blue dots above the line are exceeding </w:t>
      </w:r>
      <w:r w:rsidR="00E13B46">
        <w:t xml:space="preserve">the </w:t>
      </w:r>
      <w:r w:rsidRPr="003537D2">
        <w:t>maximum allowable Enterococci load. As with the percent reduction goal determined by LDC analysis, the percent exceedance categories were evaluated</w:t>
      </w:r>
      <w:r w:rsidR="00683936">
        <w:t xml:space="preserve"> (see section </w:t>
      </w:r>
      <w:r w:rsidR="00683936">
        <w:fldChar w:fldCharType="begin"/>
      </w:r>
      <w:r w:rsidR="00683936">
        <w:instrText xml:space="preserve"> REF _Ref434834683 \r \h </w:instrText>
      </w:r>
      <w:r w:rsidR="00683936">
        <w:fldChar w:fldCharType="separate"/>
      </w:r>
      <w:r w:rsidR="00C71EF5">
        <w:t>5.7</w:t>
      </w:r>
      <w:r w:rsidR="00683936">
        <w:fldChar w:fldCharType="end"/>
      </w:r>
      <w:r w:rsidR="00683936">
        <w:t xml:space="preserve"> </w:t>
      </w:r>
      <w:r w:rsidR="00683936">
        <w:fldChar w:fldCharType="begin"/>
      </w:r>
      <w:r w:rsidR="00683936">
        <w:instrText xml:space="preserve"> REF _Ref434834690 \h </w:instrText>
      </w:r>
      <w:r w:rsidR="00683936">
        <w:fldChar w:fldCharType="separate"/>
      </w:r>
      <w:r w:rsidR="00C71EF5" w:rsidRPr="003537D2">
        <w:t>Double Bayou</w:t>
      </w:r>
      <w:r w:rsidR="00C71EF5">
        <w:t xml:space="preserve"> Watershed</w:t>
      </w:r>
      <w:r w:rsidR="00C71EF5" w:rsidRPr="003537D2">
        <w:t xml:space="preserve"> Load Duration Curve</w:t>
      </w:r>
      <w:r w:rsidR="00683936">
        <w:fldChar w:fldCharType="end"/>
      </w:r>
      <w:r w:rsidR="00683936">
        <w:t xml:space="preserve"> for the LDC percent reduction goal and percent ex</w:t>
      </w:r>
      <w:r w:rsidR="00A41BFB">
        <w:t>ceedance discussion</w:t>
      </w:r>
      <w:r w:rsidR="00683936">
        <w:t>)</w:t>
      </w:r>
      <w:r w:rsidRPr="003537D2">
        <w:t>. As opposed to categorizing by flow, such as with the LDC analysis, the focus was on the categories themselves and frequency distribution of samples within each category (</w:t>
      </w:r>
      <w:r w:rsidRPr="003537D2">
        <w:fldChar w:fldCharType="begin"/>
      </w:r>
      <w:r w:rsidRPr="003537D2">
        <w:instrText xml:space="preserve"> REF _Ref429724481 \h </w:instrText>
      </w:r>
      <w:r w:rsidRPr="003537D2">
        <w:fldChar w:fldCharType="separate"/>
      </w:r>
      <w:r w:rsidR="00C71EF5" w:rsidRPr="003537D2">
        <w:t xml:space="preserve">Table </w:t>
      </w:r>
      <w:r w:rsidR="00C71EF5">
        <w:rPr>
          <w:noProof/>
        </w:rPr>
        <w:t>5</w:t>
      </w:r>
      <w:r w:rsidR="00C71EF5">
        <w:noBreakHyphen/>
      </w:r>
      <w:r w:rsidR="00C71EF5">
        <w:rPr>
          <w:noProof/>
        </w:rPr>
        <w:t>2</w:t>
      </w:r>
      <w:r w:rsidR="00C71EF5" w:rsidRPr="003537D2">
        <w:t xml:space="preserve"> West Fork Lower percent exceedances and </w:t>
      </w:r>
      <w:r w:rsidR="00C71EF5" w:rsidRPr="007174A1">
        <w:t>reduction</w:t>
      </w:r>
      <w:r w:rsidRPr="003537D2">
        <w:fldChar w:fldCharType="end"/>
      </w:r>
      <w:r w:rsidRPr="003537D2">
        <w:t>).</w:t>
      </w:r>
    </w:p>
    <w:tbl>
      <w:tblPr>
        <w:tblW w:w="4950" w:type="dxa"/>
        <w:jc w:val="center"/>
        <w:tblLayout w:type="fixed"/>
        <w:tblLook w:val="04A0" w:firstRow="1" w:lastRow="0" w:firstColumn="1" w:lastColumn="0" w:noHBand="0" w:noVBand="1"/>
      </w:tblPr>
      <w:tblGrid>
        <w:gridCol w:w="1800"/>
        <w:gridCol w:w="1800"/>
        <w:gridCol w:w="1350"/>
      </w:tblGrid>
      <w:tr w:rsidR="003537D2" w:rsidRPr="003537D2" w14:paraId="18C0D2AE" w14:textId="77777777" w:rsidTr="00F04AC2">
        <w:trPr>
          <w:trHeight w:val="1164"/>
          <w:jc w:val="center"/>
        </w:trPr>
        <w:tc>
          <w:tcPr>
            <w:tcW w:w="1800" w:type="dxa"/>
            <w:tcBorders>
              <w:top w:val="single" w:sz="8" w:space="0" w:color="auto"/>
              <w:left w:val="single" w:sz="8" w:space="0" w:color="auto"/>
              <w:bottom w:val="nil"/>
              <w:right w:val="single" w:sz="4" w:space="0" w:color="auto"/>
            </w:tcBorders>
            <w:shd w:val="clear" w:color="auto" w:fill="BFBFBF" w:themeFill="background1" w:themeFillShade="BF"/>
            <w:vAlign w:val="center"/>
            <w:hideMark/>
          </w:tcPr>
          <w:p w14:paraId="7A0A58ED" w14:textId="77777777" w:rsidR="003537D2" w:rsidRPr="003537D2" w:rsidRDefault="003537D2" w:rsidP="003537D2">
            <w:pPr>
              <w:spacing w:after="0" w:line="240" w:lineRule="auto"/>
              <w:jc w:val="center"/>
              <w:rPr>
                <w:rFonts w:asciiTheme="majorBidi" w:eastAsia="Times New Roman" w:hAnsiTheme="majorBidi" w:cstheme="majorBidi"/>
                <w:b/>
                <w:bCs/>
                <w:color w:val="000000"/>
                <w:szCs w:val="24"/>
                <w:lang w:eastAsia="en-US"/>
              </w:rPr>
            </w:pPr>
            <w:r w:rsidRPr="003537D2">
              <w:rPr>
                <w:rFonts w:asciiTheme="majorBidi" w:eastAsia="Times New Roman" w:hAnsiTheme="majorBidi" w:cstheme="majorBidi"/>
                <w:b/>
                <w:bCs/>
                <w:color w:val="000000"/>
                <w:szCs w:val="24"/>
                <w:lang w:eastAsia="en-US"/>
              </w:rPr>
              <w:t>Percent Exceedance Category</w:t>
            </w:r>
          </w:p>
        </w:tc>
        <w:tc>
          <w:tcPr>
            <w:tcW w:w="1800" w:type="dxa"/>
            <w:tcBorders>
              <w:top w:val="single" w:sz="8" w:space="0" w:color="auto"/>
              <w:left w:val="nil"/>
              <w:bottom w:val="nil"/>
              <w:right w:val="nil"/>
            </w:tcBorders>
            <w:shd w:val="clear" w:color="auto" w:fill="BFBFBF" w:themeFill="background1" w:themeFillShade="BF"/>
            <w:vAlign w:val="center"/>
            <w:hideMark/>
          </w:tcPr>
          <w:p w14:paraId="7A02710F" w14:textId="77777777" w:rsidR="003537D2" w:rsidRPr="003537D2" w:rsidRDefault="003537D2" w:rsidP="003537D2">
            <w:pPr>
              <w:spacing w:after="0" w:line="240" w:lineRule="auto"/>
              <w:jc w:val="center"/>
              <w:rPr>
                <w:rFonts w:asciiTheme="majorBidi" w:eastAsia="Times New Roman" w:hAnsiTheme="majorBidi" w:cstheme="majorBidi"/>
                <w:b/>
                <w:bCs/>
                <w:color w:val="000000"/>
                <w:szCs w:val="24"/>
                <w:lang w:eastAsia="en-US"/>
              </w:rPr>
            </w:pPr>
            <w:r w:rsidRPr="003537D2">
              <w:rPr>
                <w:rFonts w:asciiTheme="majorBidi" w:eastAsia="Times New Roman" w:hAnsiTheme="majorBidi" w:cstheme="majorBidi"/>
                <w:b/>
                <w:bCs/>
                <w:color w:val="000000"/>
                <w:szCs w:val="24"/>
                <w:lang w:eastAsia="en-US"/>
              </w:rPr>
              <w:t>Number of % exceedances in each category</w:t>
            </w:r>
          </w:p>
        </w:tc>
        <w:tc>
          <w:tcPr>
            <w:tcW w:w="1350" w:type="dxa"/>
            <w:tcBorders>
              <w:top w:val="single" w:sz="8" w:space="0" w:color="auto"/>
              <w:left w:val="single" w:sz="4" w:space="0" w:color="auto"/>
              <w:bottom w:val="nil"/>
              <w:right w:val="single" w:sz="8" w:space="0" w:color="auto"/>
            </w:tcBorders>
            <w:shd w:val="clear" w:color="auto" w:fill="BFBFBF" w:themeFill="background1" w:themeFillShade="BF"/>
            <w:vAlign w:val="center"/>
            <w:hideMark/>
          </w:tcPr>
          <w:p w14:paraId="4AB83B1E" w14:textId="77777777" w:rsidR="003537D2" w:rsidRPr="003537D2" w:rsidRDefault="003537D2" w:rsidP="003537D2">
            <w:pPr>
              <w:spacing w:after="0" w:line="240" w:lineRule="auto"/>
              <w:jc w:val="center"/>
              <w:rPr>
                <w:rFonts w:asciiTheme="majorBidi" w:eastAsia="Times New Roman" w:hAnsiTheme="majorBidi" w:cstheme="majorBidi"/>
                <w:b/>
                <w:bCs/>
                <w:color w:val="000000"/>
                <w:szCs w:val="24"/>
                <w:lang w:eastAsia="en-US"/>
              </w:rPr>
            </w:pPr>
            <w:r w:rsidRPr="003537D2">
              <w:rPr>
                <w:rFonts w:asciiTheme="majorBidi" w:eastAsia="Times New Roman" w:hAnsiTheme="majorBidi" w:cstheme="majorBidi"/>
                <w:b/>
                <w:bCs/>
                <w:color w:val="000000"/>
                <w:szCs w:val="24"/>
                <w:lang w:eastAsia="en-US"/>
              </w:rPr>
              <w:t>Percent Reduction</w:t>
            </w:r>
          </w:p>
        </w:tc>
      </w:tr>
      <w:tr w:rsidR="003537D2" w:rsidRPr="003537D2" w14:paraId="3BEF3EDF" w14:textId="77777777" w:rsidTr="00F04AC2">
        <w:trPr>
          <w:trHeight w:val="288"/>
          <w:jc w:val="center"/>
        </w:trPr>
        <w:tc>
          <w:tcPr>
            <w:tcW w:w="1800" w:type="dxa"/>
            <w:tcBorders>
              <w:top w:val="single" w:sz="8" w:space="0" w:color="auto"/>
              <w:left w:val="single" w:sz="8" w:space="0" w:color="auto"/>
              <w:bottom w:val="single" w:sz="4" w:space="0" w:color="auto"/>
              <w:right w:val="single" w:sz="4" w:space="0" w:color="auto"/>
            </w:tcBorders>
            <w:shd w:val="clear" w:color="auto" w:fill="F2F2F2" w:themeFill="background1" w:themeFillShade="F2"/>
            <w:noWrap/>
            <w:vAlign w:val="center"/>
            <w:hideMark/>
          </w:tcPr>
          <w:p w14:paraId="385F1C74"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75-100%</w:t>
            </w:r>
          </w:p>
        </w:tc>
        <w:tc>
          <w:tcPr>
            <w:tcW w:w="1800"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33D34D4E"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17</w:t>
            </w:r>
          </w:p>
        </w:tc>
        <w:tc>
          <w:tcPr>
            <w:tcW w:w="1350" w:type="dxa"/>
            <w:tcBorders>
              <w:top w:val="single" w:sz="8" w:space="0" w:color="auto"/>
              <w:left w:val="nil"/>
              <w:bottom w:val="single" w:sz="4" w:space="0" w:color="auto"/>
              <w:right w:val="single" w:sz="8" w:space="0" w:color="auto"/>
            </w:tcBorders>
            <w:shd w:val="clear" w:color="auto" w:fill="F2F2F2" w:themeFill="background1" w:themeFillShade="F2"/>
            <w:noWrap/>
            <w:vAlign w:val="center"/>
            <w:hideMark/>
          </w:tcPr>
          <w:p w14:paraId="4C4987E5"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90%</w:t>
            </w:r>
          </w:p>
        </w:tc>
      </w:tr>
      <w:tr w:rsidR="003537D2" w:rsidRPr="003537D2" w14:paraId="607FE8C5" w14:textId="77777777" w:rsidTr="00F04AC2">
        <w:trPr>
          <w:trHeight w:val="288"/>
          <w:jc w:val="center"/>
        </w:trPr>
        <w:tc>
          <w:tcPr>
            <w:tcW w:w="1800" w:type="dxa"/>
            <w:tcBorders>
              <w:top w:val="nil"/>
              <w:left w:val="single" w:sz="8" w:space="0" w:color="auto"/>
              <w:bottom w:val="single" w:sz="4" w:space="0" w:color="auto"/>
              <w:right w:val="single" w:sz="4" w:space="0" w:color="auto"/>
            </w:tcBorders>
            <w:shd w:val="clear" w:color="auto" w:fill="F2F2F2" w:themeFill="background1" w:themeFillShade="F2"/>
            <w:noWrap/>
            <w:vAlign w:val="center"/>
            <w:hideMark/>
          </w:tcPr>
          <w:p w14:paraId="644BD351"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40-74%</w:t>
            </w:r>
          </w:p>
        </w:tc>
        <w:tc>
          <w:tcPr>
            <w:tcW w:w="1800" w:type="dxa"/>
            <w:tcBorders>
              <w:top w:val="nil"/>
              <w:left w:val="nil"/>
              <w:bottom w:val="single" w:sz="4" w:space="0" w:color="auto"/>
              <w:right w:val="single" w:sz="4" w:space="0" w:color="auto"/>
            </w:tcBorders>
            <w:shd w:val="clear" w:color="auto" w:fill="F2F2F2" w:themeFill="background1" w:themeFillShade="F2"/>
            <w:noWrap/>
            <w:vAlign w:val="center"/>
            <w:hideMark/>
          </w:tcPr>
          <w:p w14:paraId="4BF6B041"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15</w:t>
            </w:r>
          </w:p>
        </w:tc>
        <w:tc>
          <w:tcPr>
            <w:tcW w:w="1350" w:type="dxa"/>
            <w:tcBorders>
              <w:top w:val="nil"/>
              <w:left w:val="nil"/>
              <w:bottom w:val="single" w:sz="4" w:space="0" w:color="auto"/>
              <w:right w:val="single" w:sz="8" w:space="0" w:color="auto"/>
            </w:tcBorders>
            <w:shd w:val="clear" w:color="auto" w:fill="F2F2F2" w:themeFill="background1" w:themeFillShade="F2"/>
            <w:noWrap/>
            <w:vAlign w:val="center"/>
            <w:hideMark/>
          </w:tcPr>
          <w:p w14:paraId="51D481AF"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59%</w:t>
            </w:r>
          </w:p>
        </w:tc>
      </w:tr>
      <w:tr w:rsidR="003537D2" w:rsidRPr="003537D2" w14:paraId="70AC6B99" w14:textId="77777777" w:rsidTr="00F04AC2">
        <w:trPr>
          <w:trHeight w:val="828"/>
          <w:jc w:val="center"/>
        </w:trPr>
        <w:tc>
          <w:tcPr>
            <w:tcW w:w="1800" w:type="dxa"/>
            <w:tcBorders>
              <w:top w:val="nil"/>
              <w:left w:val="single" w:sz="8" w:space="0" w:color="auto"/>
              <w:bottom w:val="single" w:sz="8" w:space="0" w:color="auto"/>
              <w:right w:val="single" w:sz="4" w:space="0" w:color="auto"/>
            </w:tcBorders>
            <w:shd w:val="clear" w:color="auto" w:fill="F2F2F2" w:themeFill="background1" w:themeFillShade="F2"/>
            <w:vAlign w:val="center"/>
            <w:hideMark/>
          </w:tcPr>
          <w:p w14:paraId="2611B15F"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Under 0 (meeting criteria) - 39%</w:t>
            </w:r>
          </w:p>
        </w:tc>
        <w:tc>
          <w:tcPr>
            <w:tcW w:w="1800" w:type="dxa"/>
            <w:tcBorders>
              <w:top w:val="nil"/>
              <w:left w:val="nil"/>
              <w:bottom w:val="single" w:sz="8" w:space="0" w:color="auto"/>
              <w:right w:val="single" w:sz="4" w:space="0" w:color="auto"/>
            </w:tcBorders>
            <w:shd w:val="clear" w:color="auto" w:fill="F2F2F2" w:themeFill="background1" w:themeFillShade="F2"/>
            <w:noWrap/>
            <w:vAlign w:val="center"/>
            <w:hideMark/>
          </w:tcPr>
          <w:p w14:paraId="0FCE6142" w14:textId="77777777" w:rsidR="003537D2" w:rsidRPr="003537D2" w:rsidRDefault="003537D2" w:rsidP="003537D2">
            <w:pPr>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14</w:t>
            </w:r>
          </w:p>
        </w:tc>
        <w:tc>
          <w:tcPr>
            <w:tcW w:w="1350" w:type="dxa"/>
            <w:tcBorders>
              <w:top w:val="nil"/>
              <w:left w:val="nil"/>
              <w:bottom w:val="single" w:sz="8" w:space="0" w:color="auto"/>
              <w:right w:val="single" w:sz="8" w:space="0" w:color="auto"/>
            </w:tcBorders>
            <w:shd w:val="clear" w:color="auto" w:fill="F2F2F2" w:themeFill="background1" w:themeFillShade="F2"/>
            <w:noWrap/>
            <w:vAlign w:val="center"/>
            <w:hideMark/>
          </w:tcPr>
          <w:p w14:paraId="7B75C8FC" w14:textId="77777777" w:rsidR="003537D2" w:rsidRPr="003537D2" w:rsidRDefault="003537D2" w:rsidP="003537D2">
            <w:pPr>
              <w:keepNext/>
              <w:spacing w:after="0" w:line="240" w:lineRule="auto"/>
              <w:jc w:val="center"/>
              <w:rPr>
                <w:rFonts w:asciiTheme="majorBidi" w:eastAsia="Times New Roman" w:hAnsiTheme="majorBidi" w:cstheme="majorBidi"/>
                <w:color w:val="000000"/>
                <w:szCs w:val="24"/>
                <w:lang w:eastAsia="en-US"/>
              </w:rPr>
            </w:pPr>
            <w:r w:rsidRPr="003537D2">
              <w:rPr>
                <w:rFonts w:asciiTheme="majorBidi" w:eastAsia="Times New Roman" w:hAnsiTheme="majorBidi" w:cstheme="majorBidi"/>
                <w:color w:val="000000"/>
                <w:szCs w:val="24"/>
                <w:lang w:eastAsia="en-US"/>
              </w:rPr>
              <w:t>-1044%</w:t>
            </w:r>
          </w:p>
        </w:tc>
      </w:tr>
    </w:tbl>
    <w:p w14:paraId="21A8B6C2" w14:textId="43627DE1" w:rsidR="003537D2" w:rsidRPr="003537D2" w:rsidRDefault="003537D2" w:rsidP="007174A1">
      <w:pPr>
        <w:pStyle w:val="Caption"/>
      </w:pPr>
      <w:bookmarkStart w:id="436" w:name="_Ref429724481"/>
      <w:bookmarkStart w:id="437" w:name="_Toc435432622"/>
      <w:r w:rsidRPr="003537D2">
        <w:t xml:space="preserve">Table </w:t>
      </w:r>
      <w:fldSimple w:instr=" STYLEREF 1 \s ">
        <w:r w:rsidR="00C71EF5">
          <w:rPr>
            <w:noProof/>
          </w:rPr>
          <w:t>5</w:t>
        </w:r>
      </w:fldSimple>
      <w:r w:rsidR="003E2B48">
        <w:noBreakHyphen/>
      </w:r>
      <w:fldSimple w:instr=" SEQ Table \* ARABIC \s 1 ">
        <w:r w:rsidR="00C71EF5">
          <w:rPr>
            <w:noProof/>
          </w:rPr>
          <w:t>2</w:t>
        </w:r>
      </w:fldSimple>
      <w:r w:rsidRPr="003537D2">
        <w:t xml:space="preserve"> West Fork Lower percent exceedances and </w:t>
      </w:r>
      <w:r w:rsidRPr="007174A1">
        <w:t>reduction</w:t>
      </w:r>
      <w:bookmarkEnd w:id="436"/>
      <w:bookmarkEnd w:id="437"/>
    </w:p>
    <w:p w14:paraId="74A9FFB4" w14:textId="5A8623B6" w:rsidR="003537D2" w:rsidRPr="003537D2" w:rsidRDefault="00E13B46" w:rsidP="00A724C2">
      <w:r>
        <w:t xml:space="preserve">The load reduction goal should then </w:t>
      </w:r>
      <w:r w:rsidR="003537D2" w:rsidRPr="003537D2">
        <w:t xml:space="preserve">focus on percent exceedance categories that are highly achievable. The 75-100% percent exceedance category is heavily </w:t>
      </w:r>
      <w:r w:rsidR="004751A8">
        <w:t>populated by rain event samples. Therefore,</w:t>
      </w:r>
      <w:r w:rsidR="003537D2" w:rsidRPr="003537D2">
        <w:t xml:space="preserve"> it is not a desirable scenario for typical load planning. Based on t</w:t>
      </w:r>
      <w:r w:rsidR="004751A8">
        <w:t>he load calculation analysis at</w:t>
      </w:r>
      <w:r w:rsidR="003537D2" w:rsidRPr="003537D2">
        <w:t xml:space="preserve"> </w:t>
      </w:r>
      <w:r w:rsidR="004751A8">
        <w:t xml:space="preserve">the </w:t>
      </w:r>
      <w:r w:rsidR="003537D2" w:rsidRPr="003537D2">
        <w:t>West Fork Lower</w:t>
      </w:r>
      <w:r w:rsidR="004751A8">
        <w:t xml:space="preserve"> station</w:t>
      </w:r>
      <w:r w:rsidR="003537D2" w:rsidRPr="003537D2">
        <w:t xml:space="preserve">, Enterococci load reductions of 59% at mid-range conditions would be necessary to meet the </w:t>
      </w:r>
      <w:r w:rsidR="004751A8" w:rsidRPr="003537D2">
        <w:t xml:space="preserve">primary contact recreation </w:t>
      </w:r>
      <w:r w:rsidR="004751A8">
        <w:t>water quality standard</w:t>
      </w:r>
      <w:r w:rsidR="003537D2" w:rsidRPr="003537D2">
        <w:t xml:space="preserve">. With a 5% margin of safety (see Appendix E for the details) </w:t>
      </w:r>
      <w:r w:rsidR="00AE2A51">
        <w:t>a load reduction of 61% for</w:t>
      </w:r>
      <w:r w:rsidR="003537D2" w:rsidRPr="003537D2">
        <w:t xml:space="preserve"> mid-range conditions</w:t>
      </w:r>
      <w:r w:rsidR="00AE2A51">
        <w:t xml:space="preserve"> would be required</w:t>
      </w:r>
      <w:r w:rsidR="003537D2" w:rsidRPr="003537D2">
        <w:t xml:space="preserve">. </w:t>
      </w:r>
    </w:p>
    <w:p w14:paraId="38C391CE" w14:textId="1BAC3E43" w:rsidR="003537D2" w:rsidRPr="003537D2" w:rsidRDefault="00AE2A51" w:rsidP="002A182E">
      <w:r>
        <w:t>A</w:t>
      </w:r>
      <w:r w:rsidRPr="003537D2">
        <w:t xml:space="preserve"> load reduction goal of 38% was selected for the upper watershed</w:t>
      </w:r>
      <w:r>
        <w:t>,</w:t>
      </w:r>
      <w:r w:rsidRPr="003537D2">
        <w:t xml:space="preserve"> </w:t>
      </w:r>
      <w:r>
        <w:t>b</w:t>
      </w:r>
      <w:r w:rsidR="003537D2" w:rsidRPr="003537D2">
        <w:t xml:space="preserve">ased on the LDC results for the </w:t>
      </w:r>
      <w:r>
        <w:t xml:space="preserve">East Fork Upper </w:t>
      </w:r>
      <w:r w:rsidR="003537D2" w:rsidRPr="003537D2">
        <w:t>sampling station</w:t>
      </w:r>
      <w:r>
        <w:t>. Considering,</w:t>
      </w:r>
      <w:r w:rsidR="003537D2" w:rsidRPr="003537D2">
        <w:t xml:space="preserve"> the load calculation analysis for Double Bayou West Fork Lower, a load reduction goal of 61% was selected for the lower watershed. Since </w:t>
      </w:r>
      <w:r w:rsidR="001876FD">
        <w:t xml:space="preserve">the upper watershed </w:t>
      </w:r>
      <w:r>
        <w:t xml:space="preserve">that </w:t>
      </w:r>
      <w:r w:rsidR="00E277A4">
        <w:t>drains</w:t>
      </w:r>
      <w:r w:rsidR="003537D2" w:rsidRPr="003537D2">
        <w:t xml:space="preserve"> into </w:t>
      </w:r>
      <w:r>
        <w:t>East Fork Upper</w:t>
      </w:r>
      <w:r w:rsidR="003537D2" w:rsidRPr="003537D2">
        <w:t xml:space="preserve"> was a smaller representation of the overall watershed (subwatersheds 4 and 5 only, </w:t>
      </w:r>
      <w:r w:rsidR="003537D2" w:rsidRPr="003537D2">
        <w:fldChar w:fldCharType="begin"/>
      </w:r>
      <w:r w:rsidR="003537D2" w:rsidRPr="003537D2">
        <w:instrText xml:space="preserve"> REF _Ref427071459 \h </w:instrText>
      </w:r>
      <w:r w:rsidR="003537D2" w:rsidRPr="003537D2">
        <w:fldChar w:fldCharType="separate"/>
      </w:r>
      <w:r w:rsidR="00C71EF5" w:rsidRPr="003537D2">
        <w:t xml:space="preserve">Figure </w:t>
      </w:r>
      <w:r w:rsidR="00C71EF5">
        <w:rPr>
          <w:noProof/>
        </w:rPr>
        <w:t>5</w:t>
      </w:r>
      <w:r w:rsidR="00C71EF5">
        <w:noBreakHyphen/>
      </w:r>
      <w:r w:rsidR="00C71EF5">
        <w:rPr>
          <w:noProof/>
        </w:rPr>
        <w:t>5</w:t>
      </w:r>
      <w:r w:rsidR="00C71EF5" w:rsidRPr="003537D2">
        <w:t xml:space="preserve"> Double Bayou </w:t>
      </w:r>
      <w:r w:rsidR="00C71EF5" w:rsidRPr="007174A1">
        <w:t>subwatersheds</w:t>
      </w:r>
      <w:r w:rsidR="003537D2" w:rsidRPr="003537D2">
        <w:fldChar w:fldCharType="end"/>
      </w:r>
      <w:r w:rsidR="002A182E">
        <w:t>),</w:t>
      </w:r>
      <w:r w:rsidR="003537D2" w:rsidRPr="003537D2">
        <w:t xml:space="preserve"> stakeholders decided to use the load reduction goal of 6</w:t>
      </w:r>
      <w:r w:rsidR="001876FD">
        <w:t>1% for the entire Double Bayou W</w:t>
      </w:r>
      <w:r w:rsidR="003537D2" w:rsidRPr="003537D2">
        <w:t>atershed. This co</w:t>
      </w:r>
      <w:r w:rsidR="00E277A4">
        <w:t xml:space="preserve">nservative approach will guide </w:t>
      </w:r>
      <w:r w:rsidR="003537D2" w:rsidRPr="003537D2">
        <w:t xml:space="preserve">WPP implementation efforts to meet water quality standards </w:t>
      </w:r>
      <w:r w:rsidR="00E277A4">
        <w:t xml:space="preserve">and </w:t>
      </w:r>
      <w:r w:rsidR="003537D2" w:rsidRPr="003537D2">
        <w:t>allow for future load capacity planning.</w:t>
      </w:r>
    </w:p>
    <w:p w14:paraId="620402A3" w14:textId="77777777" w:rsidR="00E13B46" w:rsidRDefault="00E13B46" w:rsidP="003537D2">
      <w:pPr>
        <w:sectPr w:rsidR="00E13B46" w:rsidSect="00381265">
          <w:type w:val="continuous"/>
          <w:pgSz w:w="12240" w:h="15840"/>
          <w:pgMar w:top="1440" w:right="1440" w:bottom="1440" w:left="1440" w:header="720" w:footer="720" w:gutter="0"/>
          <w:cols w:space="720"/>
          <w:docGrid w:linePitch="360"/>
        </w:sectPr>
      </w:pPr>
    </w:p>
    <w:p w14:paraId="65DEC290" w14:textId="77777777" w:rsidR="003537D2" w:rsidRPr="003537D2" w:rsidRDefault="003537D2" w:rsidP="003537D2"/>
    <w:p w14:paraId="70C4B5B4" w14:textId="77777777" w:rsidR="00C64DA9" w:rsidRPr="00C64DA9" w:rsidRDefault="00C64DA9" w:rsidP="00116B5B">
      <w:pPr>
        <w:pStyle w:val="Heading1"/>
      </w:pPr>
      <w:bookmarkStart w:id="438" w:name="_Toc421172288"/>
      <w:bookmarkStart w:id="439" w:name="_Ref431469435"/>
      <w:bookmarkStart w:id="440" w:name="_Ref431470551"/>
      <w:bookmarkStart w:id="441" w:name="_Ref431470717"/>
      <w:bookmarkStart w:id="442" w:name="_Ref431477710"/>
      <w:bookmarkStart w:id="443" w:name="_Toc435432487"/>
      <w:r w:rsidRPr="00C64DA9">
        <w:lastRenderedPageBreak/>
        <w:t>Management Measures</w:t>
      </w:r>
      <w:bookmarkEnd w:id="438"/>
      <w:bookmarkEnd w:id="439"/>
      <w:bookmarkEnd w:id="440"/>
      <w:bookmarkEnd w:id="441"/>
      <w:bookmarkEnd w:id="442"/>
      <w:bookmarkEnd w:id="443"/>
      <w:r w:rsidRPr="00C64DA9">
        <w:t xml:space="preserve"> </w:t>
      </w:r>
    </w:p>
    <w:p w14:paraId="354526DB" w14:textId="66722F3B" w:rsidR="00C64DA9" w:rsidRPr="00C64DA9" w:rsidRDefault="00890BF2" w:rsidP="00890BF2">
      <w:r>
        <w:t>This chapter details</w:t>
      </w:r>
      <w:r w:rsidR="00C64DA9" w:rsidRPr="00C64DA9">
        <w:t xml:space="preserve"> water quality management measures suggested by stakeholders to address water quality issues</w:t>
      </w:r>
      <w:r>
        <w:t xml:space="preserve"> in the watershed</w:t>
      </w:r>
      <w:r w:rsidR="00C64DA9" w:rsidRPr="00C64DA9">
        <w:t>. Water quality issues were identified through stakeholder interviews, workgroups, stakeholder meetings</w:t>
      </w:r>
      <w:r>
        <w:t xml:space="preserve"> and water quality monitoring. The</w:t>
      </w:r>
      <w:r w:rsidR="00C64DA9" w:rsidRPr="00C64DA9">
        <w:t xml:space="preserve"> suite of stakeholder recommended management measures</w:t>
      </w:r>
      <w:r>
        <w:t xml:space="preserve"> presented in this chapter </w:t>
      </w:r>
      <w:r w:rsidR="00C64DA9" w:rsidRPr="00C64DA9">
        <w:t xml:space="preserve">can be applied to the diverse categories of potential pollutant sources in the </w:t>
      </w:r>
      <w:r>
        <w:t>Double Bayou Watershed</w:t>
      </w:r>
      <w:r w:rsidR="00C64DA9" w:rsidRPr="00C64DA9">
        <w:t xml:space="preserve">. The management measures discussed </w:t>
      </w:r>
      <w:r>
        <w:t>here and</w:t>
      </w:r>
      <w:r w:rsidR="00C64DA9" w:rsidRPr="00C64DA9">
        <w:t xml:space="preserve"> employed in conjunction with the outreach and education programs in Chapter 8 will create a holistic</w:t>
      </w:r>
      <w:r>
        <w:t>,</w:t>
      </w:r>
      <w:r w:rsidR="00C64DA9" w:rsidRPr="00C64DA9">
        <w:t xml:space="preserve"> watershed approach to improve the water quality of </w:t>
      </w:r>
      <w:r w:rsidR="00D80283">
        <w:t>Double Bayou</w:t>
      </w:r>
      <w:r w:rsidR="00C64DA9" w:rsidRPr="00C64DA9">
        <w:t xml:space="preserve">. </w:t>
      </w:r>
      <w:r w:rsidR="00CB53B5">
        <w:rPr>
          <w:szCs w:val="24"/>
        </w:rPr>
        <w:t>P</w:t>
      </w:r>
      <w:r w:rsidR="00CB53B5" w:rsidRPr="00C64DA9">
        <w:rPr>
          <w:szCs w:val="24"/>
        </w:rPr>
        <w:t xml:space="preserve">roposed </w:t>
      </w:r>
      <w:r w:rsidR="00CB53B5">
        <w:rPr>
          <w:szCs w:val="24"/>
        </w:rPr>
        <w:t>m</w:t>
      </w:r>
      <w:r w:rsidR="00C64DA9" w:rsidRPr="00C64DA9">
        <w:rPr>
          <w:szCs w:val="24"/>
        </w:rPr>
        <w:t xml:space="preserve">anagement measures are primarily </w:t>
      </w:r>
      <w:r w:rsidR="00CB53B5">
        <w:rPr>
          <w:szCs w:val="24"/>
        </w:rPr>
        <w:t xml:space="preserve">targeted to address </w:t>
      </w:r>
      <w:r w:rsidR="00C64DA9" w:rsidRPr="00C64DA9">
        <w:rPr>
          <w:szCs w:val="24"/>
        </w:rPr>
        <w:t xml:space="preserve">bacteria concerns in the </w:t>
      </w:r>
      <w:r w:rsidR="00D80283">
        <w:rPr>
          <w:szCs w:val="24"/>
        </w:rPr>
        <w:t>Double Bayou Watershed</w:t>
      </w:r>
      <w:r w:rsidR="00CB53B5">
        <w:rPr>
          <w:szCs w:val="24"/>
        </w:rPr>
        <w:t>. However,</w:t>
      </w:r>
      <w:r w:rsidR="00C64DA9" w:rsidRPr="00C64DA9">
        <w:rPr>
          <w:szCs w:val="24"/>
        </w:rPr>
        <w:t xml:space="preserve"> most measures </w:t>
      </w:r>
      <w:r w:rsidR="00CB53B5">
        <w:rPr>
          <w:szCs w:val="24"/>
        </w:rPr>
        <w:t>that</w:t>
      </w:r>
      <w:r w:rsidR="00C64DA9" w:rsidRPr="00C64DA9">
        <w:rPr>
          <w:szCs w:val="24"/>
        </w:rPr>
        <w:t xml:space="preserve"> reduce bacteria will also reduc</w:t>
      </w:r>
      <w:r w:rsidR="00CB53B5">
        <w:rPr>
          <w:szCs w:val="24"/>
        </w:rPr>
        <w:t>e</w:t>
      </w:r>
      <w:r w:rsidR="00C64DA9" w:rsidRPr="00C64DA9">
        <w:rPr>
          <w:szCs w:val="24"/>
        </w:rPr>
        <w:t xml:space="preserve"> other </w:t>
      </w:r>
      <w:r w:rsidR="00CB53B5">
        <w:rPr>
          <w:szCs w:val="24"/>
        </w:rPr>
        <w:t>nonpoint source pollutants</w:t>
      </w:r>
      <w:r w:rsidR="00C64DA9" w:rsidRPr="00C64DA9">
        <w:rPr>
          <w:szCs w:val="24"/>
        </w:rPr>
        <w:t xml:space="preserve">. </w:t>
      </w:r>
      <w:r w:rsidR="00C64DA9" w:rsidRPr="00C64DA9">
        <w:t>All management measures are voluntary and contingent on available funding.</w:t>
      </w:r>
    </w:p>
    <w:p w14:paraId="38F06A30" w14:textId="2E93F415" w:rsidR="00C64DA9" w:rsidRPr="00C64DA9" w:rsidRDefault="00C64DA9" w:rsidP="00890BF2">
      <w:r w:rsidRPr="00C64DA9">
        <w:t xml:space="preserve">As discussed in Chapter 5, the Spatially Explicit Load Enrichment Calculation Tool (SELECT) was used to estimate the distribution of potential pollutant sources across the watershed and the degree of contribution per each source. </w:t>
      </w:r>
      <w:r w:rsidR="00890BF2">
        <w:t xml:space="preserve">Each </w:t>
      </w:r>
      <w:r w:rsidRPr="00C64DA9">
        <w:t>potential pollutant source identified by stakeholders was spatially defined based on the best available data and information</w:t>
      </w:r>
      <w:r w:rsidR="00890BF2">
        <w:t xml:space="preserve"> </w:t>
      </w:r>
      <w:r w:rsidR="00195572">
        <w:t xml:space="preserve">available. </w:t>
      </w:r>
      <w:r w:rsidRPr="00C64DA9">
        <w:t>SELECT analysis</w:t>
      </w:r>
      <w:r w:rsidR="002443FB" w:rsidRPr="002443FB">
        <w:t xml:space="preserve"> </w:t>
      </w:r>
      <w:r w:rsidR="002443FB" w:rsidRPr="00C64DA9">
        <w:t>identified</w:t>
      </w:r>
      <w:r w:rsidRPr="00C64DA9">
        <w:t xml:space="preserve"> subwatersheds with the greatest potent</w:t>
      </w:r>
      <w:r w:rsidR="002443FB">
        <w:t xml:space="preserve">ial for impacting water quality, which </w:t>
      </w:r>
      <w:r w:rsidRPr="00C64DA9">
        <w:t xml:space="preserve">are ideal locations for management measures </w:t>
      </w:r>
      <w:r w:rsidR="002443FB">
        <w:t xml:space="preserve">that are </w:t>
      </w:r>
      <w:r w:rsidRPr="00C64DA9">
        <w:t>discussed below.</w:t>
      </w:r>
    </w:p>
    <w:p w14:paraId="7A2689FA" w14:textId="5B15362B" w:rsidR="00C64DA9" w:rsidRPr="00C64DA9" w:rsidRDefault="002443FB" w:rsidP="00C97F45">
      <w:r>
        <w:t>D</w:t>
      </w:r>
      <w:r w:rsidRPr="00C64DA9">
        <w:t xml:space="preserve">uring </w:t>
      </w:r>
      <w:r>
        <w:t xml:space="preserve">general </w:t>
      </w:r>
      <w:r w:rsidRPr="00C64DA9">
        <w:t xml:space="preserve">meetings and workgroups </w:t>
      </w:r>
      <w:r>
        <w:t>stakeholders</w:t>
      </w:r>
      <w:r w:rsidR="00C64DA9" w:rsidRPr="00C64DA9">
        <w:t xml:space="preserve"> discuss</w:t>
      </w:r>
      <w:r>
        <w:t>ed</w:t>
      </w:r>
      <w:r w:rsidR="00C64DA9" w:rsidRPr="00C64DA9">
        <w:t xml:space="preserve"> possible </w:t>
      </w:r>
      <w:r w:rsidRPr="00C64DA9">
        <w:t xml:space="preserve">water quality </w:t>
      </w:r>
      <w:r w:rsidR="00C64DA9" w:rsidRPr="00C64DA9">
        <w:t>management measures</w:t>
      </w:r>
      <w:r>
        <w:t xml:space="preserve"> that could be implemented in the Double Bayou Watershed</w:t>
      </w:r>
      <w:r w:rsidR="00C64DA9" w:rsidRPr="00C64DA9">
        <w:t>. Workgroups suggested possible management measures appr</w:t>
      </w:r>
      <w:r>
        <w:t>opriate to their workgroup</w:t>
      </w:r>
      <w:r w:rsidR="00E277A4">
        <w:t xml:space="preserve">. The three main workgroups for the </w:t>
      </w:r>
      <w:r w:rsidR="00C64DA9" w:rsidRPr="00C64DA9">
        <w:t>Double Bayou</w:t>
      </w:r>
      <w:r w:rsidR="00E277A4">
        <w:t xml:space="preserve"> WPP</w:t>
      </w:r>
      <w:r w:rsidR="00C64DA9" w:rsidRPr="00C64DA9">
        <w:t xml:space="preserve"> w</w:t>
      </w:r>
      <w:r w:rsidR="00756EB1">
        <w:t>ere Agriculture/Wildlife/Feral H</w:t>
      </w:r>
      <w:r w:rsidR="00C64DA9" w:rsidRPr="00C64DA9">
        <w:t xml:space="preserve">ogs, Wastewater/Septic and Recreation/Hunting; see </w:t>
      </w:r>
      <w:r w:rsidR="00C64DA9" w:rsidRPr="00C97F45">
        <w:t>Chapter</w:t>
      </w:r>
      <w:r w:rsidR="00C97F45">
        <w:t xml:space="preserve"> </w:t>
      </w:r>
      <w:r w:rsidR="00C97F45">
        <w:fldChar w:fldCharType="begin"/>
      </w:r>
      <w:r w:rsidR="00C97F45">
        <w:instrText xml:space="preserve"> REF _Ref431474670 \r \h </w:instrText>
      </w:r>
      <w:r w:rsidR="00C97F45">
        <w:fldChar w:fldCharType="separate"/>
      </w:r>
      <w:r w:rsidR="00C71EF5">
        <w:t>3</w:t>
      </w:r>
      <w:r w:rsidR="00C97F45">
        <w:fldChar w:fldCharType="end"/>
      </w:r>
      <w:r w:rsidR="00C97F45">
        <w:t xml:space="preserve"> </w:t>
      </w:r>
      <w:r w:rsidR="00C64DA9" w:rsidRPr="00C64DA9">
        <w:t xml:space="preserve">for more information. </w:t>
      </w:r>
      <w:r w:rsidR="00756EB1" w:rsidRPr="00756EB1">
        <w:t>Residential measures were identified through stakeholder interviews and a stakehol</w:t>
      </w:r>
      <w:r w:rsidR="00756EB1">
        <w:t xml:space="preserve">der meeting break-out session. </w:t>
      </w:r>
      <w:r w:rsidR="00C64DA9" w:rsidRPr="00C64DA9">
        <w:t>Outreach and education</w:t>
      </w:r>
      <w:r w:rsidR="00BB7B0D">
        <w:t xml:space="preserve"> measures were combined from</w:t>
      </w:r>
      <w:r w:rsidR="00C64DA9" w:rsidRPr="00C64DA9">
        <w:t xml:space="preserve"> </w:t>
      </w:r>
      <w:r w:rsidR="00BB7B0D">
        <w:t>all sources</w:t>
      </w:r>
      <w:r w:rsidR="00756EB1">
        <w:t xml:space="preserve"> </w:t>
      </w:r>
      <w:r w:rsidR="00C64DA9" w:rsidRPr="00C64DA9">
        <w:t xml:space="preserve">and are </w:t>
      </w:r>
      <w:r w:rsidR="00C64DA9" w:rsidRPr="00C97F45">
        <w:t>discussed in Chapter</w:t>
      </w:r>
      <w:r w:rsidR="00C97F45" w:rsidRPr="00C97F45">
        <w:t xml:space="preserve"> </w:t>
      </w:r>
      <w:r w:rsidR="00C97F45" w:rsidRPr="00C97F45">
        <w:fldChar w:fldCharType="begin"/>
      </w:r>
      <w:r w:rsidR="00C97F45" w:rsidRPr="00C97F45">
        <w:instrText xml:space="preserve"> REF _Ref431474760 \r \h </w:instrText>
      </w:r>
      <w:r w:rsidR="00C97F45">
        <w:instrText xml:space="preserve"> \* MERGEFORMAT </w:instrText>
      </w:r>
      <w:r w:rsidR="00C97F45" w:rsidRPr="00C97F45">
        <w:fldChar w:fldCharType="separate"/>
      </w:r>
      <w:r w:rsidR="00C71EF5">
        <w:t>8</w:t>
      </w:r>
      <w:r w:rsidR="00C97F45" w:rsidRPr="00C97F45">
        <w:fldChar w:fldCharType="end"/>
      </w:r>
      <w:r w:rsidR="00C64DA9" w:rsidRPr="00C64DA9">
        <w:t>.</w:t>
      </w:r>
    </w:p>
    <w:p w14:paraId="391BFE7B" w14:textId="24FE4C5E" w:rsidR="00155079" w:rsidRPr="00C64DA9" w:rsidRDefault="00C64DA9" w:rsidP="00756EB1">
      <w:r w:rsidRPr="00C64DA9">
        <w:t>Throughout the discussion</w:t>
      </w:r>
      <w:r w:rsidR="00BB7B0D">
        <w:t>,</w:t>
      </w:r>
      <w:r w:rsidRPr="00C64DA9">
        <w:t xml:space="preserve"> there are several broad-based management measures that will </w:t>
      </w:r>
      <w:r w:rsidR="00756EB1">
        <w:t xml:space="preserve">serve several </w:t>
      </w:r>
      <w:r w:rsidRPr="00C64DA9">
        <w:t>categories</w:t>
      </w:r>
      <w:r w:rsidR="00756EB1">
        <w:t xml:space="preserve"> of pollution sources</w:t>
      </w:r>
      <w:r w:rsidRPr="00C64DA9">
        <w:t>. For example, buffer zones will be discussed at length</w:t>
      </w:r>
      <w:r w:rsidR="00756EB1">
        <w:t>,</w:t>
      </w:r>
      <w:r w:rsidRPr="00C64DA9">
        <w:t xml:space="preserve"> but may be applicable to multiple categories</w:t>
      </w:r>
      <w:r w:rsidR="00756EB1">
        <w:t xml:space="preserve"> </w:t>
      </w:r>
      <w:r w:rsidR="0056369E">
        <w:t>including</w:t>
      </w:r>
      <w:r w:rsidR="00756EB1">
        <w:t xml:space="preserve"> agriculture nonpoint s</w:t>
      </w:r>
      <w:r w:rsidRPr="00C64DA9">
        <w:t xml:space="preserve">ource and </w:t>
      </w:r>
      <w:bookmarkStart w:id="444" w:name="_Toc421172293"/>
      <w:r w:rsidR="00756EB1">
        <w:t>wildlife and non-domestic plant/a</w:t>
      </w:r>
      <w:r w:rsidRPr="00C64DA9">
        <w:t>nimal management measures</w:t>
      </w:r>
      <w:bookmarkEnd w:id="444"/>
      <w:r w:rsidRPr="00C64DA9">
        <w:t>.</w:t>
      </w:r>
    </w:p>
    <w:p w14:paraId="12DA26EC" w14:textId="5613E7E7" w:rsidR="00756EB1" w:rsidRPr="00C64DA9" w:rsidRDefault="00756EB1" w:rsidP="00756EB1">
      <w:pPr>
        <w:pStyle w:val="Heading2"/>
      </w:pPr>
      <w:bookmarkStart w:id="445" w:name="_Toc435432488"/>
      <w:r>
        <w:t>Wastewater</w:t>
      </w:r>
      <w:bookmarkEnd w:id="445"/>
      <w:r>
        <w:t xml:space="preserve"> </w:t>
      </w:r>
    </w:p>
    <w:p w14:paraId="7CFAA473" w14:textId="7C05512E" w:rsidR="00BB7B0D" w:rsidRDefault="00BB7B0D" w:rsidP="00BB7B0D">
      <w:bookmarkStart w:id="446" w:name="_Ref430677987"/>
      <w:bookmarkStart w:id="447" w:name="_Ref430677993"/>
      <w:bookmarkStart w:id="448" w:name="_Ref430678001"/>
      <w:r w:rsidRPr="00C64DA9">
        <w:t>The WWTF wastewater management measures suggested by the Wastewater/Septic Workgroup can be further subdivided into two types of wastewater improvements – public wastewater systems and private system</w:t>
      </w:r>
      <w:r w:rsidR="00271616">
        <w:t>s</w:t>
      </w:r>
      <w:r w:rsidRPr="00C64DA9">
        <w:t xml:space="preserve">. </w:t>
      </w:r>
    </w:p>
    <w:p w14:paraId="0BBA6CCF" w14:textId="77777777" w:rsidR="00C64DA9" w:rsidRPr="00C64DA9" w:rsidRDefault="00C64DA9" w:rsidP="00116B5B">
      <w:pPr>
        <w:pStyle w:val="Heading3"/>
      </w:pPr>
      <w:bookmarkStart w:id="449" w:name="_Toc435432489"/>
      <w:r w:rsidRPr="00C64DA9">
        <w:t>Public Wastewater Systems</w:t>
      </w:r>
      <w:bookmarkEnd w:id="446"/>
      <w:bookmarkEnd w:id="447"/>
      <w:bookmarkEnd w:id="448"/>
      <w:bookmarkEnd w:id="449"/>
    </w:p>
    <w:p w14:paraId="09ED0636" w14:textId="56D86011" w:rsidR="00C64DA9" w:rsidRPr="00C64DA9" w:rsidRDefault="00C64DA9" w:rsidP="00BB7B0D">
      <w:pPr>
        <w:rPr>
          <w:szCs w:val="24"/>
        </w:rPr>
      </w:pPr>
      <w:r w:rsidRPr="00C64DA9">
        <w:rPr>
          <w:szCs w:val="24"/>
        </w:rPr>
        <w:t xml:space="preserve"> Public wastewater </w:t>
      </w:r>
      <w:r w:rsidRPr="00C64DA9">
        <w:rPr>
          <w:iCs/>
          <w:szCs w:val="24"/>
        </w:rPr>
        <w:t>system</w:t>
      </w:r>
      <w:r w:rsidRPr="00C64DA9">
        <w:rPr>
          <w:szCs w:val="24"/>
        </w:rPr>
        <w:t xml:space="preserve">s are comprised of two components: the sanitary sewage collection system and the </w:t>
      </w:r>
      <w:r w:rsidR="00BB7B0D">
        <w:rPr>
          <w:szCs w:val="24"/>
        </w:rPr>
        <w:t>WWTF</w:t>
      </w:r>
      <w:r w:rsidRPr="00C64DA9">
        <w:rPr>
          <w:szCs w:val="24"/>
        </w:rPr>
        <w:t xml:space="preserve"> (the treatment plant itself). The collecti</w:t>
      </w:r>
      <w:r w:rsidR="00271616">
        <w:rPr>
          <w:szCs w:val="24"/>
        </w:rPr>
        <w:t xml:space="preserve">on system includes sewer pipes and </w:t>
      </w:r>
      <w:r w:rsidRPr="00C64DA9">
        <w:rPr>
          <w:szCs w:val="24"/>
        </w:rPr>
        <w:t xml:space="preserve">lift (pump) stations that keep wastewater flowing through pipes, where gravity flow is not sufficient. Treatment of wastewater occurs at the WWTF, in sequential treatment steps and includes a lift station to pump wastewater to the WWTF treatment units. </w:t>
      </w:r>
    </w:p>
    <w:p w14:paraId="65140441" w14:textId="20CD6D88" w:rsidR="00C64DA9" w:rsidRPr="00C64DA9" w:rsidRDefault="00C64DA9" w:rsidP="00C64DA9">
      <w:pPr>
        <w:rPr>
          <w:szCs w:val="24"/>
        </w:rPr>
      </w:pPr>
      <w:r w:rsidRPr="00C64DA9">
        <w:rPr>
          <w:szCs w:val="24"/>
        </w:rPr>
        <w:lastRenderedPageBreak/>
        <w:t xml:space="preserve">The City of Anahuac and the Trinity Bay Conservation District (TBCD) each provide and maintain infrastructure for public wastewater systems in the </w:t>
      </w:r>
      <w:r w:rsidR="00BB7B0D">
        <w:rPr>
          <w:szCs w:val="24"/>
        </w:rPr>
        <w:t>Double Bayou W</w:t>
      </w:r>
      <w:r w:rsidRPr="00C64DA9">
        <w:rPr>
          <w:szCs w:val="24"/>
        </w:rPr>
        <w:t xml:space="preserve">atershed. The </w:t>
      </w:r>
      <w:r w:rsidR="00BB7B0D">
        <w:rPr>
          <w:szCs w:val="24"/>
        </w:rPr>
        <w:t xml:space="preserve">primarily </w:t>
      </w:r>
      <w:r w:rsidRPr="00C64DA9">
        <w:rPr>
          <w:szCs w:val="24"/>
        </w:rPr>
        <w:t>clay pipe gravity sewer system that collects wastewater within Anahuac is maintained by the City</w:t>
      </w:r>
      <w:r w:rsidR="00E168BA">
        <w:rPr>
          <w:szCs w:val="24"/>
        </w:rPr>
        <w:t xml:space="preserve"> and</w:t>
      </w:r>
      <w:r w:rsidRPr="00C64DA9">
        <w:rPr>
          <w:szCs w:val="24"/>
        </w:rPr>
        <w:t xml:space="preserve"> that wastewater is treated at the Anahuac WWTF. It was noted by stakeholders that the clay pipe collection system is outdated and likely to cause </w:t>
      </w:r>
      <w:proofErr w:type="spellStart"/>
      <w:r w:rsidRPr="00C64DA9">
        <w:rPr>
          <w:szCs w:val="24"/>
        </w:rPr>
        <w:t>I&amp;I</w:t>
      </w:r>
      <w:proofErr w:type="spellEnd"/>
      <w:r w:rsidR="00E168BA">
        <w:rPr>
          <w:szCs w:val="24"/>
        </w:rPr>
        <w:t xml:space="preserve"> and</w:t>
      </w:r>
      <w:r w:rsidRPr="00C64DA9">
        <w:rPr>
          <w:szCs w:val="24"/>
        </w:rPr>
        <w:t xml:space="preserve"> should be a high priority for replacement. TBCD collects wastewater from outside the watershed through a force main sewer system and delivers it to the Anahuac WWTF for treatment. Treated wastewater from the Anahuac WWTF is discharged to the Anahuac Ditch, a tributary of the West Fork of Double Bayou. </w:t>
      </w:r>
    </w:p>
    <w:p w14:paraId="4BF42C1F" w14:textId="55BAE855" w:rsidR="00C64DA9" w:rsidRPr="00C64DA9" w:rsidRDefault="00C64DA9" w:rsidP="00C64DA9">
      <w:pPr>
        <w:rPr>
          <w:szCs w:val="24"/>
        </w:rPr>
      </w:pPr>
      <w:r w:rsidRPr="00C64DA9">
        <w:rPr>
          <w:szCs w:val="24"/>
        </w:rPr>
        <w:t xml:space="preserve">TBCD also collects other wastewater from within the </w:t>
      </w:r>
      <w:r w:rsidR="00BB7B0D">
        <w:rPr>
          <w:szCs w:val="24"/>
        </w:rPr>
        <w:t>Double Bayou W</w:t>
      </w:r>
      <w:r w:rsidRPr="00C64DA9">
        <w:rPr>
          <w:szCs w:val="24"/>
        </w:rPr>
        <w:t>atershed, through a force main sewer system, but that wastewater goes to the Oak Island WWTF for treatment</w:t>
      </w:r>
      <w:r w:rsidR="007757BC">
        <w:rPr>
          <w:szCs w:val="24"/>
        </w:rPr>
        <w:t>,</w:t>
      </w:r>
      <w:r w:rsidRPr="00C64DA9">
        <w:rPr>
          <w:szCs w:val="24"/>
        </w:rPr>
        <w:t xml:space="preserve"> and the treated wastewater is</w:t>
      </w:r>
      <w:r w:rsidR="00BB7B0D">
        <w:rPr>
          <w:szCs w:val="24"/>
        </w:rPr>
        <w:t xml:space="preserve"> then</w:t>
      </w:r>
      <w:r w:rsidRPr="00C64DA9">
        <w:rPr>
          <w:szCs w:val="24"/>
        </w:rPr>
        <w:t xml:space="preserve"> discharged to Trinity Bay</w:t>
      </w:r>
      <w:r w:rsidR="00E277A4">
        <w:rPr>
          <w:szCs w:val="24"/>
        </w:rPr>
        <w:t xml:space="preserve"> (outside of the watershed)</w:t>
      </w:r>
      <w:r w:rsidRPr="00C64DA9">
        <w:rPr>
          <w:szCs w:val="24"/>
        </w:rPr>
        <w:t>. The Oak Island collection system consist</w:t>
      </w:r>
      <w:r w:rsidR="007757BC">
        <w:rPr>
          <w:szCs w:val="24"/>
        </w:rPr>
        <w:t>s</w:t>
      </w:r>
      <w:r w:rsidRPr="00C64DA9">
        <w:rPr>
          <w:szCs w:val="24"/>
        </w:rPr>
        <w:t xml:space="preserve"> of modern PVC pipe and is not likely to be associated with the </w:t>
      </w:r>
      <w:proofErr w:type="spellStart"/>
      <w:r w:rsidRPr="00C64DA9">
        <w:rPr>
          <w:szCs w:val="24"/>
        </w:rPr>
        <w:t>I&amp;I</w:t>
      </w:r>
      <w:proofErr w:type="spellEnd"/>
      <w:r w:rsidRPr="00C64DA9">
        <w:rPr>
          <w:szCs w:val="24"/>
        </w:rPr>
        <w:t xml:space="preserve"> issues that cause significant bacteria contributions to the bayous. </w:t>
      </w:r>
    </w:p>
    <w:p w14:paraId="714D7A6C" w14:textId="77777777" w:rsidR="00C64DA9" w:rsidRPr="00C64DA9" w:rsidRDefault="00C64DA9" w:rsidP="00116B5B">
      <w:pPr>
        <w:pStyle w:val="Heading3"/>
      </w:pPr>
      <w:bookmarkStart w:id="450" w:name="_Toc435432490"/>
      <w:r w:rsidRPr="00C64DA9">
        <w:t>Private Septic Systems</w:t>
      </w:r>
      <w:bookmarkEnd w:id="450"/>
    </w:p>
    <w:p w14:paraId="445E8748" w14:textId="209A957D" w:rsidR="00C64DA9" w:rsidRPr="00C64DA9" w:rsidRDefault="00C64DA9" w:rsidP="00BB7B0D">
      <w:pPr>
        <w:rPr>
          <w:szCs w:val="24"/>
        </w:rPr>
      </w:pPr>
      <w:r w:rsidRPr="00C64DA9">
        <w:rPr>
          <w:szCs w:val="24"/>
        </w:rPr>
        <w:t xml:space="preserve">The two types of private septic systems in the </w:t>
      </w:r>
      <w:r w:rsidR="00D80283">
        <w:rPr>
          <w:szCs w:val="24"/>
        </w:rPr>
        <w:t>Double Bayou Watershed</w:t>
      </w:r>
      <w:r w:rsidRPr="00C64DA9">
        <w:rPr>
          <w:szCs w:val="24"/>
        </w:rPr>
        <w:t xml:space="preserve"> are conventional and aerobic. </w:t>
      </w:r>
      <w:r w:rsidR="00BB7B0D" w:rsidRPr="00BB7B0D">
        <w:rPr>
          <w:szCs w:val="24"/>
        </w:rPr>
        <w:t xml:space="preserve">These systems, also called onsite sewage facilities (OSSFs), </w:t>
      </w:r>
      <w:r w:rsidRPr="00C64DA9">
        <w:rPr>
          <w:szCs w:val="24"/>
        </w:rPr>
        <w:t xml:space="preserve">provide minimal treatment in a tank and then discharge the wastewater through soil or onto the ground for additional “natural” treatment. </w:t>
      </w:r>
      <w:r w:rsidRPr="00C64DA9">
        <w:t xml:space="preserve">The Wastewater/Septic Workgroup consisted of personnel from the City of Anahuac, the </w:t>
      </w:r>
      <w:r w:rsidR="00BB7B0D">
        <w:t>TBCD</w:t>
      </w:r>
      <w:r w:rsidRPr="00C64DA9">
        <w:t>, Chambers County</w:t>
      </w:r>
      <w:r w:rsidR="00E168BA">
        <w:t xml:space="preserve"> and</w:t>
      </w:r>
      <w:r w:rsidRPr="00C64DA9">
        <w:t xml:space="preserve"> other interested citizens who were knowledgeable about the </w:t>
      </w:r>
      <w:r w:rsidR="00BB7B0D">
        <w:t xml:space="preserve">watershed’s </w:t>
      </w:r>
      <w:r w:rsidRPr="00C64DA9">
        <w:t xml:space="preserve">various wastewater systems. Together, they developed the proposed management measures that stakeholders approved </w:t>
      </w:r>
      <w:r w:rsidR="00BB7B0D">
        <w:t>for</w:t>
      </w:r>
      <w:r w:rsidRPr="00C64DA9">
        <w:t xml:space="preserve"> this WPP.</w:t>
      </w:r>
    </w:p>
    <w:p w14:paraId="7978AD58" w14:textId="77777777" w:rsidR="00C64DA9" w:rsidRPr="00C64DA9" w:rsidRDefault="00C64DA9" w:rsidP="00116B5B">
      <w:pPr>
        <w:pStyle w:val="Heading3"/>
      </w:pPr>
      <w:r w:rsidRPr="00C64DA9">
        <w:t xml:space="preserve"> </w:t>
      </w:r>
      <w:bookmarkStart w:id="451" w:name="_Ref431455246"/>
      <w:bookmarkStart w:id="452" w:name="_Ref431455275"/>
      <w:bookmarkStart w:id="453" w:name="_Toc435432491"/>
      <w:r w:rsidRPr="00C64DA9">
        <w:t>Wastewater Collection System Infrastructure Improvements</w:t>
      </w:r>
      <w:bookmarkEnd w:id="451"/>
      <w:bookmarkEnd w:id="452"/>
      <w:bookmarkEnd w:id="453"/>
      <w:r w:rsidRPr="00C64DA9">
        <w:t xml:space="preserve"> </w:t>
      </w:r>
    </w:p>
    <w:p w14:paraId="259F0128" w14:textId="1B0400A4" w:rsidR="00C64DA9" w:rsidRPr="00C64DA9" w:rsidRDefault="00C64DA9" w:rsidP="00BB7B0D">
      <w:r w:rsidRPr="00C64DA9">
        <w:t xml:space="preserve">A number of </w:t>
      </w:r>
      <w:r w:rsidR="00BE2914" w:rsidRPr="00BE2914">
        <w:t>management measures</w:t>
      </w:r>
      <w:r w:rsidRPr="00C64DA9">
        <w:t xml:space="preserve"> </w:t>
      </w:r>
      <w:r w:rsidR="00BB7B0D">
        <w:t>would facilitate</w:t>
      </w:r>
      <w:r w:rsidRPr="00C64DA9">
        <w:t xml:space="preserve"> infrastructure improvements </w:t>
      </w:r>
      <w:r w:rsidR="00BB7B0D">
        <w:t>for</w:t>
      </w:r>
      <w:r w:rsidRPr="00C64DA9">
        <w:t xml:space="preserve"> the Anahuac wastewater collection system. The City of Anahuac was suggested as the lead entity to implement these management measures, which would be addressed by the Watershed Coordinator working </w:t>
      </w:r>
      <w:r w:rsidR="00BB7B0D">
        <w:t>with</w:t>
      </w:r>
      <w:r w:rsidRPr="00C64DA9">
        <w:t xml:space="preserve"> the WWTF system operator. The key to sewer system improvement will be to determine what is needed and where it is needed. A </w:t>
      </w:r>
      <w:r w:rsidR="000A3360">
        <w:t>Collection System Study</w:t>
      </w:r>
      <w:r w:rsidRPr="00C64DA9">
        <w:t xml:space="preserve"> </w:t>
      </w:r>
      <w:r w:rsidR="000A3360">
        <w:t xml:space="preserve">campaign </w:t>
      </w:r>
      <w:r w:rsidRPr="00C64DA9">
        <w:t xml:space="preserve">was suggested as a first step to identify issues and sources of leaks in the City’s sanitary sewer system, including a sewer line test. </w:t>
      </w:r>
    </w:p>
    <w:p w14:paraId="4B2A9CB5" w14:textId="32CAB576" w:rsidR="00071A85" w:rsidRDefault="00BB7B0D" w:rsidP="00071A85">
      <w:r w:rsidRPr="00BB7B0D">
        <w:t>As part of this campaign, grants for homeowner implementation of low-flow devices will be sought. Stakeholders noted that use of low-flow devices should be coordinated wit</w:t>
      </w:r>
      <w:r w:rsidR="007757BC">
        <w:t xml:space="preserve">h the sewer line size and slope so </w:t>
      </w:r>
      <w:r w:rsidRPr="00BB7B0D">
        <w:t>there is enough f</w:t>
      </w:r>
      <w:r>
        <w:t xml:space="preserve">low to </w:t>
      </w:r>
      <w:r w:rsidR="00071A85">
        <w:t xml:space="preserve">convey solids. </w:t>
      </w:r>
      <w:r w:rsidRPr="00BB7B0D">
        <w:t xml:space="preserve">Otherwise, </w:t>
      </w:r>
      <w:proofErr w:type="spellStart"/>
      <w:r w:rsidR="00071A85">
        <w:t>I&amp;I</w:t>
      </w:r>
      <w:proofErr w:type="spellEnd"/>
      <w:r w:rsidRPr="00BB7B0D">
        <w:t xml:space="preserve"> during rain events would ca</w:t>
      </w:r>
      <w:r>
        <w:t>use problems</w:t>
      </w:r>
      <w:r w:rsidR="00071A85">
        <w:t xml:space="preserve">. </w:t>
      </w:r>
    </w:p>
    <w:p w14:paraId="65DDFA1E" w14:textId="3CCAAC90" w:rsidR="00C64DA9" w:rsidRPr="00C64DA9" w:rsidRDefault="00C64DA9" w:rsidP="00071A85">
      <w:r w:rsidRPr="00C64DA9">
        <w:t>Another component of the campaign would be the elimination of illicit connections. The Guidance Manual for Identifying and Eliminating Illicit Connections to Municipal Separate Storm Sewer Systems (MS4), prepared by the Galveston County Health District Pollution Control Division in cooperation with H-</w:t>
      </w:r>
      <w:proofErr w:type="spellStart"/>
      <w:r w:rsidRPr="00C64DA9">
        <w:t>GAC</w:t>
      </w:r>
      <w:proofErr w:type="spellEnd"/>
      <w:r w:rsidRPr="00C64DA9">
        <w:t>, GBEP and TCEQ, could be used to seek appropriate low budget solutions for potential high cost infrastructure issues.</w:t>
      </w:r>
    </w:p>
    <w:p w14:paraId="0FD143C4" w14:textId="03994BC7" w:rsidR="00C64DA9" w:rsidRPr="00C64DA9" w:rsidRDefault="00071A85" w:rsidP="00C64DA9">
      <w:r w:rsidRPr="00071A85">
        <w:lastRenderedPageBreak/>
        <w:t>Straight pipe discharges were also discussed as a possible source of bacteria</w:t>
      </w:r>
      <w:r w:rsidR="000A3360">
        <w:t xml:space="preserve"> and to be included in the Collection System Study campaign</w:t>
      </w:r>
      <w:r w:rsidRPr="00071A85">
        <w:t>.</w:t>
      </w:r>
      <w:r w:rsidR="00F00459">
        <w:t xml:space="preserve"> </w:t>
      </w:r>
      <w:r w:rsidRPr="00071A85">
        <w:t>Stakeholders suggested working with homeowners, within Anahuac and other residential communities in the watershed, to route straight pipe discharges (identified through the above methods) into the main city sewer line.</w:t>
      </w:r>
    </w:p>
    <w:p w14:paraId="217DCBC1" w14:textId="53F3D3A1" w:rsidR="00C64DA9" w:rsidRPr="00C64DA9" w:rsidRDefault="00071A85" w:rsidP="00C64DA9">
      <w:r w:rsidRPr="00071A85">
        <w:t>TCEQ’s Sanitary Sewer Overflow (</w:t>
      </w:r>
      <w:proofErr w:type="spellStart"/>
      <w:r w:rsidRPr="00071A85">
        <w:t>SSO</w:t>
      </w:r>
      <w:proofErr w:type="spellEnd"/>
      <w:r w:rsidRPr="00071A85">
        <w:t>) initiative helps cities address proble</w:t>
      </w:r>
      <w:r w:rsidR="00271616">
        <w:t>ms with their collection system</w:t>
      </w:r>
      <w:r w:rsidRPr="00071A85">
        <w:t xml:space="preserve"> (https://www.tceq.texas.gov/field/ssoinitiative). A sanitary sewer overflow occurs when sewer lines are blocked, broken or aged to the point of allowing rain and groundwater to infiltrate into pipes. This </w:t>
      </w:r>
      <w:proofErr w:type="spellStart"/>
      <w:r w:rsidRPr="00071A85">
        <w:t>I&amp;I</w:t>
      </w:r>
      <w:proofErr w:type="spellEnd"/>
      <w:r w:rsidRPr="00071A85">
        <w:t xml:space="preserve"> can then contribute to flows that exceed the design capacity of the pipes</w:t>
      </w:r>
      <w:r w:rsidR="007757BC">
        <w:t>,</w:t>
      </w:r>
      <w:r w:rsidRPr="00071A85">
        <w:t xml:space="preserve"> </w:t>
      </w:r>
      <w:r w:rsidR="00271616">
        <w:t>causing</w:t>
      </w:r>
      <w:r w:rsidRPr="00071A85">
        <w:t xml:space="preserve"> the system to overflow with untreated sewage. The City of Anahuac is already enrolled in the </w:t>
      </w:r>
      <w:proofErr w:type="spellStart"/>
      <w:r w:rsidRPr="00071A85">
        <w:t>SSO</w:t>
      </w:r>
      <w:proofErr w:type="spellEnd"/>
      <w:r w:rsidRPr="00071A85">
        <w:t xml:space="preserve"> program. A benefit of targeting </w:t>
      </w:r>
      <w:proofErr w:type="spellStart"/>
      <w:r w:rsidRPr="00071A85">
        <w:t>I&amp;I</w:t>
      </w:r>
      <w:proofErr w:type="spellEnd"/>
      <w:r w:rsidRPr="00071A85">
        <w:t xml:space="preserve"> is that it helps to reduce the number and intensity of sanitary sewer overflows.</w:t>
      </w:r>
      <w:r w:rsidR="00271616">
        <w:t xml:space="preserve"> </w:t>
      </w:r>
      <w:r w:rsidR="00C64DA9" w:rsidRPr="00C64DA9">
        <w:t xml:space="preserve">The key </w:t>
      </w:r>
      <w:r w:rsidR="00271616">
        <w:t xml:space="preserve">wastewater </w:t>
      </w:r>
      <w:r w:rsidR="00C64DA9" w:rsidRPr="00C64DA9">
        <w:t xml:space="preserve">recommended management measures are: </w:t>
      </w:r>
    </w:p>
    <w:p w14:paraId="71FE5D03" w14:textId="407A6D9C" w:rsidR="00C64DA9" w:rsidRPr="00C64DA9" w:rsidRDefault="00C64DA9" w:rsidP="00B12641">
      <w:pPr>
        <w:numPr>
          <w:ilvl w:val="0"/>
          <w:numId w:val="9"/>
        </w:numPr>
        <w:contextualSpacing/>
      </w:pPr>
      <w:r w:rsidRPr="00C64DA9">
        <w:rPr>
          <w:b/>
          <w:bCs/>
          <w:i/>
          <w:iCs/>
        </w:rPr>
        <w:t>Collection System Study</w:t>
      </w:r>
      <w:r w:rsidR="000A3360">
        <w:rPr>
          <w:b/>
          <w:bCs/>
          <w:i/>
          <w:iCs/>
        </w:rPr>
        <w:t xml:space="preserve"> Campaign</w:t>
      </w:r>
      <w:r w:rsidRPr="00C64DA9">
        <w:rPr>
          <w:i/>
          <w:iCs/>
        </w:rPr>
        <w:t>:</w:t>
      </w:r>
      <w:r w:rsidRPr="00C64DA9">
        <w:t xml:space="preserve"> A </w:t>
      </w:r>
      <w:r w:rsidR="000A3360">
        <w:t>campaign to identify issues and sources of leaks in t</w:t>
      </w:r>
      <w:r w:rsidR="007757BC">
        <w:t>he sanitary sewer system; this c</w:t>
      </w:r>
      <w:r w:rsidR="000A3360">
        <w:t>ould include components such as</w:t>
      </w:r>
      <w:r w:rsidR="008114CF">
        <w:t>:</w:t>
      </w:r>
      <w:r w:rsidR="000A3360">
        <w:t xml:space="preserve"> a)</w:t>
      </w:r>
      <w:r w:rsidR="007960C6">
        <w:t xml:space="preserve"> </w:t>
      </w:r>
      <w:r w:rsidRPr="00C64DA9">
        <w:t xml:space="preserve">smoke test and </w:t>
      </w:r>
      <w:r w:rsidR="007757BC">
        <w:t xml:space="preserve">other sewer line testing (such as </w:t>
      </w:r>
      <w:r w:rsidRPr="00C64DA9">
        <w:t>the use of video lines</w:t>
      </w:r>
      <w:r w:rsidR="007757BC">
        <w:t>)</w:t>
      </w:r>
      <w:r w:rsidRPr="00C64DA9">
        <w:t xml:space="preserve"> to identity priority areas for repair or replacement</w:t>
      </w:r>
      <w:r w:rsidR="00271616">
        <w:t xml:space="preserve">, </w:t>
      </w:r>
      <w:r w:rsidR="008114CF">
        <w:t>b</w:t>
      </w:r>
      <w:r w:rsidR="000A3360">
        <w:t>) seeking grants for homeowner imple</w:t>
      </w:r>
      <w:r w:rsidR="008114CF">
        <w:t>mentation of low-flow devices, c</w:t>
      </w:r>
      <w:r w:rsidR="000A3360">
        <w:t>) elimination of illicit connections,</w:t>
      </w:r>
      <w:r w:rsidR="00636160">
        <w:t xml:space="preserve"> </w:t>
      </w:r>
      <w:r w:rsidR="008114CF">
        <w:t>and d</w:t>
      </w:r>
      <w:r w:rsidR="000A3360">
        <w:t xml:space="preserve">) </w:t>
      </w:r>
      <w:r w:rsidR="003B3128">
        <w:t>elimination of</w:t>
      </w:r>
      <w:r w:rsidR="000A3360">
        <w:t xml:space="preserve"> straight pipe discharges</w:t>
      </w:r>
      <w:r w:rsidR="00271616">
        <w:t>.</w:t>
      </w:r>
    </w:p>
    <w:p w14:paraId="46433B3E" w14:textId="1F6FE931" w:rsidR="00C64DA9" w:rsidRPr="00C64DA9" w:rsidRDefault="00C64DA9" w:rsidP="00071A85">
      <w:pPr>
        <w:numPr>
          <w:ilvl w:val="0"/>
          <w:numId w:val="9"/>
        </w:numPr>
        <w:contextualSpacing/>
      </w:pPr>
      <w:r w:rsidRPr="00C64DA9">
        <w:rPr>
          <w:b/>
          <w:bCs/>
          <w:i/>
          <w:iCs/>
        </w:rPr>
        <w:t>Upgrade Collection System</w:t>
      </w:r>
      <w:r w:rsidRPr="00C64DA9">
        <w:rPr>
          <w:i/>
          <w:iCs/>
        </w:rPr>
        <w:t>:</w:t>
      </w:r>
      <w:r w:rsidRPr="00C64DA9">
        <w:t xml:space="preserve"> Sanitary sewer line and manhole replacement to prevent </w:t>
      </w:r>
      <w:proofErr w:type="spellStart"/>
      <w:r w:rsidRPr="00C64DA9">
        <w:t>I&amp;I</w:t>
      </w:r>
      <w:proofErr w:type="spellEnd"/>
      <w:r w:rsidRPr="00C64DA9">
        <w:t xml:space="preserve"> from overwhelming the sanitary sewer system. </w:t>
      </w:r>
    </w:p>
    <w:p w14:paraId="33CBD10A" w14:textId="4C0AA24D" w:rsidR="008114CF" w:rsidRDefault="00C64DA9" w:rsidP="00071A85">
      <w:pPr>
        <w:numPr>
          <w:ilvl w:val="0"/>
          <w:numId w:val="9"/>
        </w:numPr>
        <w:contextualSpacing/>
      </w:pPr>
      <w:r w:rsidRPr="00C64DA9">
        <w:rPr>
          <w:b/>
          <w:bCs/>
          <w:i/>
          <w:iCs/>
        </w:rPr>
        <w:t>Lift Station Upgrades</w:t>
      </w:r>
      <w:r w:rsidRPr="00C64DA9">
        <w:rPr>
          <w:i/>
          <w:iCs/>
        </w:rPr>
        <w:t>:</w:t>
      </w:r>
      <w:r w:rsidRPr="00C64DA9">
        <w:t xml:space="preserve"> </w:t>
      </w:r>
      <w:r w:rsidR="008114CF">
        <w:t>Includes work on pumps; pump motors at 2 lift stations have been replaced, more are planned.</w:t>
      </w:r>
    </w:p>
    <w:p w14:paraId="1C449CCE" w14:textId="0695C027" w:rsidR="00C64DA9" w:rsidRPr="00C64DA9" w:rsidRDefault="008114CF" w:rsidP="00071A85">
      <w:pPr>
        <w:numPr>
          <w:ilvl w:val="0"/>
          <w:numId w:val="9"/>
        </w:numPr>
        <w:contextualSpacing/>
      </w:pPr>
      <w:r>
        <w:rPr>
          <w:b/>
          <w:bCs/>
          <w:i/>
          <w:iCs/>
        </w:rPr>
        <w:t>Pump Repair and Replacement</w:t>
      </w:r>
      <w:r w:rsidRPr="008114CF">
        <w:rPr>
          <w:bCs/>
          <w:i/>
          <w:iCs/>
        </w:rPr>
        <w:t>:</w:t>
      </w:r>
      <w:r>
        <w:t xml:space="preserve"> </w:t>
      </w:r>
      <w:r w:rsidR="00071A85">
        <w:t>Replacement of</w:t>
      </w:r>
      <w:r w:rsidR="00C64DA9" w:rsidRPr="00C64DA9">
        <w:t xml:space="preserve"> pumps </w:t>
      </w:r>
      <w:r>
        <w:t>with</w:t>
      </w:r>
      <w:r w:rsidR="00071A85">
        <w:t xml:space="preserve"> ones</w:t>
      </w:r>
      <w:r w:rsidR="00C64DA9" w:rsidRPr="00C64DA9">
        <w:t xml:space="preserve"> </w:t>
      </w:r>
      <w:r w:rsidR="00CC7084">
        <w:t xml:space="preserve">that </w:t>
      </w:r>
      <w:r w:rsidR="00C64DA9" w:rsidRPr="00C64DA9">
        <w:t xml:space="preserve">are less likely to fail in a peak flow </w:t>
      </w:r>
      <w:r w:rsidR="00071A85">
        <w:t>condition</w:t>
      </w:r>
      <w:r w:rsidR="003B4EF5">
        <w:t xml:space="preserve"> – work on this is currently underway</w:t>
      </w:r>
      <w:r>
        <w:t>.</w:t>
      </w:r>
    </w:p>
    <w:p w14:paraId="4D9B9C50" w14:textId="77777777" w:rsidR="00C64DA9" w:rsidRPr="00C64DA9" w:rsidRDefault="00C64DA9" w:rsidP="00116B5B">
      <w:pPr>
        <w:pStyle w:val="Heading3"/>
      </w:pPr>
      <w:bookmarkStart w:id="454" w:name="_Toc421172296"/>
      <w:bookmarkStart w:id="455" w:name="_Ref431455309"/>
      <w:bookmarkStart w:id="456" w:name="_Ref431455312"/>
      <w:bookmarkStart w:id="457" w:name="_Toc435432492"/>
      <w:r w:rsidRPr="00C64DA9">
        <w:t>Septic Systems Management Measures</w:t>
      </w:r>
      <w:bookmarkEnd w:id="454"/>
      <w:bookmarkEnd w:id="455"/>
      <w:bookmarkEnd w:id="456"/>
      <w:bookmarkEnd w:id="457"/>
      <w:r w:rsidRPr="00C64DA9">
        <w:t xml:space="preserve"> </w:t>
      </w:r>
    </w:p>
    <w:p w14:paraId="65C88FCA" w14:textId="039EF137" w:rsidR="00C64DA9" w:rsidRPr="00C64DA9" w:rsidRDefault="00C64DA9" w:rsidP="009203C7">
      <w:r w:rsidRPr="00C64DA9">
        <w:t xml:space="preserve">Stakeholders recommended the following septic system management measures be </w:t>
      </w:r>
      <w:r w:rsidR="009203C7">
        <w:t xml:space="preserve">implemented </w:t>
      </w:r>
      <w:r w:rsidRPr="00C64DA9">
        <w:t>under a septic system review and inspection initiative:</w:t>
      </w:r>
    </w:p>
    <w:p w14:paraId="5A411358" w14:textId="651D324E" w:rsidR="00C64DA9" w:rsidRPr="00C64DA9" w:rsidRDefault="00C64DA9" w:rsidP="00527A38">
      <w:pPr>
        <w:numPr>
          <w:ilvl w:val="0"/>
          <w:numId w:val="11"/>
        </w:numPr>
        <w:contextualSpacing/>
      </w:pPr>
      <w:r w:rsidRPr="00C64DA9">
        <w:rPr>
          <w:b/>
          <w:bCs/>
          <w:i/>
          <w:iCs/>
        </w:rPr>
        <w:t>Identify OSSFs in</w:t>
      </w:r>
      <w:r w:rsidR="009203C7">
        <w:rPr>
          <w:b/>
          <w:bCs/>
          <w:i/>
          <w:iCs/>
        </w:rPr>
        <w:t xml:space="preserve"> the</w:t>
      </w:r>
      <w:r w:rsidRPr="00C64DA9">
        <w:rPr>
          <w:b/>
          <w:bCs/>
          <w:i/>
          <w:iCs/>
        </w:rPr>
        <w:t xml:space="preserve"> watershed; develop and maintain an OSSF database</w:t>
      </w:r>
      <w:r w:rsidRPr="00C64DA9">
        <w:rPr>
          <w:i/>
          <w:iCs/>
        </w:rPr>
        <w:t>:</w:t>
      </w:r>
      <w:r w:rsidRPr="00C64DA9">
        <w:t xml:space="preserve"> This database was begun with the help of stakeholders and the geographic task force (see </w:t>
      </w:r>
      <w:r w:rsidRPr="00527A38">
        <w:t>Chapter</w:t>
      </w:r>
      <w:r w:rsidR="00527A38" w:rsidRPr="00527A38">
        <w:t xml:space="preserve"> </w:t>
      </w:r>
      <w:r w:rsidR="00527A38" w:rsidRPr="00527A38">
        <w:fldChar w:fldCharType="begin"/>
      </w:r>
      <w:r w:rsidR="00527A38" w:rsidRPr="00527A38">
        <w:instrText xml:space="preserve"> REF _Ref431474851 \r \h </w:instrText>
      </w:r>
      <w:r w:rsidR="00527A38">
        <w:instrText xml:space="preserve"> \* MERGEFORMAT </w:instrText>
      </w:r>
      <w:r w:rsidR="00527A38" w:rsidRPr="00527A38">
        <w:fldChar w:fldCharType="separate"/>
      </w:r>
      <w:r w:rsidR="00C71EF5">
        <w:t>2.5.2</w:t>
      </w:r>
      <w:r w:rsidR="00527A38" w:rsidRPr="00527A38">
        <w:fldChar w:fldCharType="end"/>
      </w:r>
      <w:r w:rsidRPr="00C64DA9">
        <w:t xml:space="preserve">). The database includes </w:t>
      </w:r>
      <w:r w:rsidR="009203C7">
        <w:t xml:space="preserve">the </w:t>
      </w:r>
      <w:r w:rsidRPr="00C64DA9">
        <w:t>location and general age</w:t>
      </w:r>
      <w:r w:rsidR="009203C7">
        <w:t xml:space="preserve">s </w:t>
      </w:r>
      <w:r w:rsidRPr="00C64DA9">
        <w:t>of septic systems in the watershed.</w:t>
      </w:r>
    </w:p>
    <w:p w14:paraId="690724FC" w14:textId="1E7E0728" w:rsidR="00C64DA9" w:rsidRDefault="00C64DA9" w:rsidP="00B12641">
      <w:pPr>
        <w:numPr>
          <w:ilvl w:val="0"/>
          <w:numId w:val="11"/>
        </w:numPr>
        <w:contextualSpacing/>
      </w:pPr>
      <w:r w:rsidRPr="00C64DA9">
        <w:rPr>
          <w:b/>
          <w:bCs/>
          <w:i/>
          <w:iCs/>
        </w:rPr>
        <w:t>Increase Septic System Inspection Capacity</w:t>
      </w:r>
      <w:r w:rsidRPr="00C64DA9">
        <w:rPr>
          <w:i/>
          <w:iCs/>
        </w:rPr>
        <w:t>:</w:t>
      </w:r>
      <w:r w:rsidRPr="00C64DA9">
        <w:t xml:space="preserve"> Expand inspection capacity to include relief lines</w:t>
      </w:r>
      <w:r w:rsidR="003B4EF5">
        <w:t xml:space="preserve"> and ensure current program response expands with population growth</w:t>
      </w:r>
      <w:r w:rsidRPr="00C64DA9">
        <w:t xml:space="preserve">. </w:t>
      </w:r>
    </w:p>
    <w:p w14:paraId="60D8328F" w14:textId="77777777" w:rsidR="003B4EF5" w:rsidRDefault="003B4EF5" w:rsidP="00436E52">
      <w:pPr>
        <w:keepNext/>
        <w:numPr>
          <w:ilvl w:val="0"/>
          <w:numId w:val="11"/>
        </w:numPr>
        <w:contextualSpacing/>
      </w:pPr>
      <w:r w:rsidRPr="003B4EF5">
        <w:rPr>
          <w:b/>
          <w:bCs/>
          <w:i/>
          <w:iCs/>
        </w:rPr>
        <w:t>Expand Sewer System to Serve Septic Homes:</w:t>
      </w:r>
      <w:r>
        <w:rPr>
          <w:b/>
          <w:bCs/>
          <w:i/>
          <w:iCs/>
        </w:rPr>
        <w:t xml:space="preserve"> </w:t>
      </w:r>
      <w:r w:rsidR="009203C7" w:rsidRPr="009203C7">
        <w:t xml:space="preserve">Stakeholders also suggested that connecting more homes that are currently on septic systems to a public WWTF could </w:t>
      </w:r>
      <w:r w:rsidR="009203C7" w:rsidRPr="009203C7">
        <w:lastRenderedPageBreak/>
        <w:t xml:space="preserve">reduce nonpoint source bacteria pollution from aging septic systems. TBCD was identified as lead entity for this initiative in the Double Bayou Watershed. </w:t>
      </w:r>
    </w:p>
    <w:p w14:paraId="2310FE56" w14:textId="77777777" w:rsidR="003B4EF5" w:rsidRDefault="003B4EF5" w:rsidP="003B4EF5">
      <w:pPr>
        <w:keepNext/>
        <w:ind w:left="360"/>
        <w:contextualSpacing/>
        <w:rPr>
          <w:b/>
          <w:bCs/>
          <w:i/>
          <w:iCs/>
        </w:rPr>
      </w:pPr>
    </w:p>
    <w:p w14:paraId="1C7D7C74" w14:textId="77777777" w:rsidR="00DC09B4" w:rsidRDefault="00DC09B4" w:rsidP="00DC09B4">
      <w:pPr>
        <w:keepNext/>
        <w:jc w:val="center"/>
      </w:pPr>
      <w:r w:rsidRPr="00DC09B4">
        <w:rPr>
          <w:noProof/>
          <w:lang w:eastAsia="en-US"/>
        </w:rPr>
        <w:drawing>
          <wp:inline distT="0" distB="0" distL="0" distR="0" wp14:anchorId="2420932C" wp14:editId="1CEBE324">
            <wp:extent cx="4352544" cy="55321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52544" cy="5532120"/>
                    </a:xfrm>
                    <a:prstGeom prst="rect">
                      <a:avLst/>
                    </a:prstGeom>
                    <a:noFill/>
                    <a:ln>
                      <a:noFill/>
                    </a:ln>
                  </pic:spPr>
                </pic:pic>
              </a:graphicData>
            </a:graphic>
          </wp:inline>
        </w:drawing>
      </w:r>
    </w:p>
    <w:p w14:paraId="455D073F" w14:textId="24AE49B4" w:rsidR="00DC09B4" w:rsidRPr="00C64DA9" w:rsidRDefault="00DC09B4" w:rsidP="00DC09B4">
      <w:pPr>
        <w:pStyle w:val="Caption"/>
      </w:pPr>
      <w:bookmarkStart w:id="458" w:name="_Ref435011337"/>
      <w:bookmarkStart w:id="459" w:name="_Toc435432623"/>
      <w:r>
        <w:t xml:space="preserve">Table </w:t>
      </w:r>
      <w:fldSimple w:instr=" STYLEREF 1 \s ">
        <w:r w:rsidR="00C71EF5">
          <w:rPr>
            <w:noProof/>
          </w:rPr>
          <w:t>6</w:t>
        </w:r>
      </w:fldSimple>
      <w:r w:rsidR="003E2B48">
        <w:noBreakHyphen/>
      </w:r>
      <w:fldSimple w:instr=" SEQ Table \* ARABIC \s 1 ">
        <w:r w:rsidR="00C71EF5">
          <w:rPr>
            <w:noProof/>
          </w:rPr>
          <w:t>1</w:t>
        </w:r>
      </w:fldSimple>
      <w:r>
        <w:t xml:space="preserve"> Double Bayou Watershed</w:t>
      </w:r>
      <w:r w:rsidRPr="00C64DA9">
        <w:t xml:space="preserve"> septic </w:t>
      </w:r>
      <w:r w:rsidRPr="007174A1">
        <w:t>systems</w:t>
      </w:r>
      <w:bookmarkEnd w:id="458"/>
      <w:bookmarkEnd w:id="459"/>
    </w:p>
    <w:p w14:paraId="74D06220" w14:textId="6DA6630E" w:rsidR="00C64DA9" w:rsidRDefault="005B0F6F" w:rsidP="001414CA">
      <w:r>
        <w:t>In order to identity priority</w:t>
      </w:r>
      <w:r w:rsidRPr="00C64DA9">
        <w:t xml:space="preserve"> subwatersheds for the maintenance and replacement of septic systems</w:t>
      </w:r>
      <w:r>
        <w:t xml:space="preserve"> t</w:t>
      </w:r>
      <w:r w:rsidRPr="00C64DA9">
        <w:t>he total number of septic systems per subwatershed was identified using ArcGIS</w:t>
      </w:r>
      <w:r>
        <w:t xml:space="preserve"> </w:t>
      </w:r>
      <w:r w:rsidR="00696DD8">
        <w:t>(</w:t>
      </w:r>
      <w:r w:rsidR="00DC09B4">
        <w:fldChar w:fldCharType="begin"/>
      </w:r>
      <w:r w:rsidR="00DC09B4">
        <w:instrText xml:space="preserve"> REF _Ref435011337 \h </w:instrText>
      </w:r>
      <w:r w:rsidR="00DC09B4">
        <w:fldChar w:fldCharType="separate"/>
      </w:r>
      <w:r w:rsidR="00C71EF5">
        <w:t xml:space="preserve">Table </w:t>
      </w:r>
      <w:r w:rsidR="00C71EF5">
        <w:rPr>
          <w:noProof/>
        </w:rPr>
        <w:t>6</w:t>
      </w:r>
      <w:r w:rsidR="00C71EF5">
        <w:noBreakHyphen/>
      </w:r>
      <w:r w:rsidR="00C71EF5">
        <w:rPr>
          <w:noProof/>
        </w:rPr>
        <w:t>1</w:t>
      </w:r>
      <w:r w:rsidR="00C71EF5">
        <w:t xml:space="preserve"> Double Bayou Watershed</w:t>
      </w:r>
      <w:r w:rsidR="00C71EF5" w:rsidRPr="00C64DA9">
        <w:t xml:space="preserve"> septic </w:t>
      </w:r>
      <w:r w:rsidR="00C71EF5" w:rsidRPr="007174A1">
        <w:t>systems</w:t>
      </w:r>
      <w:r w:rsidR="00DC09B4">
        <w:fldChar w:fldCharType="end"/>
      </w:r>
      <w:r w:rsidR="00696DD8">
        <w:t>)</w:t>
      </w:r>
      <w:r w:rsidR="00C64DA9" w:rsidRPr="00C64DA9">
        <w:t>. The number of failing systems per subwaters</w:t>
      </w:r>
      <w:r w:rsidR="00CA0804">
        <w:t>hed was derived from the</w:t>
      </w:r>
      <w:r>
        <w:t xml:space="preserve"> system</w:t>
      </w:r>
      <w:r w:rsidR="00CA0804">
        <w:t xml:space="preserve"> age established</w:t>
      </w:r>
      <w:r w:rsidR="00C64DA9" w:rsidRPr="00C64DA9">
        <w:t xml:space="preserve"> by stakeholders. Septic systems that are in close proximity (within 1,000 feet) to the bayou</w:t>
      </w:r>
      <w:r>
        <w:t>s</w:t>
      </w:r>
      <w:r w:rsidR="00C64DA9" w:rsidRPr="00C64DA9">
        <w:t xml:space="preserve"> and the Anahuac Ditch were identified because these systems </w:t>
      </w:r>
      <w:r>
        <w:t xml:space="preserve">are considered a </w:t>
      </w:r>
      <w:r w:rsidR="00C64DA9" w:rsidRPr="00C64DA9">
        <w:t xml:space="preserve">high risk of </w:t>
      </w:r>
      <w:r w:rsidRPr="00C64DA9">
        <w:t>co</w:t>
      </w:r>
      <w:r>
        <w:t xml:space="preserve">ntributing </w:t>
      </w:r>
      <w:r w:rsidR="00C64DA9" w:rsidRPr="00C64DA9">
        <w:t>bacteria</w:t>
      </w:r>
      <w:r w:rsidR="00D10F67">
        <w:t xml:space="preserve"> to waterways (s</w:t>
      </w:r>
      <w:r w:rsidR="00C64DA9" w:rsidRPr="00C64DA9">
        <w:t xml:space="preserve">ee </w:t>
      </w:r>
      <w:r w:rsidR="00C64DA9" w:rsidRPr="001414CA">
        <w:t>Chapter</w:t>
      </w:r>
      <w:r w:rsidR="001414CA">
        <w:t xml:space="preserve"> </w:t>
      </w:r>
      <w:r w:rsidR="001414CA">
        <w:fldChar w:fldCharType="begin"/>
      </w:r>
      <w:r w:rsidR="001414CA">
        <w:instrText xml:space="preserve"> REF _Ref431475174 \r \h </w:instrText>
      </w:r>
      <w:r w:rsidR="001414CA">
        <w:fldChar w:fldCharType="separate"/>
      </w:r>
      <w:r w:rsidR="00C71EF5">
        <w:t>5.6.2</w:t>
      </w:r>
      <w:r w:rsidR="001414CA">
        <w:fldChar w:fldCharType="end"/>
      </w:r>
      <w:r w:rsidR="001414CA">
        <w:t xml:space="preserve"> </w:t>
      </w:r>
      <w:r w:rsidR="00C64DA9" w:rsidRPr="00C64DA9">
        <w:t>for detailed discussion on age and placement of septic systems)</w:t>
      </w:r>
      <w:r w:rsidR="001414CA">
        <w:t>.</w:t>
      </w:r>
      <w:r w:rsidR="00C64DA9" w:rsidRPr="00C64DA9">
        <w:t xml:space="preserve"> </w:t>
      </w:r>
    </w:p>
    <w:p w14:paraId="065456F9" w14:textId="6CCECB7F" w:rsidR="00756EB1" w:rsidRPr="00C64DA9" w:rsidRDefault="00756EB1" w:rsidP="00756EB1">
      <w:pPr>
        <w:pStyle w:val="Heading2"/>
      </w:pPr>
      <w:bookmarkStart w:id="460" w:name="_Ref431455327"/>
      <w:bookmarkStart w:id="461" w:name="_Ref431455331"/>
      <w:bookmarkStart w:id="462" w:name="_Toc435432493"/>
      <w:r>
        <w:lastRenderedPageBreak/>
        <w:t>Agriculture</w:t>
      </w:r>
      <w:bookmarkEnd w:id="460"/>
      <w:bookmarkEnd w:id="461"/>
      <w:bookmarkEnd w:id="462"/>
      <w:r>
        <w:t xml:space="preserve"> </w:t>
      </w:r>
    </w:p>
    <w:p w14:paraId="795164ED" w14:textId="77777777" w:rsidR="00C64DA9" w:rsidRPr="00C64DA9" w:rsidRDefault="00C64DA9" w:rsidP="00116B5B">
      <w:pPr>
        <w:pStyle w:val="Heading3"/>
      </w:pPr>
      <w:bookmarkStart w:id="463" w:name="_Toc421172297"/>
      <w:bookmarkStart w:id="464" w:name="_Toc435432494"/>
      <w:r w:rsidRPr="00C64DA9">
        <w:t>Agricultural Nonpoint Source Management Measures</w:t>
      </w:r>
      <w:bookmarkEnd w:id="463"/>
      <w:bookmarkEnd w:id="464"/>
      <w:r w:rsidRPr="00C64DA9">
        <w:t xml:space="preserve"> </w:t>
      </w:r>
    </w:p>
    <w:p w14:paraId="4299C951" w14:textId="05C90F49" w:rsidR="00C64DA9" w:rsidRPr="00C64DA9" w:rsidRDefault="00C64DA9" w:rsidP="00CA0804">
      <w:r w:rsidRPr="00C64DA9">
        <w:t xml:space="preserve">The Agriculture/Wildlife/Feral Hog Workgroup recommended many agricultural </w:t>
      </w:r>
      <w:r w:rsidR="00BE2914" w:rsidRPr="00BE2914">
        <w:t>management measures</w:t>
      </w:r>
      <w:r w:rsidRPr="00C64DA9">
        <w:t xml:space="preserve"> that could </w:t>
      </w:r>
      <w:r w:rsidR="005B0F6F">
        <w:t>reduce</w:t>
      </w:r>
      <w:r w:rsidRPr="00C64DA9">
        <w:t xml:space="preserve"> agriculture related sources of bacteria. It was agreed that voluntary site specific management plans are the best </w:t>
      </w:r>
      <w:r w:rsidR="00CA0804">
        <w:t>way to implement</w:t>
      </w:r>
      <w:r w:rsidRPr="00C64DA9">
        <w:t xml:space="preserve"> </w:t>
      </w:r>
      <w:r w:rsidR="00BE2914" w:rsidRPr="00BE2914">
        <w:t>management measures</w:t>
      </w:r>
      <w:r w:rsidRPr="00C64DA9">
        <w:t xml:space="preserve"> on local farms and ranches. Water Quality Management Plans (WQMPs) are site-specific plans </w:t>
      </w:r>
      <w:r w:rsidR="00CA0804">
        <w:t xml:space="preserve">that include conservation practices </w:t>
      </w:r>
      <w:r w:rsidRPr="00C64DA9">
        <w:t xml:space="preserve">designed to reduce nonpoint source runoff from </w:t>
      </w:r>
      <w:proofErr w:type="spellStart"/>
      <w:r w:rsidRPr="00C64DA9">
        <w:t>silvicultural</w:t>
      </w:r>
      <w:proofErr w:type="spellEnd"/>
      <w:r w:rsidRPr="00C64DA9">
        <w:t xml:space="preserve"> and agricultural la</w:t>
      </w:r>
      <w:r w:rsidR="00CC7084">
        <w:t>nd uses. The plans are developed and approved</w:t>
      </w:r>
      <w:r w:rsidRPr="00C64DA9">
        <w:t xml:space="preserve"> by the Trinity Bay Soil and Water Conservation District #434 (</w:t>
      </w:r>
      <w:proofErr w:type="spellStart"/>
      <w:r w:rsidRPr="00C64DA9">
        <w:t>SWCD</w:t>
      </w:r>
      <w:proofErr w:type="spellEnd"/>
      <w:r w:rsidRPr="00C64DA9">
        <w:t xml:space="preserve">) and TSSWCB. To receive financial incentives from TSSWCB, the landowner must develop a </w:t>
      </w:r>
      <w:proofErr w:type="spellStart"/>
      <w:r w:rsidRPr="00C64DA9">
        <w:t>WQMP</w:t>
      </w:r>
      <w:proofErr w:type="spellEnd"/>
      <w:r w:rsidRPr="00C64DA9">
        <w:t xml:space="preserve"> with the </w:t>
      </w:r>
      <w:proofErr w:type="spellStart"/>
      <w:r w:rsidRPr="00C64DA9">
        <w:t>SWCD</w:t>
      </w:r>
      <w:proofErr w:type="spellEnd"/>
      <w:r w:rsidRPr="00C64DA9">
        <w:t xml:space="preserve"> that is customized to fit the needs of their operation. The Natural Resources Conservation Service (NRCS) also offers guidance and options for development and implementation of both individual practices and whole farm conservation plans. The landowners, in partnership with the </w:t>
      </w:r>
      <w:proofErr w:type="spellStart"/>
      <w:r w:rsidRPr="00C64DA9">
        <w:t>SWCD</w:t>
      </w:r>
      <w:proofErr w:type="spellEnd"/>
      <w:r w:rsidRPr="00C64DA9">
        <w:t xml:space="preserve"> and the </w:t>
      </w:r>
      <w:proofErr w:type="spellStart"/>
      <w:r w:rsidRPr="00C64DA9">
        <w:t>WQMP</w:t>
      </w:r>
      <w:proofErr w:type="spellEnd"/>
      <w:r w:rsidRPr="00C64DA9">
        <w:t xml:space="preserve"> Technician, would be lead entities for implementing the </w:t>
      </w:r>
      <w:r w:rsidR="00BE2914" w:rsidRPr="00BE2914">
        <w:t>management measures</w:t>
      </w:r>
      <w:r w:rsidRPr="00C64DA9">
        <w:t xml:space="preserve"> detailed in each </w:t>
      </w:r>
      <w:proofErr w:type="spellStart"/>
      <w:r w:rsidRPr="00C64DA9">
        <w:t>WQMP</w:t>
      </w:r>
      <w:proofErr w:type="spellEnd"/>
      <w:r w:rsidRPr="00C64DA9">
        <w:t xml:space="preserve">. One benefit of the WQMPs is that an individual </w:t>
      </w:r>
      <w:r w:rsidR="00BE2914">
        <w:t>management measure</w:t>
      </w:r>
      <w:r w:rsidRPr="00C64DA9">
        <w:t xml:space="preserve"> can help to reduce contributions from several different</w:t>
      </w:r>
      <w:r w:rsidR="00CA0804">
        <w:t xml:space="preserve"> pollution</w:t>
      </w:r>
      <w:r w:rsidRPr="00C64DA9">
        <w:t xml:space="preserve"> sources. Each </w:t>
      </w:r>
      <w:proofErr w:type="spellStart"/>
      <w:r w:rsidRPr="00C64DA9">
        <w:t>WQMP</w:t>
      </w:r>
      <w:proofErr w:type="spellEnd"/>
      <w:r w:rsidRPr="00C64DA9">
        <w:t xml:space="preserve"> </w:t>
      </w:r>
      <w:r w:rsidR="00CA0804">
        <w:t>must</w:t>
      </w:r>
      <w:r w:rsidRPr="00C64DA9">
        <w:t xml:space="preserve"> be developed and certified in order to receive funding to implement the </w:t>
      </w:r>
      <w:r w:rsidR="00BE2914" w:rsidRPr="00C64DA9">
        <w:t>described</w:t>
      </w:r>
      <w:r w:rsidR="00BE2914" w:rsidRPr="00BE2914">
        <w:t xml:space="preserve"> management measures</w:t>
      </w:r>
      <w:r w:rsidRPr="00C64DA9">
        <w:t xml:space="preserve">. </w:t>
      </w:r>
    </w:p>
    <w:p w14:paraId="20CCED96" w14:textId="22DBD224" w:rsidR="00C64DA9" w:rsidRPr="00C64DA9" w:rsidRDefault="00C64DA9" w:rsidP="00CA0804">
      <w:r w:rsidRPr="00C64DA9">
        <w:t xml:space="preserve">Stakeholders suggested that the creation of a </w:t>
      </w:r>
      <w:proofErr w:type="spellStart"/>
      <w:r w:rsidRPr="00C64DA9">
        <w:t>WQMP</w:t>
      </w:r>
      <w:proofErr w:type="spellEnd"/>
      <w:r w:rsidRPr="00C64DA9">
        <w:t xml:space="preserve"> Technician position would support </w:t>
      </w:r>
      <w:r w:rsidR="00CC7084">
        <w:t xml:space="preserve">conservation </w:t>
      </w:r>
      <w:r w:rsidRPr="00C64DA9">
        <w:t xml:space="preserve">plan development in the </w:t>
      </w:r>
      <w:r w:rsidR="00CA0804">
        <w:t>Double Bayou W</w:t>
      </w:r>
      <w:r w:rsidRPr="00C64DA9">
        <w:t xml:space="preserve">atershed. This position would be dedicated to assisting landowners in the creation and implementation </w:t>
      </w:r>
      <w:r w:rsidR="00130D9B">
        <w:t xml:space="preserve">of the </w:t>
      </w:r>
      <w:r w:rsidRPr="00C64DA9">
        <w:t xml:space="preserve">WQMPs. A number of WQMPs are already certified in the watershed. The </w:t>
      </w:r>
      <w:proofErr w:type="spellStart"/>
      <w:r w:rsidRPr="00C64DA9">
        <w:t>WQMP</w:t>
      </w:r>
      <w:proofErr w:type="spellEnd"/>
      <w:r w:rsidRPr="00C64DA9">
        <w:t xml:space="preserve"> Technician </w:t>
      </w:r>
      <w:r w:rsidR="00CA0804">
        <w:t>would</w:t>
      </w:r>
      <w:r w:rsidRPr="00C64DA9">
        <w:t xml:space="preserve"> focus on enrolling new landowners in the program and </w:t>
      </w:r>
      <w:r w:rsidR="00CA0804">
        <w:t>updating</w:t>
      </w:r>
      <w:r w:rsidRPr="00C64DA9">
        <w:t xml:space="preserve"> existing WQMPs. The technician would be involved in writing, planning and promotion of the WQMPs. In addition, the</w:t>
      </w:r>
      <w:r w:rsidR="00CA0804">
        <w:t xml:space="preserve"> </w:t>
      </w:r>
      <w:proofErr w:type="spellStart"/>
      <w:r w:rsidR="00CA0804">
        <w:t>WQMP</w:t>
      </w:r>
      <w:proofErr w:type="spellEnd"/>
      <w:r w:rsidRPr="00C64DA9">
        <w:t xml:space="preserve"> technician would help secure potential </w:t>
      </w:r>
      <w:proofErr w:type="spellStart"/>
      <w:r w:rsidRPr="00C64DA9">
        <w:t>WQMP</w:t>
      </w:r>
      <w:proofErr w:type="spellEnd"/>
      <w:r w:rsidRPr="00C64DA9">
        <w:t xml:space="preserve"> funding. Working together, the </w:t>
      </w:r>
      <w:proofErr w:type="spellStart"/>
      <w:r w:rsidRPr="00C64DA9">
        <w:t>WQMP</w:t>
      </w:r>
      <w:proofErr w:type="spellEnd"/>
      <w:r w:rsidRPr="00C64DA9">
        <w:t xml:space="preserve"> Technician and Watershed Coordinator would organize and host workshops and coordinate with </w:t>
      </w:r>
      <w:r w:rsidR="008411DF" w:rsidRPr="008411DF">
        <w:t xml:space="preserve">Texas A&amp;M AgriLife Extension </w:t>
      </w:r>
      <w:r w:rsidRPr="00C64DA9">
        <w:t xml:space="preserve">on relevant programs. The </w:t>
      </w:r>
      <w:proofErr w:type="spellStart"/>
      <w:r w:rsidRPr="00C64DA9">
        <w:t>WQMP</w:t>
      </w:r>
      <w:proofErr w:type="spellEnd"/>
      <w:r w:rsidRPr="00C64DA9">
        <w:t xml:space="preserve"> Technician </w:t>
      </w:r>
      <w:r w:rsidR="00CC7084">
        <w:t>could</w:t>
      </w:r>
      <w:r w:rsidRPr="00C64DA9">
        <w:t xml:space="preserve"> be stationed in Anahuac and employed by the Trinity Bay </w:t>
      </w:r>
      <w:proofErr w:type="spellStart"/>
      <w:r w:rsidRPr="00C64DA9">
        <w:t>SWCD</w:t>
      </w:r>
      <w:proofErr w:type="spellEnd"/>
      <w:r w:rsidRPr="00C64DA9">
        <w:t>.</w:t>
      </w:r>
    </w:p>
    <w:p w14:paraId="5B164EC9" w14:textId="52D489B2" w:rsidR="008020B4" w:rsidRDefault="00C64DA9" w:rsidP="00116B5B">
      <w:pPr>
        <w:pStyle w:val="Heading3"/>
      </w:pPr>
      <w:bookmarkStart w:id="465" w:name="_Toc421172298"/>
      <w:bookmarkStart w:id="466" w:name="_Ref431476378"/>
      <w:bookmarkStart w:id="467" w:name="_Toc435432495"/>
      <w:r w:rsidRPr="00C64DA9">
        <w:t>Livestock Operations</w:t>
      </w:r>
      <w:bookmarkEnd w:id="465"/>
      <w:bookmarkEnd w:id="466"/>
      <w:bookmarkEnd w:id="467"/>
    </w:p>
    <w:p w14:paraId="4A6E7644" w14:textId="3AD1806A" w:rsidR="008020B4" w:rsidRPr="008020B4" w:rsidRDefault="008020B4" w:rsidP="00A43CBC">
      <w:r w:rsidRPr="00C64DA9">
        <w:t xml:space="preserve">SELECT identified cattle from livestock operations as </w:t>
      </w:r>
      <w:r>
        <w:t>one of the</w:t>
      </w:r>
      <w:r w:rsidRPr="00C64DA9">
        <w:t xml:space="preserve"> potential </w:t>
      </w:r>
      <w:r>
        <w:t xml:space="preserve">major </w:t>
      </w:r>
      <w:r w:rsidRPr="00C64DA9">
        <w:t>contributor</w:t>
      </w:r>
      <w:r>
        <w:t>s</w:t>
      </w:r>
      <w:r w:rsidRPr="00C64DA9">
        <w:t xml:space="preserve"> </w:t>
      </w:r>
      <w:r>
        <w:t xml:space="preserve">of </w:t>
      </w:r>
      <w:r w:rsidRPr="00C64DA9">
        <w:t xml:space="preserve">bacteria in the </w:t>
      </w:r>
      <w:r>
        <w:t>Double Bayou Watershed</w:t>
      </w:r>
      <w:r w:rsidRPr="00C64DA9">
        <w:t xml:space="preserve"> (</w:t>
      </w:r>
      <w:r w:rsidRPr="00C64DA9">
        <w:fldChar w:fldCharType="begin"/>
      </w:r>
      <w:r w:rsidRPr="00C64DA9">
        <w:instrText xml:space="preserve"> REF _Ref429574938 \h </w:instrText>
      </w:r>
      <w:r>
        <w:instrText xml:space="preserve"> \* MERGEFORMAT </w:instrText>
      </w:r>
      <w:r w:rsidRPr="00C64DA9">
        <w:fldChar w:fldCharType="separate"/>
      </w:r>
      <w:r w:rsidR="00C71EF5" w:rsidRPr="00C64DA9">
        <w:t xml:space="preserve">Figure </w:t>
      </w:r>
      <w:r w:rsidR="00C71EF5">
        <w:rPr>
          <w:noProof/>
        </w:rPr>
        <w:t>6</w:t>
      </w:r>
      <w:r w:rsidR="00C71EF5">
        <w:rPr>
          <w:noProof/>
        </w:rPr>
        <w:noBreakHyphen/>
        <w:t>2</w:t>
      </w:r>
      <w:r w:rsidR="00C71EF5" w:rsidRPr="00C64DA9">
        <w:rPr>
          <w:noProof/>
        </w:rPr>
        <w:t xml:space="preserve"> </w:t>
      </w:r>
      <w:r w:rsidR="00C71EF5" w:rsidRPr="00C64DA9">
        <w:t xml:space="preserve">Livestock along West Fork Double </w:t>
      </w:r>
      <w:r w:rsidR="00C71EF5" w:rsidRPr="007174A1">
        <w:t>Bayou</w:t>
      </w:r>
      <w:r w:rsidRPr="00C64DA9">
        <w:fldChar w:fldCharType="end"/>
      </w:r>
      <w:r w:rsidRPr="00C64DA9">
        <w:t xml:space="preserve">). Horses were identified by SELECT as having a moderate potential. </w:t>
      </w:r>
    </w:p>
    <w:p w14:paraId="22096C2E" w14:textId="77777777" w:rsidR="00A87886" w:rsidRDefault="00C64DA9" w:rsidP="00A87886">
      <w:r w:rsidRPr="00C64DA9">
        <w:t xml:space="preserve">The average farm in Chambers County is 346 acres, according to the 2012 USDA National Agricultural Statistics Service (NASS) census of agriculture. An average of 38 </w:t>
      </w:r>
      <w:r w:rsidR="008020B4">
        <w:t xml:space="preserve">animal units per farm </w:t>
      </w:r>
      <w:r w:rsidRPr="00C64DA9">
        <w:t xml:space="preserve">was calculated </w:t>
      </w:r>
      <w:r w:rsidR="008020B4">
        <w:t xml:space="preserve">for Chambers County, </w:t>
      </w:r>
      <w:r w:rsidRPr="00C64DA9">
        <w:t xml:space="preserve">based on the number of farming operations and </w:t>
      </w:r>
      <w:r w:rsidR="008020B4">
        <w:t xml:space="preserve">the </w:t>
      </w:r>
      <w:r w:rsidRPr="00C64DA9">
        <w:t>cumulative number of</w:t>
      </w:r>
      <w:r w:rsidR="008020B4">
        <w:t xml:space="preserve"> cattle, calves and horses per</w:t>
      </w:r>
      <w:r w:rsidRPr="00C64DA9">
        <w:t xml:space="preserve"> operation. </w:t>
      </w:r>
    </w:p>
    <w:p w14:paraId="23B8EF0B" w14:textId="221BB89A" w:rsidR="00C64DA9" w:rsidRPr="00C64DA9" w:rsidRDefault="00C64DA9" w:rsidP="008020B4">
      <w:r w:rsidRPr="00C64DA9">
        <w:t xml:space="preserve">The number of total animal units (cattle and horses) in each subwatershed of Double Bayou was generated using </w:t>
      </w:r>
      <w:r w:rsidR="00CC7084">
        <w:t xml:space="preserve">the analysis of inputs for </w:t>
      </w:r>
      <w:r w:rsidRPr="00C64DA9">
        <w:t>the SELECT model (</w:t>
      </w:r>
      <w:r w:rsidRPr="00C64DA9">
        <w:fldChar w:fldCharType="begin"/>
      </w:r>
      <w:r w:rsidRPr="00C64DA9">
        <w:instrText xml:space="preserve"> REF _Ref429574877 \h </w:instrText>
      </w:r>
      <w:r w:rsidRPr="00C64DA9">
        <w:fldChar w:fldCharType="separate"/>
      </w:r>
      <w:r w:rsidR="00C71EF5" w:rsidRPr="00C64DA9">
        <w:t xml:space="preserve">Figure </w:t>
      </w:r>
      <w:r w:rsidR="00C71EF5">
        <w:rPr>
          <w:noProof/>
        </w:rPr>
        <w:t>6</w:t>
      </w:r>
      <w:r w:rsidR="00C71EF5">
        <w:noBreakHyphen/>
      </w:r>
      <w:r w:rsidR="00C71EF5">
        <w:rPr>
          <w:noProof/>
        </w:rPr>
        <w:t>1</w:t>
      </w:r>
      <w:r w:rsidR="00C71EF5" w:rsidRPr="00C64DA9">
        <w:t xml:space="preserve"> Double Bayou </w:t>
      </w:r>
      <w:r w:rsidR="00C71EF5" w:rsidRPr="007174A1">
        <w:t>subwatersheds</w:t>
      </w:r>
      <w:r w:rsidRPr="00C64DA9">
        <w:fldChar w:fldCharType="end"/>
      </w:r>
      <w:r w:rsidRPr="00C64DA9">
        <w:t>). The total number of animal units per subwatershed was divided by the number of animal units per farm in Chambers County (38 AU). From this calculation</w:t>
      </w:r>
      <w:r w:rsidR="00CC7084">
        <w:t>,</w:t>
      </w:r>
      <w:r w:rsidRPr="00C64DA9">
        <w:t xml:space="preserve"> the number of farm</w:t>
      </w:r>
      <w:r w:rsidR="00CC7084">
        <w:t>s per subwatershed was derived.</w:t>
      </w:r>
    </w:p>
    <w:p w14:paraId="08B7323F" w14:textId="77777777" w:rsidR="00C64DA9" w:rsidRPr="00C64DA9" w:rsidRDefault="00C64DA9" w:rsidP="00C64DA9">
      <w:pPr>
        <w:keepNext/>
        <w:jc w:val="center"/>
      </w:pPr>
      <w:r w:rsidRPr="00C64DA9">
        <w:rPr>
          <w:noProof/>
          <w:color w:val="auto"/>
          <w:sz w:val="22"/>
          <w:lang w:eastAsia="en-US"/>
        </w:rPr>
        <w:lastRenderedPageBreak/>
        <w:drawing>
          <wp:inline distT="0" distB="0" distL="0" distR="0" wp14:anchorId="2724EAAE" wp14:editId="44C3B940">
            <wp:extent cx="5202936" cy="6117336"/>
            <wp:effectExtent l="0" t="0" r="0" b="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770F45AB" w14:textId="0EF7DD7C" w:rsidR="00C64DA9" w:rsidRPr="00C64DA9" w:rsidRDefault="00C64DA9" w:rsidP="007174A1">
      <w:pPr>
        <w:pStyle w:val="Caption"/>
      </w:pPr>
      <w:bookmarkStart w:id="468" w:name="_Toc429574260"/>
      <w:bookmarkStart w:id="469" w:name="_Ref429574877"/>
      <w:bookmarkStart w:id="470" w:name="_Toc435432696"/>
      <w:r w:rsidRPr="00C64DA9">
        <w:t xml:space="preserve">Figure </w:t>
      </w:r>
      <w:fldSimple w:instr=" STYLEREF 1 \s ">
        <w:r w:rsidR="00C71EF5">
          <w:rPr>
            <w:noProof/>
          </w:rPr>
          <w:t>6</w:t>
        </w:r>
      </w:fldSimple>
      <w:r w:rsidR="006B4A7E">
        <w:noBreakHyphen/>
      </w:r>
      <w:fldSimple w:instr=" SEQ Figure \* ARABIC \s 1 ">
        <w:r w:rsidR="00C71EF5">
          <w:rPr>
            <w:noProof/>
          </w:rPr>
          <w:t>1</w:t>
        </w:r>
      </w:fldSimple>
      <w:r w:rsidRPr="00C64DA9">
        <w:t xml:space="preserve"> Double Bayou </w:t>
      </w:r>
      <w:r w:rsidRPr="007174A1">
        <w:t>subwatersheds</w:t>
      </w:r>
      <w:bookmarkEnd w:id="468"/>
      <w:bookmarkEnd w:id="469"/>
      <w:bookmarkEnd w:id="470"/>
    </w:p>
    <w:p w14:paraId="6E2EC1B9" w14:textId="372A372A" w:rsidR="00C64DA9" w:rsidRPr="00C64DA9" w:rsidRDefault="009E4654" w:rsidP="00A87886">
      <w:r>
        <w:t>To achieve the load reduction goals set by the WPP, the</w:t>
      </w:r>
      <w:r w:rsidR="00C64DA9" w:rsidRPr="00C64DA9">
        <w:t xml:space="preserve"> number of livestock operations in each subwatershed</w:t>
      </w:r>
      <w:r>
        <w:t xml:space="preserve"> and the number of existing WQMPs were evaluated</w:t>
      </w:r>
      <w:r w:rsidR="00C64DA9" w:rsidRPr="00C64DA9">
        <w:t xml:space="preserve"> to determine the number of recommended WQMPs needed</w:t>
      </w:r>
      <w:r w:rsidR="00A71675">
        <w:t xml:space="preserve"> </w:t>
      </w:r>
      <w:r w:rsidR="00ED2FBB">
        <w:t>(</w:t>
      </w:r>
      <w:r w:rsidR="00ED2FBB">
        <w:fldChar w:fldCharType="begin"/>
      </w:r>
      <w:r w:rsidR="00ED2FBB">
        <w:instrText xml:space="preserve"> REF _Ref433627767 \h </w:instrText>
      </w:r>
      <w:r w:rsidR="00ED2FBB">
        <w:fldChar w:fldCharType="separate"/>
      </w:r>
      <w:r w:rsidR="00C71EF5" w:rsidRPr="007174A1">
        <w:t xml:space="preserve">Table </w:t>
      </w:r>
      <w:r w:rsidR="00C71EF5">
        <w:rPr>
          <w:noProof/>
        </w:rPr>
        <w:t>6</w:t>
      </w:r>
      <w:r w:rsidR="00C71EF5">
        <w:noBreakHyphen/>
      </w:r>
      <w:r w:rsidR="00C71EF5">
        <w:rPr>
          <w:noProof/>
        </w:rPr>
        <w:t>2</w:t>
      </w:r>
      <w:r w:rsidR="00C71EF5" w:rsidRPr="007174A1">
        <w:t xml:space="preserve"> Recommended number of WQMPs</w:t>
      </w:r>
      <w:r w:rsidR="00ED2FBB">
        <w:fldChar w:fldCharType="end"/>
      </w:r>
      <w:r w:rsidR="00C64DA9" w:rsidRPr="00C64DA9">
        <w:t xml:space="preserve">). The recommended number of WQMPs accounts for the WQMPs that are already in place by subtracting the existing plans from the recommended number of new plans. A </w:t>
      </w:r>
      <w:r w:rsidR="00C64DA9" w:rsidRPr="00CC0DF6">
        <w:t xml:space="preserve">total </w:t>
      </w:r>
      <w:r w:rsidR="00071C33">
        <w:t>of 52</w:t>
      </w:r>
      <w:r w:rsidR="00BE70D8">
        <w:t xml:space="preserve"> </w:t>
      </w:r>
      <w:r w:rsidR="00C64DA9" w:rsidRPr="00CC0DF6">
        <w:t>new</w:t>
      </w:r>
      <w:r w:rsidR="00C64DA9" w:rsidRPr="00C64DA9">
        <w:t xml:space="preserve"> WQMPs are recommend</w:t>
      </w:r>
      <w:r w:rsidR="00ED2FBB">
        <w:t>ed</w:t>
      </w:r>
      <w:r w:rsidR="00C64DA9" w:rsidRPr="00C64DA9">
        <w:t xml:space="preserve">, ranging from 0 to </w:t>
      </w:r>
      <w:r w:rsidR="00071C33">
        <w:t>8</w:t>
      </w:r>
      <w:r w:rsidR="00CC0DF6">
        <w:t xml:space="preserve"> </w:t>
      </w:r>
      <w:r w:rsidR="005B0F6F">
        <w:t>plans per subwatershed.</w:t>
      </w:r>
    </w:p>
    <w:p w14:paraId="16E0A265" w14:textId="77777777" w:rsidR="00CC0DF6" w:rsidRDefault="00CC0DF6" w:rsidP="00D62B3B">
      <w:bookmarkStart w:id="471" w:name="_Ref429574805"/>
    </w:p>
    <w:p w14:paraId="7E7A895D" w14:textId="77777777" w:rsidR="005B0F6F" w:rsidRDefault="005B0F6F" w:rsidP="00D62B3B"/>
    <w:tbl>
      <w:tblPr>
        <w:tblW w:w="7646" w:type="dxa"/>
        <w:jc w:val="center"/>
        <w:tblLook w:val="04A0" w:firstRow="1" w:lastRow="0" w:firstColumn="1" w:lastColumn="0" w:noHBand="0" w:noVBand="1"/>
      </w:tblPr>
      <w:tblGrid>
        <w:gridCol w:w="1670"/>
        <w:gridCol w:w="1316"/>
        <w:gridCol w:w="2324"/>
        <w:gridCol w:w="2336"/>
      </w:tblGrid>
      <w:tr w:rsidR="00071C33" w:rsidRPr="00071C33" w14:paraId="671694FA" w14:textId="77777777" w:rsidTr="00ED2FBB">
        <w:trPr>
          <w:trHeight w:val="690"/>
          <w:jc w:val="center"/>
        </w:trPr>
        <w:tc>
          <w:tcPr>
            <w:tcW w:w="167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0BBCAE7"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lastRenderedPageBreak/>
              <w:t>Subwatershed</w:t>
            </w:r>
          </w:p>
        </w:tc>
        <w:tc>
          <w:tcPr>
            <w:tcW w:w="1316" w:type="dxa"/>
            <w:tcBorders>
              <w:top w:val="single" w:sz="4" w:space="0" w:color="auto"/>
              <w:left w:val="nil"/>
              <w:bottom w:val="single" w:sz="4" w:space="0" w:color="auto"/>
              <w:right w:val="single" w:sz="4" w:space="0" w:color="auto"/>
            </w:tcBorders>
            <w:shd w:val="clear" w:color="000000" w:fill="BFBFBF"/>
            <w:vAlign w:val="center"/>
            <w:hideMark/>
          </w:tcPr>
          <w:p w14:paraId="7F63C55F"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Animal Units</w:t>
            </w:r>
          </w:p>
        </w:tc>
        <w:tc>
          <w:tcPr>
            <w:tcW w:w="2324" w:type="dxa"/>
            <w:tcBorders>
              <w:top w:val="single" w:sz="4" w:space="0" w:color="auto"/>
              <w:left w:val="nil"/>
              <w:bottom w:val="single" w:sz="4" w:space="0" w:color="auto"/>
              <w:right w:val="single" w:sz="4" w:space="0" w:color="auto"/>
            </w:tcBorders>
            <w:shd w:val="clear" w:color="000000" w:fill="BFBFBF"/>
            <w:vAlign w:val="center"/>
            <w:hideMark/>
          </w:tcPr>
          <w:p w14:paraId="3197DC54"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Number of Farms per Subwatershed</w:t>
            </w:r>
          </w:p>
        </w:tc>
        <w:tc>
          <w:tcPr>
            <w:tcW w:w="2336" w:type="dxa"/>
            <w:tcBorders>
              <w:top w:val="single" w:sz="4" w:space="0" w:color="auto"/>
              <w:left w:val="nil"/>
              <w:bottom w:val="single" w:sz="4" w:space="0" w:color="auto"/>
              <w:right w:val="single" w:sz="4" w:space="0" w:color="auto"/>
            </w:tcBorders>
            <w:shd w:val="clear" w:color="000000" w:fill="BFBFBF"/>
            <w:vAlign w:val="center"/>
            <w:hideMark/>
          </w:tcPr>
          <w:p w14:paraId="29EC3E16"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Recommended Number of WQMPs</w:t>
            </w:r>
            <w:r w:rsidRPr="00071C33">
              <w:rPr>
                <w:rFonts w:eastAsia="Times New Roman" w:cs="Times New Roman"/>
                <w:b/>
                <w:bCs/>
                <w:color w:val="000000"/>
                <w:sz w:val="28"/>
                <w:szCs w:val="28"/>
                <w:lang w:eastAsia="en-US"/>
              </w:rPr>
              <w:t xml:space="preserve">* </w:t>
            </w:r>
          </w:p>
        </w:tc>
      </w:tr>
      <w:tr w:rsidR="00071C33" w:rsidRPr="00071C33" w14:paraId="117C9E9B"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85E237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1316" w:type="dxa"/>
            <w:tcBorders>
              <w:top w:val="nil"/>
              <w:left w:val="nil"/>
              <w:bottom w:val="single" w:sz="4" w:space="0" w:color="auto"/>
              <w:right w:val="single" w:sz="4" w:space="0" w:color="auto"/>
            </w:tcBorders>
            <w:shd w:val="clear" w:color="000000" w:fill="F2F2F2"/>
            <w:noWrap/>
            <w:vAlign w:val="center"/>
            <w:hideMark/>
          </w:tcPr>
          <w:p w14:paraId="7E848F7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320</w:t>
            </w:r>
          </w:p>
        </w:tc>
        <w:tc>
          <w:tcPr>
            <w:tcW w:w="2324" w:type="dxa"/>
            <w:tcBorders>
              <w:top w:val="nil"/>
              <w:left w:val="nil"/>
              <w:bottom w:val="single" w:sz="4" w:space="0" w:color="auto"/>
              <w:right w:val="single" w:sz="4" w:space="0" w:color="auto"/>
            </w:tcBorders>
            <w:shd w:val="clear" w:color="000000" w:fill="F2F2F2"/>
            <w:noWrap/>
            <w:vAlign w:val="center"/>
            <w:hideMark/>
          </w:tcPr>
          <w:p w14:paraId="3E8070E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c>
          <w:tcPr>
            <w:tcW w:w="2336" w:type="dxa"/>
            <w:tcBorders>
              <w:top w:val="nil"/>
              <w:left w:val="nil"/>
              <w:bottom w:val="single" w:sz="4" w:space="0" w:color="auto"/>
              <w:right w:val="single" w:sz="4" w:space="0" w:color="auto"/>
            </w:tcBorders>
            <w:shd w:val="clear" w:color="000000" w:fill="F2F2F2"/>
            <w:noWrap/>
            <w:vAlign w:val="center"/>
            <w:hideMark/>
          </w:tcPr>
          <w:p w14:paraId="6078B31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3A6D896D"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74DD5AD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c>
          <w:tcPr>
            <w:tcW w:w="1316" w:type="dxa"/>
            <w:tcBorders>
              <w:top w:val="nil"/>
              <w:left w:val="nil"/>
              <w:bottom w:val="single" w:sz="4" w:space="0" w:color="auto"/>
              <w:right w:val="single" w:sz="4" w:space="0" w:color="auto"/>
            </w:tcBorders>
            <w:shd w:val="clear" w:color="000000" w:fill="FFFFFF"/>
            <w:noWrap/>
            <w:vAlign w:val="center"/>
            <w:hideMark/>
          </w:tcPr>
          <w:p w14:paraId="6AF24B8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24" w:type="dxa"/>
            <w:tcBorders>
              <w:top w:val="nil"/>
              <w:left w:val="nil"/>
              <w:bottom w:val="single" w:sz="4" w:space="0" w:color="auto"/>
              <w:right w:val="single" w:sz="4" w:space="0" w:color="auto"/>
            </w:tcBorders>
            <w:shd w:val="clear" w:color="000000" w:fill="FFFFFF"/>
            <w:noWrap/>
            <w:vAlign w:val="center"/>
            <w:hideMark/>
          </w:tcPr>
          <w:p w14:paraId="6C489C6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c>
          <w:tcPr>
            <w:tcW w:w="2336" w:type="dxa"/>
            <w:tcBorders>
              <w:top w:val="nil"/>
              <w:left w:val="nil"/>
              <w:bottom w:val="single" w:sz="4" w:space="0" w:color="auto"/>
              <w:right w:val="single" w:sz="4" w:space="0" w:color="auto"/>
            </w:tcBorders>
            <w:shd w:val="clear" w:color="000000" w:fill="FFFFFF"/>
            <w:noWrap/>
            <w:vAlign w:val="center"/>
            <w:hideMark/>
          </w:tcPr>
          <w:p w14:paraId="38A559A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r>
      <w:tr w:rsidR="00071C33" w:rsidRPr="00071C33" w14:paraId="4782ADA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173DFD0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1316" w:type="dxa"/>
            <w:tcBorders>
              <w:top w:val="nil"/>
              <w:left w:val="nil"/>
              <w:bottom w:val="single" w:sz="4" w:space="0" w:color="auto"/>
              <w:right w:val="single" w:sz="4" w:space="0" w:color="auto"/>
            </w:tcBorders>
            <w:shd w:val="clear" w:color="000000" w:fill="F2F2F2"/>
            <w:noWrap/>
            <w:vAlign w:val="center"/>
            <w:hideMark/>
          </w:tcPr>
          <w:p w14:paraId="4021CF7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243</w:t>
            </w:r>
          </w:p>
        </w:tc>
        <w:tc>
          <w:tcPr>
            <w:tcW w:w="2324" w:type="dxa"/>
            <w:tcBorders>
              <w:top w:val="nil"/>
              <w:left w:val="nil"/>
              <w:bottom w:val="single" w:sz="4" w:space="0" w:color="auto"/>
              <w:right w:val="single" w:sz="4" w:space="0" w:color="auto"/>
            </w:tcBorders>
            <w:shd w:val="clear" w:color="000000" w:fill="F2F2F2"/>
            <w:noWrap/>
            <w:vAlign w:val="center"/>
            <w:hideMark/>
          </w:tcPr>
          <w:p w14:paraId="6C21BA3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2336" w:type="dxa"/>
            <w:tcBorders>
              <w:top w:val="nil"/>
              <w:left w:val="nil"/>
              <w:bottom w:val="single" w:sz="4" w:space="0" w:color="auto"/>
              <w:right w:val="single" w:sz="4" w:space="0" w:color="auto"/>
            </w:tcBorders>
            <w:shd w:val="clear" w:color="000000" w:fill="F2F2F2"/>
            <w:noWrap/>
            <w:vAlign w:val="center"/>
            <w:hideMark/>
          </w:tcPr>
          <w:p w14:paraId="64F2891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67BAB6D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7B4C6EC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1316" w:type="dxa"/>
            <w:tcBorders>
              <w:top w:val="nil"/>
              <w:left w:val="nil"/>
              <w:bottom w:val="single" w:sz="4" w:space="0" w:color="auto"/>
              <w:right w:val="single" w:sz="4" w:space="0" w:color="auto"/>
            </w:tcBorders>
            <w:shd w:val="clear" w:color="000000" w:fill="FFFFFF"/>
            <w:noWrap/>
            <w:vAlign w:val="center"/>
            <w:hideMark/>
          </w:tcPr>
          <w:p w14:paraId="3E43A2D6"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353</w:t>
            </w:r>
          </w:p>
        </w:tc>
        <w:tc>
          <w:tcPr>
            <w:tcW w:w="2324" w:type="dxa"/>
            <w:tcBorders>
              <w:top w:val="nil"/>
              <w:left w:val="nil"/>
              <w:bottom w:val="single" w:sz="4" w:space="0" w:color="auto"/>
              <w:right w:val="single" w:sz="4" w:space="0" w:color="auto"/>
            </w:tcBorders>
            <w:shd w:val="clear" w:color="000000" w:fill="FFFFFF"/>
            <w:noWrap/>
            <w:vAlign w:val="center"/>
            <w:hideMark/>
          </w:tcPr>
          <w:p w14:paraId="43CAC90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2336" w:type="dxa"/>
            <w:tcBorders>
              <w:top w:val="nil"/>
              <w:left w:val="nil"/>
              <w:bottom w:val="single" w:sz="4" w:space="0" w:color="auto"/>
              <w:right w:val="single" w:sz="4" w:space="0" w:color="auto"/>
            </w:tcBorders>
            <w:shd w:val="clear" w:color="000000" w:fill="FFFFFF"/>
            <w:noWrap/>
            <w:vAlign w:val="center"/>
            <w:hideMark/>
          </w:tcPr>
          <w:p w14:paraId="558EF0D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2295AC3E"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0104E8D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5</w:t>
            </w:r>
          </w:p>
        </w:tc>
        <w:tc>
          <w:tcPr>
            <w:tcW w:w="1316" w:type="dxa"/>
            <w:tcBorders>
              <w:top w:val="nil"/>
              <w:left w:val="nil"/>
              <w:bottom w:val="single" w:sz="4" w:space="0" w:color="auto"/>
              <w:right w:val="single" w:sz="4" w:space="0" w:color="auto"/>
            </w:tcBorders>
            <w:shd w:val="clear" w:color="000000" w:fill="F2F2F2"/>
            <w:noWrap/>
            <w:vAlign w:val="center"/>
            <w:hideMark/>
          </w:tcPr>
          <w:p w14:paraId="3465435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457</w:t>
            </w:r>
          </w:p>
        </w:tc>
        <w:tc>
          <w:tcPr>
            <w:tcW w:w="2324" w:type="dxa"/>
            <w:tcBorders>
              <w:top w:val="nil"/>
              <w:left w:val="nil"/>
              <w:bottom w:val="single" w:sz="4" w:space="0" w:color="auto"/>
              <w:right w:val="single" w:sz="4" w:space="0" w:color="auto"/>
            </w:tcBorders>
            <w:shd w:val="clear" w:color="000000" w:fill="F2F2F2"/>
            <w:noWrap/>
            <w:vAlign w:val="center"/>
            <w:hideMark/>
          </w:tcPr>
          <w:p w14:paraId="2BD451A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12</w:t>
            </w:r>
          </w:p>
        </w:tc>
        <w:tc>
          <w:tcPr>
            <w:tcW w:w="2336" w:type="dxa"/>
            <w:tcBorders>
              <w:top w:val="nil"/>
              <w:left w:val="nil"/>
              <w:bottom w:val="single" w:sz="4" w:space="0" w:color="auto"/>
              <w:right w:val="single" w:sz="4" w:space="0" w:color="auto"/>
            </w:tcBorders>
            <w:shd w:val="clear" w:color="000000" w:fill="F2F2F2"/>
            <w:noWrap/>
            <w:vAlign w:val="center"/>
            <w:hideMark/>
          </w:tcPr>
          <w:p w14:paraId="0B4CF66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7</w:t>
            </w:r>
          </w:p>
        </w:tc>
      </w:tr>
      <w:tr w:rsidR="00071C33" w:rsidRPr="00071C33" w14:paraId="5105718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62FD880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1316" w:type="dxa"/>
            <w:tcBorders>
              <w:top w:val="nil"/>
              <w:left w:val="nil"/>
              <w:bottom w:val="single" w:sz="4" w:space="0" w:color="auto"/>
              <w:right w:val="single" w:sz="4" w:space="0" w:color="auto"/>
            </w:tcBorders>
            <w:shd w:val="clear" w:color="000000" w:fill="FFFFFF"/>
            <w:noWrap/>
            <w:vAlign w:val="center"/>
            <w:hideMark/>
          </w:tcPr>
          <w:p w14:paraId="33591B6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39</w:t>
            </w:r>
          </w:p>
        </w:tc>
        <w:tc>
          <w:tcPr>
            <w:tcW w:w="2324" w:type="dxa"/>
            <w:tcBorders>
              <w:top w:val="nil"/>
              <w:left w:val="nil"/>
              <w:bottom w:val="single" w:sz="4" w:space="0" w:color="auto"/>
              <w:right w:val="single" w:sz="4" w:space="0" w:color="auto"/>
            </w:tcBorders>
            <w:shd w:val="clear" w:color="000000" w:fill="FFFFFF"/>
            <w:noWrap/>
            <w:vAlign w:val="center"/>
            <w:hideMark/>
          </w:tcPr>
          <w:p w14:paraId="7C7DE55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2336" w:type="dxa"/>
            <w:tcBorders>
              <w:top w:val="nil"/>
              <w:left w:val="nil"/>
              <w:bottom w:val="single" w:sz="4" w:space="0" w:color="auto"/>
              <w:right w:val="single" w:sz="4" w:space="0" w:color="auto"/>
            </w:tcBorders>
            <w:shd w:val="clear" w:color="000000" w:fill="FFFFFF"/>
            <w:noWrap/>
            <w:vAlign w:val="center"/>
            <w:hideMark/>
          </w:tcPr>
          <w:p w14:paraId="04D3EBB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28AD964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58E09FB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7</w:t>
            </w:r>
          </w:p>
        </w:tc>
        <w:tc>
          <w:tcPr>
            <w:tcW w:w="1316" w:type="dxa"/>
            <w:tcBorders>
              <w:top w:val="nil"/>
              <w:left w:val="nil"/>
              <w:bottom w:val="single" w:sz="4" w:space="0" w:color="auto"/>
              <w:right w:val="single" w:sz="4" w:space="0" w:color="auto"/>
            </w:tcBorders>
            <w:shd w:val="clear" w:color="000000" w:fill="F2F2F2"/>
            <w:noWrap/>
            <w:vAlign w:val="center"/>
            <w:hideMark/>
          </w:tcPr>
          <w:p w14:paraId="3C5CAD6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175</w:t>
            </w:r>
          </w:p>
        </w:tc>
        <w:tc>
          <w:tcPr>
            <w:tcW w:w="2324" w:type="dxa"/>
            <w:tcBorders>
              <w:top w:val="nil"/>
              <w:left w:val="nil"/>
              <w:bottom w:val="single" w:sz="4" w:space="0" w:color="auto"/>
              <w:right w:val="single" w:sz="4" w:space="0" w:color="auto"/>
            </w:tcBorders>
            <w:shd w:val="clear" w:color="000000" w:fill="F2F2F2"/>
            <w:noWrap/>
            <w:vAlign w:val="center"/>
            <w:hideMark/>
          </w:tcPr>
          <w:p w14:paraId="4A75853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5</w:t>
            </w:r>
          </w:p>
        </w:tc>
        <w:tc>
          <w:tcPr>
            <w:tcW w:w="2336" w:type="dxa"/>
            <w:tcBorders>
              <w:top w:val="nil"/>
              <w:left w:val="nil"/>
              <w:bottom w:val="single" w:sz="4" w:space="0" w:color="auto"/>
              <w:right w:val="single" w:sz="4" w:space="0" w:color="auto"/>
            </w:tcBorders>
            <w:shd w:val="clear" w:color="000000" w:fill="F2F2F2"/>
            <w:noWrap/>
            <w:vAlign w:val="center"/>
            <w:hideMark/>
          </w:tcPr>
          <w:p w14:paraId="198544D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2201AA64"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266A52B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c>
          <w:tcPr>
            <w:tcW w:w="1316" w:type="dxa"/>
            <w:tcBorders>
              <w:top w:val="nil"/>
              <w:left w:val="nil"/>
              <w:bottom w:val="single" w:sz="4" w:space="0" w:color="auto"/>
              <w:right w:val="single" w:sz="4" w:space="0" w:color="auto"/>
            </w:tcBorders>
            <w:shd w:val="clear" w:color="000000" w:fill="FFFFFF"/>
            <w:noWrap/>
            <w:vAlign w:val="center"/>
            <w:hideMark/>
          </w:tcPr>
          <w:p w14:paraId="57F52B06"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105</w:t>
            </w:r>
          </w:p>
        </w:tc>
        <w:tc>
          <w:tcPr>
            <w:tcW w:w="2324" w:type="dxa"/>
            <w:tcBorders>
              <w:top w:val="nil"/>
              <w:left w:val="nil"/>
              <w:bottom w:val="single" w:sz="4" w:space="0" w:color="auto"/>
              <w:right w:val="single" w:sz="4" w:space="0" w:color="auto"/>
            </w:tcBorders>
            <w:shd w:val="clear" w:color="000000" w:fill="FFFFFF"/>
            <w:noWrap/>
            <w:vAlign w:val="center"/>
            <w:hideMark/>
          </w:tcPr>
          <w:p w14:paraId="7380638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2336" w:type="dxa"/>
            <w:tcBorders>
              <w:top w:val="nil"/>
              <w:left w:val="nil"/>
              <w:bottom w:val="single" w:sz="4" w:space="0" w:color="auto"/>
              <w:right w:val="single" w:sz="4" w:space="0" w:color="auto"/>
            </w:tcBorders>
            <w:shd w:val="clear" w:color="000000" w:fill="FFFFFF"/>
            <w:noWrap/>
            <w:vAlign w:val="center"/>
            <w:hideMark/>
          </w:tcPr>
          <w:p w14:paraId="1F768CB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8C3910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34F28A9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1316" w:type="dxa"/>
            <w:tcBorders>
              <w:top w:val="nil"/>
              <w:left w:val="nil"/>
              <w:bottom w:val="single" w:sz="4" w:space="0" w:color="auto"/>
              <w:right w:val="single" w:sz="4" w:space="0" w:color="auto"/>
            </w:tcBorders>
            <w:shd w:val="clear" w:color="000000" w:fill="F2F2F2"/>
            <w:noWrap/>
            <w:vAlign w:val="center"/>
            <w:hideMark/>
          </w:tcPr>
          <w:p w14:paraId="57BC32B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299</w:t>
            </w:r>
          </w:p>
        </w:tc>
        <w:tc>
          <w:tcPr>
            <w:tcW w:w="2324" w:type="dxa"/>
            <w:tcBorders>
              <w:top w:val="nil"/>
              <w:left w:val="nil"/>
              <w:bottom w:val="single" w:sz="4" w:space="0" w:color="auto"/>
              <w:right w:val="single" w:sz="4" w:space="0" w:color="auto"/>
            </w:tcBorders>
            <w:shd w:val="clear" w:color="000000" w:fill="F2F2F2"/>
            <w:noWrap/>
            <w:vAlign w:val="center"/>
            <w:hideMark/>
          </w:tcPr>
          <w:p w14:paraId="69F1E76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c>
          <w:tcPr>
            <w:tcW w:w="2336" w:type="dxa"/>
            <w:tcBorders>
              <w:top w:val="nil"/>
              <w:left w:val="nil"/>
              <w:bottom w:val="single" w:sz="4" w:space="0" w:color="auto"/>
              <w:right w:val="single" w:sz="4" w:space="0" w:color="auto"/>
            </w:tcBorders>
            <w:shd w:val="clear" w:color="000000" w:fill="F2F2F2"/>
            <w:noWrap/>
            <w:vAlign w:val="center"/>
            <w:hideMark/>
          </w:tcPr>
          <w:p w14:paraId="004817B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ED9BEB3"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319F1AC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10</w:t>
            </w:r>
          </w:p>
        </w:tc>
        <w:tc>
          <w:tcPr>
            <w:tcW w:w="1316" w:type="dxa"/>
            <w:tcBorders>
              <w:top w:val="nil"/>
              <w:left w:val="nil"/>
              <w:bottom w:val="single" w:sz="4" w:space="0" w:color="auto"/>
              <w:right w:val="single" w:sz="4" w:space="0" w:color="auto"/>
            </w:tcBorders>
            <w:shd w:val="clear" w:color="000000" w:fill="FFFFFF"/>
            <w:noWrap/>
            <w:vAlign w:val="center"/>
            <w:hideMark/>
          </w:tcPr>
          <w:p w14:paraId="3FD206E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237</w:t>
            </w:r>
          </w:p>
        </w:tc>
        <w:tc>
          <w:tcPr>
            <w:tcW w:w="2324" w:type="dxa"/>
            <w:tcBorders>
              <w:top w:val="nil"/>
              <w:left w:val="nil"/>
              <w:bottom w:val="single" w:sz="4" w:space="0" w:color="auto"/>
              <w:right w:val="single" w:sz="4" w:space="0" w:color="auto"/>
            </w:tcBorders>
            <w:shd w:val="clear" w:color="000000" w:fill="FFFFFF"/>
            <w:noWrap/>
            <w:vAlign w:val="center"/>
            <w:hideMark/>
          </w:tcPr>
          <w:p w14:paraId="775E920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2336" w:type="dxa"/>
            <w:tcBorders>
              <w:top w:val="nil"/>
              <w:left w:val="nil"/>
              <w:bottom w:val="single" w:sz="4" w:space="0" w:color="auto"/>
              <w:right w:val="single" w:sz="4" w:space="0" w:color="auto"/>
            </w:tcBorders>
            <w:shd w:val="clear" w:color="000000" w:fill="FFFFFF"/>
            <w:noWrap/>
            <w:vAlign w:val="center"/>
            <w:hideMark/>
          </w:tcPr>
          <w:p w14:paraId="0214B112"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r>
      <w:tr w:rsidR="00071C33" w:rsidRPr="00071C33" w14:paraId="2336E391"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3275DDF4"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11</w:t>
            </w:r>
          </w:p>
        </w:tc>
        <w:tc>
          <w:tcPr>
            <w:tcW w:w="1316" w:type="dxa"/>
            <w:tcBorders>
              <w:top w:val="nil"/>
              <w:left w:val="nil"/>
              <w:bottom w:val="single" w:sz="4" w:space="0" w:color="auto"/>
              <w:right w:val="single" w:sz="4" w:space="0" w:color="auto"/>
            </w:tcBorders>
            <w:shd w:val="clear" w:color="000000" w:fill="F2F2F2"/>
            <w:noWrap/>
            <w:vAlign w:val="center"/>
            <w:hideMark/>
          </w:tcPr>
          <w:p w14:paraId="6ED0AD0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149</w:t>
            </w:r>
          </w:p>
        </w:tc>
        <w:tc>
          <w:tcPr>
            <w:tcW w:w="2324" w:type="dxa"/>
            <w:tcBorders>
              <w:top w:val="nil"/>
              <w:left w:val="nil"/>
              <w:bottom w:val="single" w:sz="4" w:space="0" w:color="auto"/>
              <w:right w:val="single" w:sz="4" w:space="0" w:color="auto"/>
            </w:tcBorders>
            <w:shd w:val="clear" w:color="000000" w:fill="F2F2F2"/>
            <w:noWrap/>
            <w:vAlign w:val="center"/>
            <w:hideMark/>
          </w:tcPr>
          <w:p w14:paraId="568B127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36" w:type="dxa"/>
            <w:tcBorders>
              <w:top w:val="nil"/>
              <w:left w:val="nil"/>
              <w:bottom w:val="single" w:sz="4" w:space="0" w:color="auto"/>
              <w:right w:val="single" w:sz="4" w:space="0" w:color="auto"/>
            </w:tcBorders>
            <w:shd w:val="clear" w:color="000000" w:fill="F2F2F2"/>
            <w:noWrap/>
            <w:vAlign w:val="center"/>
            <w:hideMark/>
          </w:tcPr>
          <w:p w14:paraId="3050B4D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52493A51"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0BC4F96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12</w:t>
            </w:r>
          </w:p>
        </w:tc>
        <w:tc>
          <w:tcPr>
            <w:tcW w:w="1316" w:type="dxa"/>
            <w:tcBorders>
              <w:top w:val="nil"/>
              <w:left w:val="nil"/>
              <w:bottom w:val="single" w:sz="4" w:space="0" w:color="auto"/>
              <w:right w:val="single" w:sz="4" w:space="0" w:color="auto"/>
            </w:tcBorders>
            <w:shd w:val="clear" w:color="000000" w:fill="FFFFFF"/>
            <w:noWrap/>
            <w:vAlign w:val="center"/>
            <w:hideMark/>
          </w:tcPr>
          <w:p w14:paraId="1E9FF7E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226</w:t>
            </w:r>
          </w:p>
        </w:tc>
        <w:tc>
          <w:tcPr>
            <w:tcW w:w="2324" w:type="dxa"/>
            <w:tcBorders>
              <w:top w:val="nil"/>
              <w:left w:val="nil"/>
              <w:bottom w:val="single" w:sz="4" w:space="0" w:color="auto"/>
              <w:right w:val="single" w:sz="4" w:space="0" w:color="auto"/>
            </w:tcBorders>
            <w:shd w:val="clear" w:color="000000" w:fill="FFFFFF"/>
            <w:noWrap/>
            <w:vAlign w:val="center"/>
            <w:hideMark/>
          </w:tcPr>
          <w:p w14:paraId="79F6F1F9"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6</w:t>
            </w:r>
          </w:p>
        </w:tc>
        <w:tc>
          <w:tcPr>
            <w:tcW w:w="2336" w:type="dxa"/>
            <w:tcBorders>
              <w:top w:val="nil"/>
              <w:left w:val="nil"/>
              <w:bottom w:val="single" w:sz="4" w:space="0" w:color="auto"/>
              <w:right w:val="single" w:sz="4" w:space="0" w:color="auto"/>
            </w:tcBorders>
            <w:shd w:val="clear" w:color="000000" w:fill="FFFFFF"/>
            <w:noWrap/>
            <w:vAlign w:val="center"/>
            <w:hideMark/>
          </w:tcPr>
          <w:p w14:paraId="11ADC41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r>
      <w:tr w:rsidR="00071C33" w:rsidRPr="00071C33" w14:paraId="1CDC8EE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5E4F0E9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13</w:t>
            </w:r>
          </w:p>
        </w:tc>
        <w:tc>
          <w:tcPr>
            <w:tcW w:w="1316" w:type="dxa"/>
            <w:tcBorders>
              <w:top w:val="nil"/>
              <w:left w:val="nil"/>
              <w:bottom w:val="single" w:sz="4" w:space="0" w:color="auto"/>
              <w:right w:val="single" w:sz="4" w:space="0" w:color="auto"/>
            </w:tcBorders>
            <w:shd w:val="clear" w:color="000000" w:fill="F2F2F2"/>
            <w:noWrap/>
            <w:vAlign w:val="center"/>
            <w:hideMark/>
          </w:tcPr>
          <w:p w14:paraId="19EF968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45</w:t>
            </w:r>
          </w:p>
        </w:tc>
        <w:tc>
          <w:tcPr>
            <w:tcW w:w="2324" w:type="dxa"/>
            <w:tcBorders>
              <w:top w:val="nil"/>
              <w:left w:val="nil"/>
              <w:bottom w:val="single" w:sz="4" w:space="0" w:color="auto"/>
              <w:right w:val="single" w:sz="4" w:space="0" w:color="auto"/>
            </w:tcBorders>
            <w:shd w:val="clear" w:color="000000" w:fill="F2F2F2"/>
            <w:noWrap/>
            <w:vAlign w:val="center"/>
            <w:hideMark/>
          </w:tcPr>
          <w:p w14:paraId="176F044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2336" w:type="dxa"/>
            <w:tcBorders>
              <w:top w:val="nil"/>
              <w:left w:val="nil"/>
              <w:bottom w:val="single" w:sz="4" w:space="0" w:color="auto"/>
              <w:right w:val="single" w:sz="4" w:space="0" w:color="auto"/>
            </w:tcBorders>
            <w:shd w:val="clear" w:color="000000" w:fill="F2F2F2"/>
            <w:noWrap/>
            <w:vAlign w:val="center"/>
            <w:hideMark/>
          </w:tcPr>
          <w:p w14:paraId="1902D61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27FAF89A"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5462ACC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14</w:t>
            </w:r>
          </w:p>
        </w:tc>
        <w:tc>
          <w:tcPr>
            <w:tcW w:w="1316" w:type="dxa"/>
            <w:tcBorders>
              <w:top w:val="nil"/>
              <w:left w:val="nil"/>
              <w:bottom w:val="single" w:sz="4" w:space="0" w:color="auto"/>
              <w:right w:val="single" w:sz="4" w:space="0" w:color="auto"/>
            </w:tcBorders>
            <w:shd w:val="clear" w:color="000000" w:fill="FFFFFF"/>
            <w:noWrap/>
            <w:vAlign w:val="center"/>
            <w:hideMark/>
          </w:tcPr>
          <w:p w14:paraId="688C047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712</w:t>
            </w:r>
          </w:p>
        </w:tc>
        <w:tc>
          <w:tcPr>
            <w:tcW w:w="2324" w:type="dxa"/>
            <w:tcBorders>
              <w:top w:val="nil"/>
              <w:left w:val="nil"/>
              <w:bottom w:val="single" w:sz="4" w:space="0" w:color="auto"/>
              <w:right w:val="single" w:sz="4" w:space="0" w:color="auto"/>
            </w:tcBorders>
            <w:shd w:val="clear" w:color="000000" w:fill="FFFFFF"/>
            <w:noWrap/>
            <w:vAlign w:val="center"/>
            <w:hideMark/>
          </w:tcPr>
          <w:p w14:paraId="5E9555AD"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19</w:t>
            </w:r>
          </w:p>
        </w:tc>
        <w:tc>
          <w:tcPr>
            <w:tcW w:w="2336" w:type="dxa"/>
            <w:tcBorders>
              <w:top w:val="nil"/>
              <w:left w:val="nil"/>
              <w:bottom w:val="single" w:sz="4" w:space="0" w:color="auto"/>
              <w:right w:val="single" w:sz="4" w:space="0" w:color="auto"/>
            </w:tcBorders>
            <w:shd w:val="clear" w:color="000000" w:fill="FFFFFF"/>
            <w:noWrap/>
            <w:vAlign w:val="center"/>
            <w:hideMark/>
          </w:tcPr>
          <w:p w14:paraId="2204AA0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8</w:t>
            </w:r>
          </w:p>
        </w:tc>
      </w:tr>
      <w:tr w:rsidR="00071C33" w:rsidRPr="00071C33" w14:paraId="0C7F6CF7"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21FF8AC"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15</w:t>
            </w:r>
          </w:p>
        </w:tc>
        <w:tc>
          <w:tcPr>
            <w:tcW w:w="1316" w:type="dxa"/>
            <w:tcBorders>
              <w:top w:val="nil"/>
              <w:left w:val="nil"/>
              <w:bottom w:val="single" w:sz="4" w:space="0" w:color="auto"/>
              <w:right w:val="single" w:sz="4" w:space="0" w:color="auto"/>
            </w:tcBorders>
            <w:shd w:val="clear" w:color="000000" w:fill="F2F2F2"/>
            <w:noWrap/>
            <w:vAlign w:val="center"/>
            <w:hideMark/>
          </w:tcPr>
          <w:p w14:paraId="7F93B852"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174</w:t>
            </w:r>
          </w:p>
        </w:tc>
        <w:tc>
          <w:tcPr>
            <w:tcW w:w="2324" w:type="dxa"/>
            <w:tcBorders>
              <w:top w:val="nil"/>
              <w:left w:val="nil"/>
              <w:bottom w:val="single" w:sz="4" w:space="0" w:color="auto"/>
              <w:right w:val="single" w:sz="4" w:space="0" w:color="auto"/>
            </w:tcBorders>
            <w:shd w:val="clear" w:color="000000" w:fill="F2F2F2"/>
            <w:noWrap/>
            <w:vAlign w:val="center"/>
            <w:hideMark/>
          </w:tcPr>
          <w:p w14:paraId="611319D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5</w:t>
            </w:r>
          </w:p>
        </w:tc>
        <w:tc>
          <w:tcPr>
            <w:tcW w:w="2336" w:type="dxa"/>
            <w:tcBorders>
              <w:top w:val="nil"/>
              <w:left w:val="nil"/>
              <w:bottom w:val="single" w:sz="4" w:space="0" w:color="auto"/>
              <w:right w:val="single" w:sz="4" w:space="0" w:color="auto"/>
            </w:tcBorders>
            <w:shd w:val="clear" w:color="000000" w:fill="F2F2F2"/>
            <w:noWrap/>
            <w:vAlign w:val="center"/>
            <w:hideMark/>
          </w:tcPr>
          <w:p w14:paraId="34D28D3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57C38EE"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0F84033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16</w:t>
            </w:r>
          </w:p>
        </w:tc>
        <w:tc>
          <w:tcPr>
            <w:tcW w:w="1316" w:type="dxa"/>
            <w:tcBorders>
              <w:top w:val="nil"/>
              <w:left w:val="nil"/>
              <w:bottom w:val="single" w:sz="4" w:space="0" w:color="auto"/>
              <w:right w:val="single" w:sz="4" w:space="0" w:color="auto"/>
            </w:tcBorders>
            <w:shd w:val="clear" w:color="000000" w:fill="FFFFFF"/>
            <w:noWrap/>
            <w:vAlign w:val="center"/>
            <w:hideMark/>
          </w:tcPr>
          <w:p w14:paraId="567D2E4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332</w:t>
            </w:r>
          </w:p>
        </w:tc>
        <w:tc>
          <w:tcPr>
            <w:tcW w:w="2324" w:type="dxa"/>
            <w:tcBorders>
              <w:top w:val="nil"/>
              <w:left w:val="nil"/>
              <w:bottom w:val="single" w:sz="4" w:space="0" w:color="auto"/>
              <w:right w:val="single" w:sz="4" w:space="0" w:color="auto"/>
            </w:tcBorders>
            <w:shd w:val="clear" w:color="000000" w:fill="FFFFFF"/>
            <w:noWrap/>
            <w:vAlign w:val="center"/>
            <w:hideMark/>
          </w:tcPr>
          <w:p w14:paraId="1B642717"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2336" w:type="dxa"/>
            <w:tcBorders>
              <w:top w:val="nil"/>
              <w:left w:val="nil"/>
              <w:bottom w:val="single" w:sz="4" w:space="0" w:color="auto"/>
              <w:right w:val="single" w:sz="4" w:space="0" w:color="auto"/>
            </w:tcBorders>
            <w:shd w:val="clear" w:color="000000" w:fill="FFFFFF"/>
            <w:noWrap/>
            <w:vAlign w:val="center"/>
            <w:hideMark/>
          </w:tcPr>
          <w:p w14:paraId="6C3C6F06"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r>
      <w:tr w:rsidR="00071C33" w:rsidRPr="00071C33" w14:paraId="425852A9"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9A0F71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17</w:t>
            </w:r>
          </w:p>
        </w:tc>
        <w:tc>
          <w:tcPr>
            <w:tcW w:w="1316" w:type="dxa"/>
            <w:tcBorders>
              <w:top w:val="nil"/>
              <w:left w:val="nil"/>
              <w:bottom w:val="single" w:sz="4" w:space="0" w:color="auto"/>
              <w:right w:val="single" w:sz="4" w:space="0" w:color="auto"/>
            </w:tcBorders>
            <w:shd w:val="clear" w:color="000000" w:fill="F2F2F2"/>
            <w:noWrap/>
            <w:vAlign w:val="center"/>
            <w:hideMark/>
          </w:tcPr>
          <w:p w14:paraId="5F35595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43</w:t>
            </w:r>
          </w:p>
        </w:tc>
        <w:tc>
          <w:tcPr>
            <w:tcW w:w="2324" w:type="dxa"/>
            <w:tcBorders>
              <w:top w:val="nil"/>
              <w:left w:val="nil"/>
              <w:bottom w:val="single" w:sz="4" w:space="0" w:color="auto"/>
              <w:right w:val="single" w:sz="4" w:space="0" w:color="auto"/>
            </w:tcBorders>
            <w:shd w:val="clear" w:color="000000" w:fill="F2F2F2"/>
            <w:noWrap/>
            <w:vAlign w:val="center"/>
            <w:hideMark/>
          </w:tcPr>
          <w:p w14:paraId="1CB1733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c>
          <w:tcPr>
            <w:tcW w:w="2336" w:type="dxa"/>
            <w:tcBorders>
              <w:top w:val="nil"/>
              <w:left w:val="nil"/>
              <w:bottom w:val="single" w:sz="4" w:space="0" w:color="auto"/>
              <w:right w:val="single" w:sz="4" w:space="0" w:color="auto"/>
            </w:tcBorders>
            <w:shd w:val="clear" w:color="000000" w:fill="F2F2F2"/>
            <w:noWrap/>
            <w:vAlign w:val="center"/>
            <w:hideMark/>
          </w:tcPr>
          <w:p w14:paraId="5E9CD9B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w:t>
            </w:r>
          </w:p>
        </w:tc>
      </w:tr>
      <w:tr w:rsidR="00071C33" w:rsidRPr="00071C33" w14:paraId="3FE69079"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516804C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18</w:t>
            </w:r>
          </w:p>
        </w:tc>
        <w:tc>
          <w:tcPr>
            <w:tcW w:w="1316" w:type="dxa"/>
            <w:tcBorders>
              <w:top w:val="nil"/>
              <w:left w:val="nil"/>
              <w:bottom w:val="single" w:sz="4" w:space="0" w:color="auto"/>
              <w:right w:val="single" w:sz="4" w:space="0" w:color="auto"/>
            </w:tcBorders>
            <w:shd w:val="clear" w:color="000000" w:fill="FFFFFF"/>
            <w:noWrap/>
            <w:vAlign w:val="center"/>
            <w:hideMark/>
          </w:tcPr>
          <w:p w14:paraId="1E8CD310"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110</w:t>
            </w:r>
          </w:p>
        </w:tc>
        <w:tc>
          <w:tcPr>
            <w:tcW w:w="2324" w:type="dxa"/>
            <w:tcBorders>
              <w:top w:val="nil"/>
              <w:left w:val="nil"/>
              <w:bottom w:val="single" w:sz="4" w:space="0" w:color="auto"/>
              <w:right w:val="single" w:sz="4" w:space="0" w:color="auto"/>
            </w:tcBorders>
            <w:shd w:val="clear" w:color="000000" w:fill="FFFFFF"/>
            <w:noWrap/>
            <w:vAlign w:val="center"/>
            <w:hideMark/>
          </w:tcPr>
          <w:p w14:paraId="1B89D532"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2336" w:type="dxa"/>
            <w:tcBorders>
              <w:top w:val="nil"/>
              <w:left w:val="nil"/>
              <w:bottom w:val="single" w:sz="4" w:space="0" w:color="auto"/>
              <w:right w:val="single" w:sz="4" w:space="0" w:color="auto"/>
            </w:tcBorders>
            <w:shd w:val="clear" w:color="000000" w:fill="FFFFFF"/>
            <w:noWrap/>
            <w:vAlign w:val="center"/>
            <w:hideMark/>
          </w:tcPr>
          <w:p w14:paraId="11C4A47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BA93F05"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0B41359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19</w:t>
            </w:r>
          </w:p>
        </w:tc>
        <w:tc>
          <w:tcPr>
            <w:tcW w:w="1316" w:type="dxa"/>
            <w:tcBorders>
              <w:top w:val="nil"/>
              <w:left w:val="nil"/>
              <w:bottom w:val="single" w:sz="4" w:space="0" w:color="auto"/>
              <w:right w:val="single" w:sz="4" w:space="0" w:color="auto"/>
            </w:tcBorders>
            <w:shd w:val="clear" w:color="000000" w:fill="F2F2F2"/>
            <w:noWrap/>
            <w:vAlign w:val="center"/>
            <w:hideMark/>
          </w:tcPr>
          <w:p w14:paraId="5FB2C90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356</w:t>
            </w:r>
          </w:p>
        </w:tc>
        <w:tc>
          <w:tcPr>
            <w:tcW w:w="2324" w:type="dxa"/>
            <w:tcBorders>
              <w:top w:val="nil"/>
              <w:left w:val="nil"/>
              <w:bottom w:val="single" w:sz="4" w:space="0" w:color="auto"/>
              <w:right w:val="single" w:sz="4" w:space="0" w:color="auto"/>
            </w:tcBorders>
            <w:shd w:val="clear" w:color="000000" w:fill="F2F2F2"/>
            <w:noWrap/>
            <w:vAlign w:val="center"/>
            <w:hideMark/>
          </w:tcPr>
          <w:p w14:paraId="68D83C6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9</w:t>
            </w:r>
          </w:p>
        </w:tc>
        <w:tc>
          <w:tcPr>
            <w:tcW w:w="2336" w:type="dxa"/>
            <w:tcBorders>
              <w:top w:val="nil"/>
              <w:left w:val="nil"/>
              <w:bottom w:val="single" w:sz="4" w:space="0" w:color="auto"/>
              <w:right w:val="single" w:sz="4" w:space="0" w:color="auto"/>
            </w:tcBorders>
            <w:shd w:val="clear" w:color="000000" w:fill="F2F2F2"/>
            <w:noWrap/>
            <w:vAlign w:val="center"/>
            <w:hideMark/>
          </w:tcPr>
          <w:p w14:paraId="4A925A9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r>
      <w:tr w:rsidR="00071C33" w:rsidRPr="00071C33" w14:paraId="093F6AB7"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FFFFF"/>
            <w:noWrap/>
            <w:vAlign w:val="center"/>
            <w:hideMark/>
          </w:tcPr>
          <w:p w14:paraId="56E3948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20</w:t>
            </w:r>
          </w:p>
        </w:tc>
        <w:tc>
          <w:tcPr>
            <w:tcW w:w="1316" w:type="dxa"/>
            <w:tcBorders>
              <w:top w:val="nil"/>
              <w:left w:val="nil"/>
              <w:bottom w:val="single" w:sz="4" w:space="0" w:color="auto"/>
              <w:right w:val="single" w:sz="4" w:space="0" w:color="auto"/>
            </w:tcBorders>
            <w:shd w:val="clear" w:color="000000" w:fill="FFFFFF"/>
            <w:noWrap/>
            <w:vAlign w:val="center"/>
            <w:hideMark/>
          </w:tcPr>
          <w:p w14:paraId="73C70198"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24" w:type="dxa"/>
            <w:tcBorders>
              <w:top w:val="nil"/>
              <w:left w:val="nil"/>
              <w:bottom w:val="single" w:sz="4" w:space="0" w:color="auto"/>
              <w:right w:val="single" w:sz="4" w:space="0" w:color="auto"/>
            </w:tcBorders>
            <w:shd w:val="clear" w:color="000000" w:fill="FFFFFF"/>
            <w:noWrap/>
            <w:vAlign w:val="center"/>
            <w:hideMark/>
          </w:tcPr>
          <w:p w14:paraId="349527A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c>
          <w:tcPr>
            <w:tcW w:w="2336" w:type="dxa"/>
            <w:tcBorders>
              <w:top w:val="nil"/>
              <w:left w:val="nil"/>
              <w:bottom w:val="single" w:sz="4" w:space="0" w:color="auto"/>
              <w:right w:val="single" w:sz="4" w:space="0" w:color="auto"/>
            </w:tcBorders>
            <w:shd w:val="clear" w:color="000000" w:fill="FFFFFF"/>
            <w:noWrap/>
            <w:vAlign w:val="center"/>
            <w:hideMark/>
          </w:tcPr>
          <w:p w14:paraId="591EAF7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0</w:t>
            </w:r>
          </w:p>
        </w:tc>
      </w:tr>
      <w:tr w:rsidR="00071C33" w:rsidRPr="00071C33" w14:paraId="44350A6B" w14:textId="77777777" w:rsidTr="00ED2FBB">
        <w:trPr>
          <w:trHeight w:val="315"/>
          <w:jc w:val="center"/>
        </w:trPr>
        <w:tc>
          <w:tcPr>
            <w:tcW w:w="1670" w:type="dxa"/>
            <w:tcBorders>
              <w:top w:val="nil"/>
              <w:left w:val="single" w:sz="4" w:space="0" w:color="auto"/>
              <w:bottom w:val="single" w:sz="4" w:space="0" w:color="auto"/>
              <w:right w:val="single" w:sz="4" w:space="0" w:color="auto"/>
            </w:tcBorders>
            <w:shd w:val="clear" w:color="000000" w:fill="F2F2F2"/>
            <w:noWrap/>
            <w:vAlign w:val="center"/>
            <w:hideMark/>
          </w:tcPr>
          <w:p w14:paraId="60ED9E3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21</w:t>
            </w:r>
          </w:p>
        </w:tc>
        <w:tc>
          <w:tcPr>
            <w:tcW w:w="1316" w:type="dxa"/>
            <w:tcBorders>
              <w:top w:val="nil"/>
              <w:left w:val="nil"/>
              <w:bottom w:val="single" w:sz="4" w:space="0" w:color="auto"/>
              <w:right w:val="single" w:sz="4" w:space="0" w:color="auto"/>
            </w:tcBorders>
            <w:shd w:val="clear" w:color="000000" w:fill="F2F2F2"/>
            <w:noWrap/>
            <w:vAlign w:val="center"/>
            <w:hideMark/>
          </w:tcPr>
          <w:p w14:paraId="16DB4C25"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115</w:t>
            </w:r>
          </w:p>
        </w:tc>
        <w:tc>
          <w:tcPr>
            <w:tcW w:w="2324" w:type="dxa"/>
            <w:tcBorders>
              <w:top w:val="nil"/>
              <w:left w:val="nil"/>
              <w:bottom w:val="single" w:sz="4" w:space="0" w:color="auto"/>
              <w:right w:val="single" w:sz="4" w:space="0" w:color="auto"/>
            </w:tcBorders>
            <w:shd w:val="clear" w:color="000000" w:fill="F2F2F2"/>
            <w:noWrap/>
            <w:vAlign w:val="center"/>
            <w:hideMark/>
          </w:tcPr>
          <w:p w14:paraId="7604E8B3"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3</w:t>
            </w:r>
          </w:p>
        </w:tc>
        <w:tc>
          <w:tcPr>
            <w:tcW w:w="2336" w:type="dxa"/>
            <w:tcBorders>
              <w:top w:val="nil"/>
              <w:left w:val="nil"/>
              <w:bottom w:val="single" w:sz="4" w:space="0" w:color="auto"/>
              <w:right w:val="single" w:sz="4" w:space="0" w:color="auto"/>
            </w:tcBorders>
            <w:shd w:val="clear" w:color="000000" w:fill="F2F2F2"/>
            <w:noWrap/>
            <w:vAlign w:val="center"/>
            <w:hideMark/>
          </w:tcPr>
          <w:p w14:paraId="3560233F"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24757759" w14:textId="77777777" w:rsidTr="00E45CC9">
        <w:trPr>
          <w:trHeight w:val="315"/>
          <w:jc w:val="center"/>
        </w:trPr>
        <w:tc>
          <w:tcPr>
            <w:tcW w:w="1670" w:type="dxa"/>
            <w:tcBorders>
              <w:top w:val="nil"/>
              <w:left w:val="single" w:sz="4" w:space="0" w:color="auto"/>
              <w:bottom w:val="single" w:sz="12" w:space="0" w:color="auto"/>
              <w:right w:val="single" w:sz="4" w:space="0" w:color="auto"/>
            </w:tcBorders>
            <w:shd w:val="clear" w:color="000000" w:fill="FFFFFF"/>
            <w:noWrap/>
            <w:vAlign w:val="center"/>
            <w:hideMark/>
          </w:tcPr>
          <w:p w14:paraId="41DD7F3E"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22</w:t>
            </w:r>
          </w:p>
        </w:tc>
        <w:tc>
          <w:tcPr>
            <w:tcW w:w="1316" w:type="dxa"/>
            <w:tcBorders>
              <w:top w:val="nil"/>
              <w:left w:val="nil"/>
              <w:bottom w:val="single" w:sz="12" w:space="0" w:color="auto"/>
              <w:right w:val="single" w:sz="4" w:space="0" w:color="auto"/>
            </w:tcBorders>
            <w:shd w:val="clear" w:color="000000" w:fill="FFFFFF"/>
            <w:noWrap/>
            <w:vAlign w:val="center"/>
            <w:hideMark/>
          </w:tcPr>
          <w:p w14:paraId="6967353A"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134</w:t>
            </w:r>
          </w:p>
        </w:tc>
        <w:tc>
          <w:tcPr>
            <w:tcW w:w="2324" w:type="dxa"/>
            <w:tcBorders>
              <w:top w:val="nil"/>
              <w:left w:val="nil"/>
              <w:bottom w:val="single" w:sz="12" w:space="0" w:color="auto"/>
              <w:right w:val="single" w:sz="4" w:space="0" w:color="auto"/>
            </w:tcBorders>
            <w:shd w:val="clear" w:color="000000" w:fill="FFFFFF"/>
            <w:noWrap/>
            <w:vAlign w:val="center"/>
            <w:hideMark/>
          </w:tcPr>
          <w:p w14:paraId="3771EBC1"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4</w:t>
            </w:r>
          </w:p>
        </w:tc>
        <w:tc>
          <w:tcPr>
            <w:tcW w:w="2336" w:type="dxa"/>
            <w:tcBorders>
              <w:top w:val="nil"/>
              <w:left w:val="nil"/>
              <w:bottom w:val="single" w:sz="12" w:space="0" w:color="auto"/>
              <w:right w:val="single" w:sz="4" w:space="0" w:color="auto"/>
            </w:tcBorders>
            <w:shd w:val="clear" w:color="000000" w:fill="FFFFFF"/>
            <w:noWrap/>
            <w:vAlign w:val="center"/>
            <w:hideMark/>
          </w:tcPr>
          <w:p w14:paraId="286E245B" w14:textId="77777777" w:rsidR="00071C33" w:rsidRPr="00071C33" w:rsidRDefault="00071C33" w:rsidP="00071C33">
            <w:pPr>
              <w:spacing w:after="0" w:line="240" w:lineRule="auto"/>
              <w:jc w:val="center"/>
              <w:rPr>
                <w:rFonts w:eastAsia="Times New Roman" w:cs="Times New Roman"/>
                <w:color w:val="000000"/>
                <w:szCs w:val="24"/>
                <w:lang w:eastAsia="en-US"/>
              </w:rPr>
            </w:pPr>
            <w:r w:rsidRPr="00071C33">
              <w:rPr>
                <w:rFonts w:eastAsia="Times New Roman" w:cs="Times New Roman"/>
                <w:color w:val="000000"/>
                <w:szCs w:val="24"/>
                <w:lang w:eastAsia="en-US"/>
              </w:rPr>
              <w:t>2</w:t>
            </w:r>
          </w:p>
        </w:tc>
      </w:tr>
      <w:tr w:rsidR="00071C33" w:rsidRPr="00071C33" w14:paraId="66BBC2B5" w14:textId="77777777" w:rsidTr="00E45CC9">
        <w:trPr>
          <w:trHeight w:val="315"/>
          <w:jc w:val="center"/>
        </w:trPr>
        <w:tc>
          <w:tcPr>
            <w:tcW w:w="1670" w:type="dxa"/>
            <w:tcBorders>
              <w:top w:val="single" w:sz="12" w:space="0" w:color="auto"/>
              <w:left w:val="single" w:sz="12" w:space="0" w:color="auto"/>
              <w:bottom w:val="single" w:sz="12" w:space="0" w:color="auto"/>
              <w:right w:val="single" w:sz="4" w:space="0" w:color="auto"/>
            </w:tcBorders>
            <w:shd w:val="clear" w:color="000000" w:fill="F2F2F2"/>
            <w:noWrap/>
            <w:vAlign w:val="center"/>
            <w:hideMark/>
          </w:tcPr>
          <w:p w14:paraId="49706554"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Total</w:t>
            </w:r>
          </w:p>
        </w:tc>
        <w:tc>
          <w:tcPr>
            <w:tcW w:w="1316" w:type="dxa"/>
            <w:tcBorders>
              <w:top w:val="single" w:sz="12" w:space="0" w:color="auto"/>
              <w:left w:val="single" w:sz="4" w:space="0" w:color="auto"/>
              <w:bottom w:val="single" w:sz="12" w:space="0" w:color="auto"/>
              <w:right w:val="single" w:sz="4" w:space="0" w:color="auto"/>
            </w:tcBorders>
            <w:shd w:val="clear" w:color="000000" w:fill="F2F2F2"/>
            <w:noWrap/>
            <w:vAlign w:val="center"/>
            <w:hideMark/>
          </w:tcPr>
          <w:p w14:paraId="77EC12BE"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4631</w:t>
            </w:r>
          </w:p>
        </w:tc>
        <w:tc>
          <w:tcPr>
            <w:tcW w:w="2324" w:type="dxa"/>
            <w:tcBorders>
              <w:top w:val="single" w:sz="12" w:space="0" w:color="auto"/>
              <w:left w:val="single" w:sz="4" w:space="0" w:color="auto"/>
              <w:bottom w:val="single" w:sz="12" w:space="0" w:color="auto"/>
              <w:right w:val="single" w:sz="4" w:space="0" w:color="auto"/>
            </w:tcBorders>
            <w:shd w:val="clear" w:color="000000" w:fill="F2F2F2"/>
            <w:noWrap/>
            <w:vAlign w:val="center"/>
            <w:hideMark/>
          </w:tcPr>
          <w:p w14:paraId="3697EAF3"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122</w:t>
            </w:r>
          </w:p>
        </w:tc>
        <w:tc>
          <w:tcPr>
            <w:tcW w:w="2336" w:type="dxa"/>
            <w:tcBorders>
              <w:top w:val="single" w:sz="12" w:space="0" w:color="auto"/>
              <w:left w:val="single" w:sz="4" w:space="0" w:color="auto"/>
              <w:bottom w:val="single" w:sz="12" w:space="0" w:color="auto"/>
              <w:right w:val="single" w:sz="12" w:space="0" w:color="auto"/>
            </w:tcBorders>
            <w:shd w:val="clear" w:color="000000" w:fill="F2F2F2"/>
            <w:noWrap/>
            <w:vAlign w:val="center"/>
            <w:hideMark/>
          </w:tcPr>
          <w:p w14:paraId="7D1D43B7" w14:textId="77777777" w:rsidR="00071C33" w:rsidRPr="00071C33" w:rsidRDefault="00071C33" w:rsidP="00071C33">
            <w:pPr>
              <w:spacing w:after="0" w:line="240" w:lineRule="auto"/>
              <w:jc w:val="center"/>
              <w:rPr>
                <w:rFonts w:eastAsia="Times New Roman" w:cs="Times New Roman"/>
                <w:b/>
                <w:bCs/>
                <w:color w:val="000000"/>
                <w:szCs w:val="24"/>
                <w:lang w:eastAsia="en-US"/>
              </w:rPr>
            </w:pPr>
            <w:r w:rsidRPr="00071C33">
              <w:rPr>
                <w:rFonts w:eastAsia="Times New Roman" w:cs="Times New Roman"/>
                <w:b/>
                <w:bCs/>
                <w:color w:val="000000"/>
                <w:szCs w:val="24"/>
                <w:lang w:eastAsia="en-US"/>
              </w:rPr>
              <w:t>52</w:t>
            </w:r>
          </w:p>
        </w:tc>
      </w:tr>
    </w:tbl>
    <w:p w14:paraId="5F8E6E5B" w14:textId="77777777" w:rsidR="00071C33" w:rsidRPr="00D62B3B" w:rsidRDefault="00071C33" w:rsidP="00ED2FBB">
      <w:pPr>
        <w:jc w:val="center"/>
        <w:rPr>
          <w:sz w:val="16"/>
        </w:rPr>
      </w:pPr>
      <w:r w:rsidRPr="00335F38">
        <w:rPr>
          <w:sz w:val="28"/>
        </w:rPr>
        <w:t>*</w:t>
      </w:r>
      <w:r>
        <w:rPr>
          <w:sz w:val="28"/>
        </w:rPr>
        <w:t xml:space="preserve"> </w:t>
      </w:r>
      <w:r w:rsidRPr="00335F38">
        <w:rPr>
          <w:sz w:val="18"/>
        </w:rPr>
        <w:t>Recommended number of WQMPs equals number recommended minus existing plans.</w:t>
      </w:r>
    </w:p>
    <w:p w14:paraId="38F2662B" w14:textId="2B59C454" w:rsidR="00071C33" w:rsidRPr="00071C33" w:rsidRDefault="00071C33" w:rsidP="00071C33">
      <w:pPr>
        <w:pStyle w:val="Caption"/>
      </w:pPr>
      <w:bookmarkStart w:id="472" w:name="_Ref433627767"/>
      <w:bookmarkStart w:id="473" w:name="_Toc435432624"/>
      <w:r w:rsidRPr="007174A1">
        <w:t xml:space="preserve">Table </w:t>
      </w:r>
      <w:fldSimple w:instr=" STYLEREF 1 \s ">
        <w:r w:rsidR="00C71EF5">
          <w:rPr>
            <w:noProof/>
          </w:rPr>
          <w:t>6</w:t>
        </w:r>
      </w:fldSimple>
      <w:r w:rsidR="003E2B48">
        <w:noBreakHyphen/>
      </w:r>
      <w:fldSimple w:instr=" SEQ Table \* ARABIC \s 1 ">
        <w:r w:rsidR="00C71EF5">
          <w:rPr>
            <w:noProof/>
          </w:rPr>
          <w:t>2</w:t>
        </w:r>
      </w:fldSimple>
      <w:r w:rsidRPr="007174A1">
        <w:t xml:space="preserve"> Recommended number of WQMPs</w:t>
      </w:r>
      <w:bookmarkEnd w:id="472"/>
      <w:bookmarkEnd w:id="473"/>
    </w:p>
    <w:bookmarkEnd w:id="471"/>
    <w:p w14:paraId="3513AE83" w14:textId="1DFB1395" w:rsidR="00C64DA9" w:rsidRPr="00C64DA9" w:rsidRDefault="00A87886" w:rsidP="006D3771">
      <w:pPr>
        <w:rPr>
          <w:noProof/>
        </w:rPr>
      </w:pPr>
      <w:r w:rsidRPr="00C64DA9">
        <w:t>Note that in the following s</w:t>
      </w:r>
      <w:r w:rsidR="00D10F67">
        <w:t>ections, the “high” scenarios (s</w:t>
      </w:r>
      <w:r w:rsidRPr="00C64DA9">
        <w:t xml:space="preserve">ee </w:t>
      </w:r>
      <w:r w:rsidRPr="006D3771">
        <w:t>Chapter</w:t>
      </w:r>
      <w:r w:rsidRPr="00C64DA9">
        <w:t xml:space="preserve"> </w:t>
      </w:r>
      <w:r w:rsidR="006D3771">
        <w:fldChar w:fldCharType="begin"/>
      </w:r>
      <w:r w:rsidR="006D3771">
        <w:instrText xml:space="preserve"> REF _Ref431475294 \r \h </w:instrText>
      </w:r>
      <w:r w:rsidR="006D3771">
        <w:fldChar w:fldCharType="separate"/>
      </w:r>
      <w:r w:rsidR="00C71EF5">
        <w:t>5</w:t>
      </w:r>
      <w:r w:rsidR="006D3771">
        <w:fldChar w:fldCharType="end"/>
      </w:r>
      <w:r w:rsidRPr="00C64DA9">
        <w:t xml:space="preserve"> for the SELECT scenarios discussion) were used for analyzing load reductions so that management measures minimize loads for the worst case scenarios.</w:t>
      </w:r>
    </w:p>
    <w:p w14:paraId="4F1A9E66" w14:textId="77777777" w:rsidR="00C64DA9" w:rsidRPr="00C64DA9" w:rsidRDefault="00C64DA9" w:rsidP="00C64DA9">
      <w:pPr>
        <w:keepNext/>
        <w:jc w:val="center"/>
      </w:pPr>
      <w:r w:rsidRPr="00C64DA9">
        <w:rPr>
          <w:noProof/>
          <w:lang w:eastAsia="en-US"/>
        </w:rPr>
        <w:lastRenderedPageBreak/>
        <w:drawing>
          <wp:inline distT="0" distB="0" distL="0" distR="0" wp14:anchorId="4F21F9CB" wp14:editId="3666F5AE">
            <wp:extent cx="4572635" cy="3218815"/>
            <wp:effectExtent l="114300" t="57150" r="56515" b="11493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bookmarkStart w:id="474" w:name="_GoBack"/>
      <w:bookmarkEnd w:id="474"/>
    </w:p>
    <w:p w14:paraId="4B3B7B7B" w14:textId="43874A58" w:rsidR="00C64DA9" w:rsidRPr="00C64DA9" w:rsidRDefault="00C64DA9" w:rsidP="007174A1">
      <w:pPr>
        <w:pStyle w:val="Caption"/>
      </w:pPr>
      <w:bookmarkStart w:id="475" w:name="_Toc429574261"/>
      <w:bookmarkStart w:id="476" w:name="_Ref429574938"/>
      <w:bookmarkStart w:id="477" w:name="_Toc435432697"/>
      <w:r w:rsidRPr="00C64DA9">
        <w:t xml:space="preserve">Figure </w:t>
      </w:r>
      <w:fldSimple w:instr=" STYLEREF 1 \s ">
        <w:r w:rsidR="00C71EF5">
          <w:rPr>
            <w:noProof/>
          </w:rPr>
          <w:t>6</w:t>
        </w:r>
      </w:fldSimple>
      <w:r w:rsidR="006B4A7E">
        <w:noBreakHyphen/>
      </w:r>
      <w:fldSimple w:instr=" SEQ Figure \* ARABIC \s 1 ">
        <w:r w:rsidR="00C71EF5">
          <w:rPr>
            <w:noProof/>
          </w:rPr>
          <w:t>2</w:t>
        </w:r>
      </w:fldSimple>
      <w:r w:rsidRPr="00C64DA9">
        <w:t xml:space="preserve"> Livestock along West Fork Double </w:t>
      </w:r>
      <w:r w:rsidRPr="007174A1">
        <w:t>Bayou</w:t>
      </w:r>
      <w:bookmarkEnd w:id="475"/>
      <w:bookmarkEnd w:id="476"/>
      <w:bookmarkEnd w:id="477"/>
    </w:p>
    <w:p w14:paraId="43FD0203" w14:textId="64BF5A30" w:rsidR="00C64DA9" w:rsidRPr="00C64DA9" w:rsidRDefault="009D4282" w:rsidP="00A17F3D">
      <w:r>
        <w:t xml:space="preserve">Stakeholders suggested </w:t>
      </w:r>
      <w:r w:rsidR="00B15160">
        <w:t xml:space="preserve">that </w:t>
      </w:r>
      <w:r w:rsidR="00C64DA9" w:rsidRPr="00C64DA9">
        <w:t xml:space="preserve">the following </w:t>
      </w:r>
      <w:r w:rsidR="00A17F3D" w:rsidRPr="00A17F3D">
        <w:t>management measures</w:t>
      </w:r>
      <w:r w:rsidR="00B15160">
        <w:t>,</w:t>
      </w:r>
      <w:r w:rsidR="00A87886">
        <w:t xml:space="preserve"> </w:t>
      </w:r>
      <w:r w:rsidR="003A6714">
        <w:t xml:space="preserve">which could be part of a </w:t>
      </w:r>
      <w:proofErr w:type="spellStart"/>
      <w:r w:rsidR="003A6714">
        <w:t>WQMP</w:t>
      </w:r>
      <w:proofErr w:type="spellEnd"/>
      <w:r w:rsidR="00B15160">
        <w:t>,</w:t>
      </w:r>
      <w:r w:rsidR="003A6714">
        <w:t xml:space="preserve"> </w:t>
      </w:r>
      <w:r>
        <w:t>w</w:t>
      </w:r>
      <w:r w:rsidR="00A87886">
        <w:t>ould</w:t>
      </w:r>
      <w:r w:rsidR="00C64DA9" w:rsidRPr="00C64DA9">
        <w:t xml:space="preserve"> address nonpoint source runoff from agriculture and livestock in the </w:t>
      </w:r>
      <w:r w:rsidR="00D80283">
        <w:t>Double Bayou Watershed</w:t>
      </w:r>
      <w:r w:rsidR="00C64DA9" w:rsidRPr="00C64DA9">
        <w:t xml:space="preserve"> (Technical reference for agricultural </w:t>
      </w:r>
      <w:r w:rsidR="00A17F3D">
        <w:t>management measures</w:t>
      </w:r>
      <w:r w:rsidR="00C64DA9" w:rsidRPr="00C64DA9">
        <w:t xml:space="preserve"> </w:t>
      </w:r>
      <w:r w:rsidR="00C64DA9" w:rsidRPr="00C64DA9">
        <w:fldChar w:fldCharType="begin"/>
      </w:r>
      <w:r w:rsidR="00C64DA9" w:rsidRPr="00C64DA9">
        <w:instrText xml:space="preserve"> ADDIN EN.CITE &lt;EndNote&gt;&lt;Cite&gt;&lt;Author&gt;Peterson&lt;/Author&gt;&lt;Year&gt;2012&lt;/Year&gt;&lt;RecNum&gt;26&lt;/RecNum&gt;&lt;DisplayText&gt;(Peterson, Jordan et al. 2012)&lt;/DisplayText&gt;&lt;record&gt;&lt;rec-number&gt;26&lt;/rec-number&gt;&lt;foreign-keys&gt;&lt;key app="EN" db-id="tse0ewe2av92a6edfpsvaar9d5vawtszwsf9"&gt;26&lt;/key&gt;&lt;/foreign-keys&gt;&lt;ref-type name="Report"&gt;27&lt;/ref-type&gt;&lt;contributors&gt;&lt;authors&gt;&lt;author&gt;Jennifer Peterson&lt;/author&gt;&lt;author&gt;Ellen Jordan&lt;/author&gt;&lt;author&gt;Kevin Wagner&lt;/author&gt;&lt;author&gt;Larry Redmon&lt;/author&gt;&lt;/authors&gt;&lt;subsidiary-authors&gt;&lt;author&gt;Lone Star Healthy Streams&lt;/author&gt;&lt;/subsidiary-authors&gt;&lt;/contributors&gt;&lt;titles&gt;&lt;title&gt;Lone Star Healthy Streams Dairy Cattle Manual&lt;/title&gt;&lt;/titles&gt;&lt;dates&gt;&lt;year&gt;2012&lt;/year&gt;&lt;pub-dates&gt;&lt;date&gt;07/12&lt;/date&gt;&lt;/pub-dates&gt;&lt;/dates&gt;&lt;publisher&gt;Texas A&amp;amp;M AgriLife Extension&lt;/publisher&gt;&lt;urls&gt;&lt;/urls&gt;&lt;/record&gt;&lt;/Cite&gt;&lt;/EndNote&gt;</w:instrText>
      </w:r>
      <w:r w:rsidR="00C64DA9" w:rsidRPr="00C64DA9">
        <w:fldChar w:fldCharType="separate"/>
      </w:r>
      <w:r w:rsidR="00C64DA9" w:rsidRPr="00C64DA9">
        <w:rPr>
          <w:noProof/>
        </w:rPr>
        <w:t>(</w:t>
      </w:r>
      <w:hyperlink w:anchor="_ENREF_1" w:tooltip="Peterson, 2012 #26" w:history="1">
        <w:r w:rsidR="00C64DA9" w:rsidRPr="00C64DA9">
          <w:rPr>
            <w:noProof/>
          </w:rPr>
          <w:t>Peterson, Jordan et al. 2012</w:t>
        </w:r>
      </w:hyperlink>
      <w:r w:rsidR="00C64DA9" w:rsidRPr="00C64DA9">
        <w:rPr>
          <w:noProof/>
        </w:rPr>
        <w:t>)</w:t>
      </w:r>
      <w:r w:rsidR="00C64DA9" w:rsidRPr="00C64DA9">
        <w:fldChar w:fldCharType="end"/>
      </w:r>
      <w:r w:rsidR="00C64DA9" w:rsidRPr="00C64DA9">
        <w:t>):</w:t>
      </w:r>
    </w:p>
    <w:p w14:paraId="5C430F3F" w14:textId="77777777" w:rsidR="00C64DA9" w:rsidRPr="00C64DA9" w:rsidRDefault="00C64DA9" w:rsidP="00B12641">
      <w:pPr>
        <w:numPr>
          <w:ilvl w:val="0"/>
          <w:numId w:val="4"/>
        </w:numPr>
        <w:contextualSpacing/>
      </w:pPr>
      <w:r w:rsidRPr="00C64DA9">
        <w:rPr>
          <w:b/>
          <w:bCs/>
          <w:i/>
          <w:iCs/>
        </w:rPr>
        <w:t>Prescribed Grazing</w:t>
      </w:r>
      <w:r w:rsidRPr="00C64DA9">
        <w:t xml:space="preserve">: The controlled harvest of vegetation by grazing animals to facilitate stable plant communities that improve surface and subsurface water quality. </w:t>
      </w:r>
    </w:p>
    <w:p w14:paraId="13ACBBC8" w14:textId="18A584FF" w:rsidR="00C64DA9" w:rsidRPr="00C64DA9" w:rsidRDefault="00C64DA9" w:rsidP="00B12641">
      <w:pPr>
        <w:numPr>
          <w:ilvl w:val="0"/>
          <w:numId w:val="4"/>
        </w:numPr>
        <w:contextualSpacing/>
      </w:pPr>
      <w:r w:rsidRPr="00C64DA9">
        <w:rPr>
          <w:b/>
          <w:bCs/>
          <w:i/>
          <w:iCs/>
        </w:rPr>
        <w:t>Alternative Water Sources</w:t>
      </w:r>
      <w:r w:rsidRPr="00C64DA9">
        <w:t>: Can be a permanent or semi-permane</w:t>
      </w:r>
      <w:r w:rsidR="00155079">
        <w:t>nt off-stream structure such as</w:t>
      </w:r>
      <w:r w:rsidRPr="00C64DA9">
        <w:t xml:space="preserve"> a trough, pond or similar vessel that allows livestock to drink ample supplies of fresh water away from the bayou. At this distance they are less likely to distribute fecal waste directly into the receiving waters. The alternative water sources often provide a shade structure as an additional incentive for use by livestock. </w:t>
      </w:r>
    </w:p>
    <w:p w14:paraId="64AC9D9A" w14:textId="68BC21D8" w:rsidR="00C64DA9" w:rsidRPr="00C64DA9" w:rsidRDefault="00C64DA9" w:rsidP="00A43CBC">
      <w:pPr>
        <w:numPr>
          <w:ilvl w:val="0"/>
          <w:numId w:val="4"/>
        </w:numPr>
        <w:contextualSpacing/>
      </w:pPr>
      <w:r w:rsidRPr="00C64DA9">
        <w:rPr>
          <w:b/>
          <w:bCs/>
          <w:i/>
          <w:iCs/>
        </w:rPr>
        <w:t>Stream Crossings</w:t>
      </w:r>
      <w:r w:rsidR="00A43CBC">
        <w:t>: A</w:t>
      </w:r>
      <w:r w:rsidRPr="00C64DA9">
        <w:t xml:space="preserve"> safe </w:t>
      </w:r>
      <w:r w:rsidR="00A43CBC">
        <w:t xml:space="preserve">stream </w:t>
      </w:r>
      <w:r w:rsidRPr="00C64DA9">
        <w:t>crossing for livestock, grazing animals and people. Stream crossings are more st</w:t>
      </w:r>
      <w:r w:rsidR="00A43CBC">
        <w:t>able than the bayou</w:t>
      </w:r>
      <w:r w:rsidR="00B15160">
        <w:t>’</w:t>
      </w:r>
      <w:r w:rsidR="00A43CBC">
        <w:t>s bank, which</w:t>
      </w:r>
      <w:r w:rsidRPr="00C64DA9">
        <w:t xml:space="preserve"> can be eroded by livestock causing sedimentation of the waterways. The crossings give livestock an opportunity to drink while reducing the overall instream loafing time. Stream crossings can also prevent injury to livestock that must cross steep banks when seeking a water source or crossing the bayou. </w:t>
      </w:r>
    </w:p>
    <w:p w14:paraId="4D2714C1" w14:textId="2F14B348" w:rsidR="00C64DA9" w:rsidRPr="00C64DA9" w:rsidRDefault="00C64DA9" w:rsidP="00A43CBC">
      <w:pPr>
        <w:numPr>
          <w:ilvl w:val="0"/>
          <w:numId w:val="4"/>
        </w:numPr>
        <w:contextualSpacing/>
      </w:pPr>
      <w:r w:rsidRPr="00C64DA9">
        <w:rPr>
          <w:b/>
          <w:bCs/>
          <w:i/>
          <w:iCs/>
        </w:rPr>
        <w:t>Grade Stabilization Structures</w:t>
      </w:r>
      <w:r w:rsidRPr="00C64DA9">
        <w:t>:</w:t>
      </w:r>
      <w:r w:rsidRPr="00C64DA9">
        <w:rPr>
          <w:rFonts w:ascii="Arial" w:eastAsia="Times New Roman" w:hAnsi="Arial" w:cs="Arial"/>
          <w:color w:val="auto"/>
          <w:sz w:val="25"/>
          <w:szCs w:val="25"/>
          <w:lang w:eastAsia="en-US"/>
        </w:rPr>
        <w:t xml:space="preserve"> </w:t>
      </w:r>
      <w:r w:rsidRPr="00C64DA9">
        <w:t>A structure used to control the grade and head cutting in natural or artificial channels. These structures stabilize the grade and control erosion</w:t>
      </w:r>
      <w:r w:rsidR="00B15160">
        <w:t xml:space="preserve">, </w:t>
      </w:r>
      <w:r w:rsidRPr="00C64DA9">
        <w:t>prevent the formation or advance</w:t>
      </w:r>
      <w:r w:rsidR="00A43CBC">
        <w:t xml:space="preserve">ment </w:t>
      </w:r>
      <w:r w:rsidRPr="00C64DA9">
        <w:t>of gullies</w:t>
      </w:r>
      <w:r w:rsidR="00B15160">
        <w:t>,</w:t>
      </w:r>
      <w:r w:rsidRPr="00C64DA9">
        <w:t xml:space="preserve"> and enhance environmental quality</w:t>
      </w:r>
      <w:r w:rsidR="00A43CBC">
        <w:t>,</w:t>
      </w:r>
      <w:r w:rsidRPr="00C64DA9">
        <w:t xml:space="preserve"> while reducing pollution hazards.</w:t>
      </w:r>
    </w:p>
    <w:p w14:paraId="6F541AF5" w14:textId="0CCFFA12" w:rsidR="00C64DA9" w:rsidRPr="00C64DA9" w:rsidRDefault="00C64DA9" w:rsidP="00B12641">
      <w:pPr>
        <w:numPr>
          <w:ilvl w:val="0"/>
          <w:numId w:val="4"/>
        </w:numPr>
        <w:contextualSpacing/>
      </w:pPr>
      <w:r w:rsidRPr="00C64DA9">
        <w:rPr>
          <w:b/>
          <w:bCs/>
          <w:i/>
          <w:iCs/>
        </w:rPr>
        <w:lastRenderedPageBreak/>
        <w:t>Cross Fencing</w:t>
      </w:r>
      <w:r w:rsidRPr="00C64DA9">
        <w:t>: Is used to promote rotational grazing and makes the task of maintaining healthy grass heights w</w:t>
      </w:r>
      <w:r w:rsidR="00A43CBC">
        <w:t>ith prescribed grazing easier, thus promoting infiltration and slowing</w:t>
      </w:r>
      <w:r w:rsidRPr="00C64DA9">
        <w:t xml:space="preserve"> runoff.</w:t>
      </w:r>
    </w:p>
    <w:p w14:paraId="089B29F6" w14:textId="297D651E" w:rsidR="00C64DA9" w:rsidRPr="00C64DA9" w:rsidRDefault="00C64DA9" w:rsidP="00A43CBC">
      <w:pPr>
        <w:numPr>
          <w:ilvl w:val="0"/>
          <w:numId w:val="4"/>
        </w:numPr>
        <w:contextualSpacing/>
      </w:pPr>
      <w:r w:rsidRPr="00C64DA9">
        <w:rPr>
          <w:b/>
          <w:bCs/>
          <w:i/>
          <w:iCs/>
        </w:rPr>
        <w:t>Shade Structures</w:t>
      </w:r>
      <w:r w:rsidRPr="00C64DA9">
        <w:t>: Can be used in conjunction with an alternative water source or as a lone standing structure that will provide shade to grazing animals. Shade structures are most effective when placed away from the bayou</w:t>
      </w:r>
      <w:r w:rsidR="00A43CBC">
        <w:t>,</w:t>
      </w:r>
      <w:r w:rsidRPr="00C64DA9">
        <w:t xml:space="preserve"> offer</w:t>
      </w:r>
      <w:r w:rsidR="00A43CBC">
        <w:t>ing</w:t>
      </w:r>
      <w:r w:rsidRPr="00C64DA9">
        <w:t xml:space="preserve"> shade to entice livestock away from the cool</w:t>
      </w:r>
      <w:r w:rsidR="00A43CBC">
        <w:t>,</w:t>
      </w:r>
      <w:r w:rsidRPr="00C64DA9">
        <w:t xml:space="preserve"> shaded riparian corridor along the bayou. </w:t>
      </w:r>
    </w:p>
    <w:p w14:paraId="43A566B5" w14:textId="237857E7" w:rsidR="00C64DA9" w:rsidRPr="00C64DA9" w:rsidRDefault="00C64DA9" w:rsidP="00A43CBC">
      <w:pPr>
        <w:numPr>
          <w:ilvl w:val="0"/>
          <w:numId w:val="4"/>
        </w:numPr>
        <w:contextualSpacing/>
      </w:pPr>
      <w:r w:rsidRPr="00C64DA9">
        <w:rPr>
          <w:b/>
          <w:bCs/>
          <w:i/>
          <w:iCs/>
        </w:rPr>
        <w:t>Riparian Herbaceous Buffers</w:t>
      </w:r>
      <w:r w:rsidRPr="00C64DA9">
        <w:t>: Improve water quality in the bayou by filtering surface runoff</w:t>
      </w:r>
      <w:r w:rsidR="00A43CBC">
        <w:t>,</w:t>
      </w:r>
      <w:r w:rsidRPr="00C64DA9">
        <w:t xml:space="preserve"> </w:t>
      </w:r>
      <w:r w:rsidR="00A43CBC">
        <w:t xml:space="preserve">which </w:t>
      </w:r>
      <w:r w:rsidRPr="00C64DA9">
        <w:t>reduce</w:t>
      </w:r>
      <w:r w:rsidR="00A43CBC">
        <w:t>s</w:t>
      </w:r>
      <w:r w:rsidRPr="00C64DA9">
        <w:t xml:space="preserve"> sediment load and allow</w:t>
      </w:r>
      <w:r w:rsidR="00A43CBC">
        <w:t>s the</w:t>
      </w:r>
      <w:r w:rsidRPr="00C64DA9">
        <w:t xml:space="preserve"> natural absorption process time to remove the nutrient load from runoff. These buffers also inhibit fecal indicator bacteria from reaching the waterway. Riparian buffers would also provide more shading</w:t>
      </w:r>
      <w:r w:rsidR="00A43CBC">
        <w:t>,</w:t>
      </w:r>
      <w:r w:rsidRPr="00C64DA9">
        <w:t xml:space="preserve"> </w:t>
      </w:r>
      <w:r w:rsidR="00A43CBC">
        <w:t>which lowers the water temperature, allowing for a higher concentration of dissolved oxygen</w:t>
      </w:r>
      <w:r w:rsidR="00B15160">
        <w:t>,</w:t>
      </w:r>
      <w:r w:rsidR="00A43CBC">
        <w:t xml:space="preserve"> and </w:t>
      </w:r>
      <w:r w:rsidR="00A43CBC" w:rsidRPr="00C64DA9">
        <w:t>help</w:t>
      </w:r>
      <w:r w:rsidR="00B15160">
        <w:t>ing</w:t>
      </w:r>
      <w:r w:rsidR="00A43CBC">
        <w:t xml:space="preserve"> to</w:t>
      </w:r>
      <w:r w:rsidR="00A43CBC" w:rsidRPr="00C64DA9">
        <w:t xml:space="preserve"> prevent fish kills.</w:t>
      </w:r>
    </w:p>
    <w:p w14:paraId="3B620B44" w14:textId="484C8A7F" w:rsidR="00C64DA9" w:rsidRPr="00C64DA9" w:rsidRDefault="00C64DA9" w:rsidP="00ED2FBB">
      <w:pPr>
        <w:numPr>
          <w:ilvl w:val="0"/>
          <w:numId w:val="4"/>
        </w:numPr>
        <w:spacing w:after="0"/>
        <w:contextualSpacing/>
      </w:pPr>
      <w:r w:rsidRPr="00C64DA9">
        <w:rPr>
          <w:b/>
          <w:bCs/>
          <w:i/>
          <w:iCs/>
        </w:rPr>
        <w:t>Buffer Zones</w:t>
      </w:r>
      <w:r w:rsidRPr="00C64DA9">
        <w:t xml:space="preserve">: Are buffers between flooded fields and bayous, i.e. vegetative filter </w:t>
      </w:r>
      <w:r w:rsidR="00A43CBC">
        <w:t>strips and streamside buffers,</w:t>
      </w:r>
      <w:r w:rsidR="00F00459">
        <w:t xml:space="preserve"> </w:t>
      </w:r>
      <w:r w:rsidRPr="00C64DA9">
        <w:t>reduce nutrient and bacteria loading from wildlife and livestock. In forested areas, 50 feet on either side of the channel is a common minimum for riparian buffer zones.</w:t>
      </w:r>
    </w:p>
    <w:p w14:paraId="11871E7C" w14:textId="5DF2B047" w:rsidR="00A43CBC" w:rsidRPr="00A16772" w:rsidRDefault="00C64DA9" w:rsidP="00A16772">
      <w:pPr>
        <w:pStyle w:val="ListParagraph"/>
        <w:numPr>
          <w:ilvl w:val="0"/>
          <w:numId w:val="4"/>
        </w:numPr>
      </w:pPr>
      <w:r w:rsidRPr="00A16772">
        <w:rPr>
          <w:b/>
          <w:bCs/>
          <w:i/>
          <w:iCs/>
        </w:rPr>
        <w:t>Nutrient Management</w:t>
      </w:r>
      <w:r w:rsidRPr="00A16772">
        <w:t xml:space="preserve">: Can reduce bacteria and nutrient loading to the bayou by providing a plan to apply the correct amount of fertilizers and manure at the optimal time. This </w:t>
      </w:r>
      <w:r w:rsidR="00A17F3D" w:rsidRPr="00A16772">
        <w:t>management measure</w:t>
      </w:r>
      <w:r w:rsidRPr="00A16772">
        <w:t xml:space="preserve"> is best used in conjunction with the soil testing campaign described in Section</w:t>
      </w:r>
      <w:r w:rsidR="00637FC2" w:rsidRPr="00A16772">
        <w:t xml:space="preserve"> </w:t>
      </w:r>
      <w:r w:rsidR="00637FC2" w:rsidRPr="00A16772">
        <w:fldChar w:fldCharType="begin"/>
      </w:r>
      <w:r w:rsidR="00637FC2" w:rsidRPr="00A16772">
        <w:instrText xml:space="preserve"> REF _Ref431475470 \r \h </w:instrText>
      </w:r>
      <w:r w:rsidR="00A16772">
        <w:instrText xml:space="preserve"> \* MERGEFORMAT </w:instrText>
      </w:r>
      <w:r w:rsidR="00637FC2" w:rsidRPr="00A16772">
        <w:fldChar w:fldCharType="separate"/>
      </w:r>
      <w:r w:rsidR="00C71EF5">
        <w:t>7.2.5</w:t>
      </w:r>
      <w:r w:rsidR="00637FC2" w:rsidRPr="00A16772">
        <w:fldChar w:fldCharType="end"/>
      </w:r>
      <w:r w:rsidRPr="00A16772">
        <w:t xml:space="preserve">. </w:t>
      </w:r>
    </w:p>
    <w:p w14:paraId="72A71B84" w14:textId="77777777" w:rsidR="00637FC2" w:rsidRPr="00637FC2" w:rsidRDefault="00637FC2" w:rsidP="00637FC2">
      <w:pPr>
        <w:ind w:left="720"/>
        <w:contextualSpacing/>
        <w:rPr>
          <w:highlight w:val="yellow"/>
        </w:rPr>
      </w:pPr>
    </w:p>
    <w:p w14:paraId="095527DC" w14:textId="54E02385" w:rsidR="00756EB1" w:rsidRDefault="00A43CBC" w:rsidP="00CE7D3A">
      <w:r>
        <w:t xml:space="preserve">Implementation priority </w:t>
      </w:r>
      <w:r w:rsidRPr="00C64DA9">
        <w:t xml:space="preserve">will be given </w:t>
      </w:r>
      <w:r>
        <w:t>to multipurpose</w:t>
      </w:r>
      <w:r w:rsidRPr="00C64DA9">
        <w:t xml:space="preserve"> management measures which reduce bacteria runoff into the bayous.</w:t>
      </w:r>
    </w:p>
    <w:p w14:paraId="07A9229D" w14:textId="1693FE55" w:rsidR="00A43CBC" w:rsidRPr="00923719" w:rsidRDefault="00A43CBC" w:rsidP="00756EB1">
      <w:r>
        <w:t>For example, d</w:t>
      </w:r>
      <w:r w:rsidRPr="00C64DA9">
        <w:t>irect deposition of fecal waste by cattle into streams or the bayou is the most concentrated delivery mechanism of bacteria to instream water quality from this source. The amount of bacteria cattle may contribut</w:t>
      </w:r>
      <w:r w:rsidR="00ED2FBB">
        <w:t>e</w:t>
      </w:r>
      <w:r w:rsidRPr="00C64DA9">
        <w:t xml:space="preserve"> to the bayou correlates with the stocking rate of the adjacent land, distance from the bayou and the amount of time cattle spend near or in the bayou. In </w:t>
      </w:r>
      <w:r w:rsidRPr="00923719">
        <w:t xml:space="preserve">Larsen, </w:t>
      </w:r>
      <w:proofErr w:type="spellStart"/>
      <w:r w:rsidRPr="00923719">
        <w:t>Buckhouse</w:t>
      </w:r>
      <w:proofErr w:type="spellEnd"/>
      <w:r w:rsidRPr="00923719">
        <w:t xml:space="preserve"> et al. 1988, a manure deposition distance of 2 feet and 6.9 feet from a stream showed an 83% and 95% reduction of bacteria compared to fecal waste that is directly deposited into the stream. Providing cattle with alternative water sources has been shown (Wagner, </w:t>
      </w:r>
      <w:proofErr w:type="spellStart"/>
      <w:r w:rsidRPr="00923719">
        <w:t>Redmon</w:t>
      </w:r>
      <w:proofErr w:type="spellEnd"/>
      <w:r w:rsidRPr="00923719">
        <w:t xml:space="preserve"> et al. 2013) to reduce the overall loading rate from 1.11x10</w:t>
      </w:r>
      <w:r w:rsidRPr="00923719">
        <w:rPr>
          <w:vertAlign w:val="superscript"/>
        </w:rPr>
        <w:t>7</w:t>
      </w:r>
      <w:r w:rsidR="00DF4077">
        <w:t xml:space="preserve"> cfu</w:t>
      </w:r>
      <w:r w:rsidRPr="00923719">
        <w:t>/day to 6.34x10</w:t>
      </w:r>
      <w:r w:rsidRPr="00923719">
        <w:rPr>
          <w:vertAlign w:val="superscript"/>
        </w:rPr>
        <w:t xml:space="preserve">6 </w:t>
      </w:r>
      <w:r w:rsidR="00DF4077">
        <w:t>cfu</w:t>
      </w:r>
      <w:r w:rsidRPr="00923719">
        <w:t>/day. The amount of time cattle spent instream was also reduced by 43% with alternative water sources.</w:t>
      </w:r>
    </w:p>
    <w:p w14:paraId="3135C83E" w14:textId="11EA3C26" w:rsidR="00756EB1" w:rsidRPr="00923719" w:rsidRDefault="00756EB1" w:rsidP="00756EB1">
      <w:pPr>
        <w:pStyle w:val="Heading2"/>
      </w:pPr>
      <w:bookmarkStart w:id="478" w:name="_Ref433975639"/>
      <w:bookmarkStart w:id="479" w:name="_Toc435432496"/>
      <w:r w:rsidRPr="00923719">
        <w:t>Wildlife and Non-Domestic Plant/Animal</w:t>
      </w:r>
      <w:r w:rsidR="00527A35" w:rsidRPr="00923719">
        <w:t xml:space="preserve"> Management Measures</w:t>
      </w:r>
      <w:bookmarkEnd w:id="478"/>
      <w:bookmarkEnd w:id="479"/>
    </w:p>
    <w:p w14:paraId="18E97B82" w14:textId="6F283AA1" w:rsidR="00C64DA9" w:rsidRPr="00C64DA9" w:rsidRDefault="00C64DA9" w:rsidP="00CE7D3A">
      <w:r w:rsidRPr="00923719">
        <w:t>In addition</w:t>
      </w:r>
      <w:r w:rsidRPr="00C64DA9">
        <w:t xml:space="preserve"> to livestock, native wildlife</w:t>
      </w:r>
      <w:r w:rsidR="00155079">
        <w:t xml:space="preserve"> </w:t>
      </w:r>
      <w:r w:rsidRPr="00C64DA9">
        <w:t>such as</w:t>
      </w:r>
      <w:r w:rsidR="0050181F">
        <w:t xml:space="preserve"> </w:t>
      </w:r>
      <w:r w:rsidRPr="00C64DA9">
        <w:t>deer, raccoons, opossums</w:t>
      </w:r>
      <w:r w:rsidR="00E168BA">
        <w:t xml:space="preserve"> and</w:t>
      </w:r>
      <w:r w:rsidRPr="00C64DA9">
        <w:t xml:space="preserve"> bird species</w:t>
      </w:r>
      <w:r w:rsidR="00CE7D3A">
        <w:t xml:space="preserve">, </w:t>
      </w:r>
      <w:r w:rsidRPr="00C64DA9">
        <w:t>can contribute bacteria to the bayous. However, these sources are considered to be background contributors of nonpoint pollution sources. TPWD actively manages the White-tailed deer populations in Texas, including the deer population that is in the watershed. They consider many factors when deciding how to manage th</w:t>
      </w:r>
      <w:r w:rsidR="00155079">
        <w:t>e deer populations of the state</w:t>
      </w:r>
      <w:r w:rsidRPr="00C64DA9">
        <w:t xml:space="preserve"> such as carrying capacity, population trends, hunting, population densities and competition with other native wildlife, domestic and exotic animals (TPWD 2002). In the State of Texas, further deer management for </w:t>
      </w:r>
      <w:r w:rsidRPr="00C64DA9">
        <w:lastRenderedPageBreak/>
        <w:t>water quality purposes is not promoted. Deer ranked last</w:t>
      </w:r>
      <w:r w:rsidR="00CE7D3A">
        <w:t>,</w:t>
      </w:r>
      <w:r w:rsidRPr="00C64DA9">
        <w:t xml:space="preserve"> among all </w:t>
      </w:r>
      <w:r w:rsidR="00CE7D3A">
        <w:t>sources</w:t>
      </w:r>
      <w:r w:rsidRPr="00C64DA9">
        <w:t xml:space="preserve"> run in SELECT for their potential </w:t>
      </w:r>
      <w:r w:rsidR="00CE7D3A">
        <w:t>contribution</w:t>
      </w:r>
      <w:r w:rsidRPr="00C64DA9">
        <w:t xml:space="preserve"> to the nonpoint source pollution of </w:t>
      </w:r>
      <w:r w:rsidR="00CE7D3A">
        <w:t>the watershed</w:t>
      </w:r>
      <w:r w:rsidRPr="00C64DA9">
        <w:t>. The stakeholders elected to count deer as part of the background bacteria concentrations</w:t>
      </w:r>
      <w:r w:rsidR="00CE7D3A">
        <w:t>,</w:t>
      </w:r>
      <w:r w:rsidRPr="00C64DA9">
        <w:t xml:space="preserve"> along with other wildlife, due to the small amount of bacteria contributions from deer and the fa</w:t>
      </w:r>
      <w:r w:rsidR="00CE7D3A">
        <w:t>ct that they are native to the watershed</w:t>
      </w:r>
      <w:r w:rsidRPr="00C64DA9">
        <w:t>.</w:t>
      </w:r>
    </w:p>
    <w:p w14:paraId="5033E2DF" w14:textId="0B8930D5" w:rsidR="00C64DA9" w:rsidRPr="00C64DA9" w:rsidRDefault="00CE7D3A" w:rsidP="00A17F3D">
      <w:r>
        <w:t>S</w:t>
      </w:r>
      <w:r w:rsidR="00C64DA9" w:rsidRPr="00C64DA9">
        <w:t xml:space="preserve">takeholders remarked that </w:t>
      </w:r>
      <w:r w:rsidR="0050181F">
        <w:t xml:space="preserve">some of the </w:t>
      </w:r>
      <w:proofErr w:type="spellStart"/>
      <w:r w:rsidR="0050181F">
        <w:t>WQMP</w:t>
      </w:r>
      <w:proofErr w:type="spellEnd"/>
      <w:r w:rsidR="0050181F">
        <w:t xml:space="preserve"> practices</w:t>
      </w:r>
      <w:r w:rsidR="00C64DA9" w:rsidRPr="00C64DA9">
        <w:t xml:space="preserve"> such as vegetative buffers (i.e. filter strips and streamside buffers areas) between flooded fields and the bayou could help to reduce the amount of bacteria from native w</w:t>
      </w:r>
      <w:r w:rsidR="0050181F">
        <w:t>ildlife populations although this</w:t>
      </w:r>
      <w:r w:rsidR="00C64DA9" w:rsidRPr="00C64DA9">
        <w:t xml:space="preserve"> </w:t>
      </w:r>
      <w:r w:rsidR="00A17F3D" w:rsidRPr="00A17F3D">
        <w:t>management measure</w:t>
      </w:r>
      <w:r w:rsidR="00C64DA9" w:rsidRPr="00C64DA9">
        <w:t xml:space="preserve"> </w:t>
      </w:r>
      <w:r w:rsidR="00A17F3D">
        <w:t>isn’t</w:t>
      </w:r>
      <w:r w:rsidR="00C64DA9" w:rsidRPr="00C64DA9">
        <w:t xml:space="preserve"> intended for that purpose. </w:t>
      </w:r>
    </w:p>
    <w:p w14:paraId="71936B23" w14:textId="43058F23" w:rsidR="00C64DA9" w:rsidRPr="00C64DA9" w:rsidRDefault="00C64DA9" w:rsidP="003D6950">
      <w:r w:rsidRPr="00C64DA9">
        <w:t>GBEP has educational material on invasive species, which is a potential resource for the Double Bayou Partnership. The manual removal of aquatic and terrestrial invasive species during volunteer physical removal days, similar to trash bash events, could be coupled with the riparian area outreach and education measures. Masses of non-native vegetation that has collected in the bayous could also be removed during these events. Large scale mechanical removal equ</w:t>
      </w:r>
      <w:r w:rsidR="00CE7D3A">
        <w:t xml:space="preserve">ipment should also be employed </w:t>
      </w:r>
      <w:r w:rsidRPr="00C64DA9">
        <w:t>in conjunction with the event to remove large quantities of invasive aquatics.</w:t>
      </w:r>
    </w:p>
    <w:p w14:paraId="3F820DA8" w14:textId="695478F8" w:rsidR="00C64DA9" w:rsidRDefault="00C64DA9" w:rsidP="003D6950">
      <w:r w:rsidRPr="00C64DA9">
        <w:t>SELECT results highlighted feral hogs as the second highest potential source of ba</w:t>
      </w:r>
      <w:r w:rsidR="00CE7D3A">
        <w:t>cteria contributions to the watershed</w:t>
      </w:r>
      <w:r w:rsidRPr="00C64DA9">
        <w:t xml:space="preserve">. Stakeholders agreed that feral hogs and their bacteria contributions are a high management priority. Similar to the livestock discussion in </w:t>
      </w:r>
      <w:r w:rsidRPr="003D6950">
        <w:t>Section,</w:t>
      </w:r>
      <w:r w:rsidR="003D6950">
        <w:t xml:space="preserve"> </w:t>
      </w:r>
      <w:r w:rsidR="003D6950">
        <w:fldChar w:fldCharType="begin"/>
      </w:r>
      <w:r w:rsidR="003D6950">
        <w:instrText xml:space="preserve"> REF _Ref431476378 \r \h </w:instrText>
      </w:r>
      <w:r w:rsidR="003D6950">
        <w:fldChar w:fldCharType="separate"/>
      </w:r>
      <w:r w:rsidR="00C71EF5">
        <w:t>6.2.2</w:t>
      </w:r>
      <w:r w:rsidR="003D6950">
        <w:fldChar w:fldCharType="end"/>
      </w:r>
      <w:r w:rsidRPr="00C64DA9">
        <w:t xml:space="preserve"> the direct deposition of fecal waste by feral hog</w:t>
      </w:r>
      <w:r w:rsidR="00CE7D3A">
        <w:t>s</w:t>
      </w:r>
      <w:r w:rsidRPr="00C64DA9">
        <w:t xml:space="preserve"> into streams or bayous is the most concentrated delivery mechanism of bacteria to instream water quality from this source. To determine an estimate of feral hogs that should be removed, the number of hogs for each subwatershed was </w:t>
      </w:r>
      <w:r w:rsidR="009E4654">
        <w:t>analyzed</w:t>
      </w:r>
      <w:r w:rsidRPr="00C64DA9">
        <w:t xml:space="preserve"> </w:t>
      </w:r>
      <w:r w:rsidR="009E4654">
        <w:t>according</w:t>
      </w:r>
      <w:r w:rsidRPr="00C64DA9">
        <w:t xml:space="preserve"> </w:t>
      </w:r>
      <w:r w:rsidR="0050181F">
        <w:t xml:space="preserve">to </w:t>
      </w:r>
      <w:r w:rsidRPr="00C64DA9">
        <w:t>the bacteria load reduction goal</w:t>
      </w:r>
      <w:r w:rsidR="00BC1418">
        <w:t xml:space="preserve"> </w:t>
      </w:r>
      <w:r w:rsidRPr="00C64DA9">
        <w:t>(</w:t>
      </w:r>
      <w:r w:rsidRPr="00C64DA9">
        <w:fldChar w:fldCharType="begin"/>
      </w:r>
      <w:r w:rsidRPr="00C64DA9">
        <w:instrText xml:space="preserve"> REF _Ref430158011 \h </w:instrText>
      </w:r>
      <w:r w:rsidRPr="00C64DA9">
        <w:fldChar w:fldCharType="separate"/>
      </w:r>
      <w:r w:rsidR="00C71EF5" w:rsidRPr="00C64DA9">
        <w:t xml:space="preserve">Table </w:t>
      </w:r>
      <w:r w:rsidR="00C71EF5">
        <w:rPr>
          <w:noProof/>
        </w:rPr>
        <w:t>6</w:t>
      </w:r>
      <w:r w:rsidR="00C71EF5">
        <w:noBreakHyphen/>
      </w:r>
      <w:r w:rsidR="00C71EF5">
        <w:rPr>
          <w:noProof/>
        </w:rPr>
        <w:t>3</w:t>
      </w:r>
      <w:r w:rsidR="00C71EF5" w:rsidRPr="00C64DA9">
        <w:t xml:space="preserve"> Recommended number of feral hogs to be removed by </w:t>
      </w:r>
      <w:r w:rsidR="00C71EF5" w:rsidRPr="007174A1">
        <w:t>subwatershed</w:t>
      </w:r>
      <w:r w:rsidRPr="00C64DA9">
        <w:fldChar w:fldCharType="end"/>
      </w:r>
      <w:r w:rsidRPr="00C64DA9">
        <w:t xml:space="preserve">). </w:t>
      </w:r>
    </w:p>
    <w:p w14:paraId="292306C4" w14:textId="77777777" w:rsidR="0050181F" w:rsidRDefault="0050181F" w:rsidP="003D6950"/>
    <w:p w14:paraId="3FC74733" w14:textId="77777777" w:rsidR="0050181F" w:rsidRDefault="0050181F" w:rsidP="003D6950"/>
    <w:p w14:paraId="5B0339A1" w14:textId="77777777" w:rsidR="0050181F" w:rsidRDefault="0050181F" w:rsidP="003D6950"/>
    <w:p w14:paraId="25C6C7FB" w14:textId="77777777" w:rsidR="0050181F" w:rsidRDefault="0050181F" w:rsidP="003D6950"/>
    <w:p w14:paraId="55F2B0A3" w14:textId="77777777" w:rsidR="0050181F" w:rsidRDefault="0050181F" w:rsidP="003D6950"/>
    <w:p w14:paraId="5A6F4FDB" w14:textId="77777777" w:rsidR="0050181F" w:rsidRDefault="0050181F" w:rsidP="003D6950"/>
    <w:p w14:paraId="7B575AF3" w14:textId="77777777" w:rsidR="0050181F" w:rsidRDefault="0050181F" w:rsidP="003D6950"/>
    <w:p w14:paraId="614906AC" w14:textId="77777777" w:rsidR="0050181F" w:rsidRDefault="0050181F" w:rsidP="003D6950"/>
    <w:p w14:paraId="4991F1FD" w14:textId="77777777" w:rsidR="0050181F" w:rsidRDefault="0050181F" w:rsidP="003D6950"/>
    <w:p w14:paraId="7EFD5A43" w14:textId="77777777" w:rsidR="0050181F" w:rsidRDefault="0050181F" w:rsidP="003D6950"/>
    <w:p w14:paraId="587CB6FF" w14:textId="77777777" w:rsidR="0050181F" w:rsidRDefault="0050181F" w:rsidP="003D6950"/>
    <w:tbl>
      <w:tblPr>
        <w:tblW w:w="5410" w:type="dxa"/>
        <w:jc w:val="center"/>
        <w:tblLook w:val="04A0" w:firstRow="1" w:lastRow="0" w:firstColumn="1" w:lastColumn="0" w:noHBand="0" w:noVBand="1"/>
      </w:tblPr>
      <w:tblGrid>
        <w:gridCol w:w="1670"/>
        <w:gridCol w:w="1460"/>
        <w:gridCol w:w="2280"/>
      </w:tblGrid>
      <w:tr w:rsidR="00C64DA9" w:rsidRPr="00C64DA9" w14:paraId="76C019A0" w14:textId="77777777" w:rsidTr="00ED2FBB">
        <w:trPr>
          <w:trHeight w:val="485"/>
          <w:jc w:val="center"/>
        </w:trPr>
        <w:tc>
          <w:tcPr>
            <w:tcW w:w="167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7B52CE41"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lastRenderedPageBreak/>
              <w:t>Subwatershed</w:t>
            </w:r>
          </w:p>
        </w:tc>
        <w:tc>
          <w:tcPr>
            <w:tcW w:w="1460" w:type="dxa"/>
            <w:tcBorders>
              <w:top w:val="single" w:sz="4" w:space="0" w:color="auto"/>
              <w:left w:val="nil"/>
              <w:bottom w:val="single" w:sz="4" w:space="0" w:color="auto"/>
              <w:right w:val="single" w:sz="4" w:space="0" w:color="auto"/>
            </w:tcBorders>
            <w:shd w:val="clear" w:color="000000" w:fill="BFBFBF"/>
            <w:noWrap/>
            <w:vAlign w:val="center"/>
            <w:hideMark/>
          </w:tcPr>
          <w:p w14:paraId="32BF86DB"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Total Hogs</w:t>
            </w:r>
          </w:p>
        </w:tc>
        <w:tc>
          <w:tcPr>
            <w:tcW w:w="2280" w:type="dxa"/>
            <w:tcBorders>
              <w:top w:val="single" w:sz="4" w:space="0" w:color="auto"/>
              <w:left w:val="nil"/>
              <w:bottom w:val="single" w:sz="4" w:space="0" w:color="auto"/>
              <w:right w:val="single" w:sz="4" w:space="0" w:color="auto"/>
            </w:tcBorders>
            <w:shd w:val="clear" w:color="000000" w:fill="BFBFBF"/>
            <w:noWrap/>
            <w:vAlign w:val="center"/>
            <w:hideMark/>
          </w:tcPr>
          <w:p w14:paraId="78A5411E"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Hogs to be removed</w:t>
            </w:r>
          </w:p>
        </w:tc>
      </w:tr>
      <w:tr w:rsidR="00C64DA9" w:rsidRPr="00C64DA9" w14:paraId="78DCFD0A"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42A4078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w:t>
            </w:r>
          </w:p>
        </w:tc>
        <w:tc>
          <w:tcPr>
            <w:tcW w:w="1460" w:type="dxa"/>
            <w:tcBorders>
              <w:top w:val="nil"/>
              <w:left w:val="nil"/>
              <w:bottom w:val="nil"/>
              <w:right w:val="single" w:sz="4" w:space="0" w:color="auto"/>
            </w:tcBorders>
            <w:shd w:val="clear" w:color="000000" w:fill="F2F2F2"/>
            <w:noWrap/>
            <w:vAlign w:val="center"/>
            <w:hideMark/>
          </w:tcPr>
          <w:p w14:paraId="29C1E8B7"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107</w:t>
            </w:r>
          </w:p>
        </w:tc>
        <w:tc>
          <w:tcPr>
            <w:tcW w:w="2280" w:type="dxa"/>
            <w:tcBorders>
              <w:top w:val="nil"/>
              <w:left w:val="nil"/>
              <w:bottom w:val="nil"/>
              <w:right w:val="single" w:sz="4" w:space="0" w:color="auto"/>
            </w:tcBorders>
            <w:shd w:val="clear" w:color="000000" w:fill="F2F2F2"/>
            <w:noWrap/>
            <w:vAlign w:val="center"/>
            <w:hideMark/>
          </w:tcPr>
          <w:p w14:paraId="0F097512"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65</w:t>
            </w:r>
          </w:p>
        </w:tc>
      </w:tr>
      <w:tr w:rsidR="00C64DA9" w:rsidRPr="00C64DA9" w14:paraId="0CD6DB74"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50E4701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w:t>
            </w:r>
          </w:p>
        </w:tc>
        <w:tc>
          <w:tcPr>
            <w:tcW w:w="1460" w:type="dxa"/>
            <w:tcBorders>
              <w:top w:val="nil"/>
              <w:left w:val="nil"/>
              <w:bottom w:val="nil"/>
              <w:right w:val="single" w:sz="4" w:space="0" w:color="auto"/>
            </w:tcBorders>
            <w:shd w:val="clear" w:color="auto" w:fill="auto"/>
            <w:noWrap/>
            <w:vAlign w:val="center"/>
            <w:hideMark/>
          </w:tcPr>
          <w:p w14:paraId="66AD7ED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w:t>
            </w:r>
          </w:p>
        </w:tc>
        <w:tc>
          <w:tcPr>
            <w:tcW w:w="2280" w:type="dxa"/>
            <w:tcBorders>
              <w:top w:val="nil"/>
              <w:left w:val="nil"/>
              <w:bottom w:val="nil"/>
              <w:right w:val="single" w:sz="4" w:space="0" w:color="auto"/>
            </w:tcBorders>
            <w:shd w:val="clear" w:color="auto" w:fill="auto"/>
            <w:noWrap/>
            <w:vAlign w:val="center"/>
            <w:hideMark/>
          </w:tcPr>
          <w:p w14:paraId="28E8FA4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w:t>
            </w:r>
          </w:p>
        </w:tc>
      </w:tr>
      <w:tr w:rsidR="00C64DA9" w:rsidRPr="00C64DA9" w14:paraId="1AF75681"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29AD9A3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w:t>
            </w:r>
          </w:p>
        </w:tc>
        <w:tc>
          <w:tcPr>
            <w:tcW w:w="1460" w:type="dxa"/>
            <w:tcBorders>
              <w:top w:val="nil"/>
              <w:left w:val="nil"/>
              <w:bottom w:val="nil"/>
              <w:right w:val="single" w:sz="4" w:space="0" w:color="auto"/>
            </w:tcBorders>
            <w:shd w:val="clear" w:color="000000" w:fill="F2F2F2"/>
            <w:noWrap/>
            <w:vAlign w:val="center"/>
            <w:hideMark/>
          </w:tcPr>
          <w:p w14:paraId="0401850D"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105</w:t>
            </w:r>
          </w:p>
        </w:tc>
        <w:tc>
          <w:tcPr>
            <w:tcW w:w="2280" w:type="dxa"/>
            <w:tcBorders>
              <w:top w:val="nil"/>
              <w:left w:val="nil"/>
              <w:bottom w:val="nil"/>
              <w:right w:val="single" w:sz="4" w:space="0" w:color="auto"/>
            </w:tcBorders>
            <w:shd w:val="clear" w:color="000000" w:fill="F2F2F2"/>
            <w:noWrap/>
            <w:vAlign w:val="center"/>
            <w:hideMark/>
          </w:tcPr>
          <w:p w14:paraId="4959F42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64</w:t>
            </w:r>
          </w:p>
        </w:tc>
      </w:tr>
      <w:tr w:rsidR="00C64DA9" w:rsidRPr="00C64DA9" w14:paraId="36788C0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1DBE5567"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w:t>
            </w:r>
          </w:p>
        </w:tc>
        <w:tc>
          <w:tcPr>
            <w:tcW w:w="1460" w:type="dxa"/>
            <w:tcBorders>
              <w:top w:val="nil"/>
              <w:left w:val="nil"/>
              <w:bottom w:val="nil"/>
              <w:right w:val="single" w:sz="4" w:space="0" w:color="auto"/>
            </w:tcBorders>
            <w:shd w:val="clear" w:color="auto" w:fill="auto"/>
            <w:noWrap/>
            <w:vAlign w:val="center"/>
            <w:hideMark/>
          </w:tcPr>
          <w:p w14:paraId="29DF0F4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63</w:t>
            </w:r>
          </w:p>
        </w:tc>
        <w:tc>
          <w:tcPr>
            <w:tcW w:w="2280" w:type="dxa"/>
            <w:tcBorders>
              <w:top w:val="nil"/>
              <w:left w:val="nil"/>
              <w:bottom w:val="nil"/>
              <w:right w:val="single" w:sz="4" w:space="0" w:color="auto"/>
            </w:tcBorders>
            <w:shd w:val="clear" w:color="auto" w:fill="auto"/>
            <w:noWrap/>
            <w:vAlign w:val="center"/>
            <w:hideMark/>
          </w:tcPr>
          <w:p w14:paraId="6D5A263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38</w:t>
            </w:r>
          </w:p>
        </w:tc>
      </w:tr>
      <w:tr w:rsidR="00C64DA9" w:rsidRPr="00C64DA9" w14:paraId="0F5BE14B"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49A1D5F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w:t>
            </w:r>
          </w:p>
        </w:tc>
        <w:tc>
          <w:tcPr>
            <w:tcW w:w="1460" w:type="dxa"/>
            <w:tcBorders>
              <w:top w:val="nil"/>
              <w:left w:val="nil"/>
              <w:bottom w:val="nil"/>
              <w:right w:val="single" w:sz="4" w:space="0" w:color="auto"/>
            </w:tcBorders>
            <w:shd w:val="clear" w:color="000000" w:fill="F2F2F2"/>
            <w:noWrap/>
            <w:vAlign w:val="center"/>
            <w:hideMark/>
          </w:tcPr>
          <w:p w14:paraId="609A5F9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157</w:t>
            </w:r>
          </w:p>
        </w:tc>
        <w:tc>
          <w:tcPr>
            <w:tcW w:w="2280" w:type="dxa"/>
            <w:tcBorders>
              <w:top w:val="nil"/>
              <w:left w:val="nil"/>
              <w:bottom w:val="nil"/>
              <w:right w:val="single" w:sz="4" w:space="0" w:color="auto"/>
            </w:tcBorders>
            <w:shd w:val="clear" w:color="000000" w:fill="F2F2F2"/>
            <w:noWrap/>
            <w:vAlign w:val="center"/>
            <w:hideMark/>
          </w:tcPr>
          <w:p w14:paraId="1D52DFA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96</w:t>
            </w:r>
          </w:p>
        </w:tc>
      </w:tr>
      <w:tr w:rsidR="00C64DA9" w:rsidRPr="00C64DA9" w14:paraId="4E52C89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52DEADD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w:t>
            </w:r>
          </w:p>
        </w:tc>
        <w:tc>
          <w:tcPr>
            <w:tcW w:w="1460" w:type="dxa"/>
            <w:tcBorders>
              <w:top w:val="nil"/>
              <w:left w:val="nil"/>
              <w:bottom w:val="nil"/>
              <w:right w:val="single" w:sz="4" w:space="0" w:color="auto"/>
            </w:tcBorders>
            <w:shd w:val="clear" w:color="auto" w:fill="auto"/>
            <w:noWrap/>
            <w:vAlign w:val="center"/>
            <w:hideMark/>
          </w:tcPr>
          <w:p w14:paraId="43C1239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38</w:t>
            </w:r>
          </w:p>
        </w:tc>
        <w:tc>
          <w:tcPr>
            <w:tcW w:w="2280" w:type="dxa"/>
            <w:tcBorders>
              <w:top w:val="nil"/>
              <w:left w:val="nil"/>
              <w:bottom w:val="nil"/>
              <w:right w:val="single" w:sz="4" w:space="0" w:color="auto"/>
            </w:tcBorders>
            <w:shd w:val="clear" w:color="auto" w:fill="auto"/>
            <w:noWrap/>
            <w:vAlign w:val="center"/>
            <w:hideMark/>
          </w:tcPr>
          <w:p w14:paraId="63805BE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23</w:t>
            </w:r>
          </w:p>
        </w:tc>
      </w:tr>
      <w:tr w:rsidR="00C64DA9" w:rsidRPr="00C64DA9" w14:paraId="716FDE6D"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58E7407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7</w:t>
            </w:r>
          </w:p>
        </w:tc>
        <w:tc>
          <w:tcPr>
            <w:tcW w:w="1460" w:type="dxa"/>
            <w:tcBorders>
              <w:top w:val="nil"/>
              <w:left w:val="nil"/>
              <w:bottom w:val="nil"/>
              <w:right w:val="single" w:sz="4" w:space="0" w:color="auto"/>
            </w:tcBorders>
            <w:shd w:val="clear" w:color="000000" w:fill="F2F2F2"/>
            <w:noWrap/>
            <w:vAlign w:val="center"/>
            <w:hideMark/>
          </w:tcPr>
          <w:p w14:paraId="3AA12B16"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77</w:t>
            </w:r>
          </w:p>
        </w:tc>
        <w:tc>
          <w:tcPr>
            <w:tcW w:w="2280" w:type="dxa"/>
            <w:tcBorders>
              <w:top w:val="nil"/>
              <w:left w:val="nil"/>
              <w:bottom w:val="nil"/>
              <w:right w:val="single" w:sz="4" w:space="0" w:color="auto"/>
            </w:tcBorders>
            <w:shd w:val="clear" w:color="000000" w:fill="F2F2F2"/>
            <w:noWrap/>
            <w:vAlign w:val="center"/>
            <w:hideMark/>
          </w:tcPr>
          <w:p w14:paraId="53FECF9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47</w:t>
            </w:r>
          </w:p>
        </w:tc>
      </w:tr>
      <w:tr w:rsidR="00C64DA9" w:rsidRPr="00C64DA9" w14:paraId="3E59867C"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6BB4E95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w:t>
            </w:r>
          </w:p>
        </w:tc>
        <w:tc>
          <w:tcPr>
            <w:tcW w:w="1460" w:type="dxa"/>
            <w:tcBorders>
              <w:top w:val="nil"/>
              <w:left w:val="nil"/>
              <w:bottom w:val="nil"/>
              <w:right w:val="single" w:sz="4" w:space="0" w:color="auto"/>
            </w:tcBorders>
            <w:shd w:val="clear" w:color="auto" w:fill="auto"/>
            <w:noWrap/>
            <w:vAlign w:val="center"/>
            <w:hideMark/>
          </w:tcPr>
          <w:p w14:paraId="1669990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32</w:t>
            </w:r>
          </w:p>
        </w:tc>
        <w:tc>
          <w:tcPr>
            <w:tcW w:w="2280" w:type="dxa"/>
            <w:tcBorders>
              <w:top w:val="nil"/>
              <w:left w:val="nil"/>
              <w:bottom w:val="nil"/>
              <w:right w:val="single" w:sz="4" w:space="0" w:color="auto"/>
            </w:tcBorders>
            <w:shd w:val="clear" w:color="auto" w:fill="auto"/>
            <w:noWrap/>
            <w:vAlign w:val="center"/>
            <w:hideMark/>
          </w:tcPr>
          <w:p w14:paraId="6C20B8A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20</w:t>
            </w:r>
          </w:p>
        </w:tc>
      </w:tr>
      <w:tr w:rsidR="00C64DA9" w:rsidRPr="00C64DA9" w14:paraId="6767F033"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0B89216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9</w:t>
            </w:r>
          </w:p>
        </w:tc>
        <w:tc>
          <w:tcPr>
            <w:tcW w:w="1460" w:type="dxa"/>
            <w:tcBorders>
              <w:top w:val="nil"/>
              <w:left w:val="nil"/>
              <w:bottom w:val="nil"/>
              <w:right w:val="single" w:sz="4" w:space="0" w:color="auto"/>
            </w:tcBorders>
            <w:shd w:val="clear" w:color="000000" w:fill="F2F2F2"/>
            <w:noWrap/>
            <w:vAlign w:val="center"/>
            <w:hideMark/>
          </w:tcPr>
          <w:p w14:paraId="26D27A61"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88</w:t>
            </w:r>
          </w:p>
        </w:tc>
        <w:tc>
          <w:tcPr>
            <w:tcW w:w="2280" w:type="dxa"/>
            <w:tcBorders>
              <w:top w:val="nil"/>
              <w:left w:val="nil"/>
              <w:bottom w:val="nil"/>
              <w:right w:val="single" w:sz="4" w:space="0" w:color="auto"/>
            </w:tcBorders>
            <w:shd w:val="clear" w:color="000000" w:fill="F2F2F2"/>
            <w:noWrap/>
            <w:vAlign w:val="center"/>
            <w:hideMark/>
          </w:tcPr>
          <w:p w14:paraId="73ADA38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54</w:t>
            </w:r>
          </w:p>
        </w:tc>
      </w:tr>
      <w:tr w:rsidR="00C64DA9" w:rsidRPr="00C64DA9" w14:paraId="0046207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1976B32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w:t>
            </w:r>
          </w:p>
        </w:tc>
        <w:tc>
          <w:tcPr>
            <w:tcW w:w="1460" w:type="dxa"/>
            <w:tcBorders>
              <w:top w:val="nil"/>
              <w:left w:val="nil"/>
              <w:bottom w:val="nil"/>
              <w:right w:val="single" w:sz="4" w:space="0" w:color="auto"/>
            </w:tcBorders>
            <w:shd w:val="clear" w:color="auto" w:fill="auto"/>
            <w:noWrap/>
            <w:vAlign w:val="center"/>
            <w:hideMark/>
          </w:tcPr>
          <w:p w14:paraId="79C4158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56</w:t>
            </w:r>
          </w:p>
        </w:tc>
        <w:tc>
          <w:tcPr>
            <w:tcW w:w="2280" w:type="dxa"/>
            <w:tcBorders>
              <w:top w:val="nil"/>
              <w:left w:val="nil"/>
              <w:bottom w:val="nil"/>
              <w:right w:val="single" w:sz="4" w:space="0" w:color="auto"/>
            </w:tcBorders>
            <w:shd w:val="clear" w:color="auto" w:fill="auto"/>
            <w:noWrap/>
            <w:vAlign w:val="center"/>
            <w:hideMark/>
          </w:tcPr>
          <w:p w14:paraId="727B53A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34</w:t>
            </w:r>
          </w:p>
        </w:tc>
      </w:tr>
      <w:tr w:rsidR="00C64DA9" w:rsidRPr="00C64DA9" w14:paraId="1D7BC6F1"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1D593301"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11</w:t>
            </w:r>
          </w:p>
        </w:tc>
        <w:tc>
          <w:tcPr>
            <w:tcW w:w="1460" w:type="dxa"/>
            <w:tcBorders>
              <w:top w:val="nil"/>
              <w:left w:val="nil"/>
              <w:bottom w:val="nil"/>
              <w:right w:val="single" w:sz="4" w:space="0" w:color="auto"/>
            </w:tcBorders>
            <w:shd w:val="clear" w:color="000000" w:fill="F2F2F2"/>
            <w:noWrap/>
            <w:vAlign w:val="center"/>
            <w:hideMark/>
          </w:tcPr>
          <w:p w14:paraId="02066DC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60</w:t>
            </w:r>
          </w:p>
        </w:tc>
        <w:tc>
          <w:tcPr>
            <w:tcW w:w="2280" w:type="dxa"/>
            <w:tcBorders>
              <w:top w:val="nil"/>
              <w:left w:val="nil"/>
              <w:bottom w:val="nil"/>
              <w:right w:val="single" w:sz="4" w:space="0" w:color="auto"/>
            </w:tcBorders>
            <w:shd w:val="clear" w:color="000000" w:fill="F2F2F2"/>
            <w:noWrap/>
            <w:vAlign w:val="center"/>
            <w:hideMark/>
          </w:tcPr>
          <w:p w14:paraId="4BAF41CA"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37</w:t>
            </w:r>
          </w:p>
        </w:tc>
      </w:tr>
      <w:tr w:rsidR="00C64DA9" w:rsidRPr="00C64DA9" w14:paraId="1F106467"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308BCCE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12</w:t>
            </w:r>
          </w:p>
        </w:tc>
        <w:tc>
          <w:tcPr>
            <w:tcW w:w="1460" w:type="dxa"/>
            <w:tcBorders>
              <w:top w:val="nil"/>
              <w:left w:val="nil"/>
              <w:bottom w:val="nil"/>
              <w:right w:val="single" w:sz="4" w:space="0" w:color="auto"/>
            </w:tcBorders>
            <w:shd w:val="clear" w:color="auto" w:fill="auto"/>
            <w:noWrap/>
            <w:vAlign w:val="center"/>
            <w:hideMark/>
          </w:tcPr>
          <w:p w14:paraId="7E40094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82</w:t>
            </w:r>
          </w:p>
        </w:tc>
        <w:tc>
          <w:tcPr>
            <w:tcW w:w="2280" w:type="dxa"/>
            <w:tcBorders>
              <w:top w:val="nil"/>
              <w:left w:val="nil"/>
              <w:bottom w:val="nil"/>
              <w:right w:val="single" w:sz="4" w:space="0" w:color="auto"/>
            </w:tcBorders>
            <w:shd w:val="clear" w:color="auto" w:fill="auto"/>
            <w:noWrap/>
            <w:vAlign w:val="center"/>
            <w:hideMark/>
          </w:tcPr>
          <w:p w14:paraId="79B13A2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50</w:t>
            </w:r>
          </w:p>
        </w:tc>
      </w:tr>
      <w:tr w:rsidR="00C64DA9" w:rsidRPr="00C64DA9" w14:paraId="66BBF7B1"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52E8777E"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13</w:t>
            </w:r>
          </w:p>
        </w:tc>
        <w:tc>
          <w:tcPr>
            <w:tcW w:w="1460" w:type="dxa"/>
            <w:tcBorders>
              <w:top w:val="nil"/>
              <w:left w:val="nil"/>
              <w:bottom w:val="nil"/>
              <w:right w:val="single" w:sz="4" w:space="0" w:color="auto"/>
            </w:tcBorders>
            <w:shd w:val="clear" w:color="000000" w:fill="F2F2F2"/>
            <w:noWrap/>
            <w:vAlign w:val="center"/>
            <w:hideMark/>
          </w:tcPr>
          <w:p w14:paraId="3B3CFFD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w:t>
            </w:r>
          </w:p>
        </w:tc>
        <w:tc>
          <w:tcPr>
            <w:tcW w:w="2280" w:type="dxa"/>
            <w:tcBorders>
              <w:top w:val="nil"/>
              <w:left w:val="nil"/>
              <w:bottom w:val="nil"/>
              <w:right w:val="single" w:sz="4" w:space="0" w:color="auto"/>
            </w:tcBorders>
            <w:shd w:val="clear" w:color="000000" w:fill="F2F2F2"/>
            <w:noWrap/>
            <w:vAlign w:val="center"/>
            <w:hideMark/>
          </w:tcPr>
          <w:p w14:paraId="2E2F46CD"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w:t>
            </w:r>
          </w:p>
        </w:tc>
      </w:tr>
      <w:tr w:rsidR="00C64DA9" w:rsidRPr="00C64DA9" w14:paraId="5BB00093"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541A3D9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14</w:t>
            </w:r>
          </w:p>
        </w:tc>
        <w:tc>
          <w:tcPr>
            <w:tcW w:w="1460" w:type="dxa"/>
            <w:tcBorders>
              <w:top w:val="nil"/>
              <w:left w:val="nil"/>
              <w:bottom w:val="nil"/>
              <w:right w:val="single" w:sz="4" w:space="0" w:color="auto"/>
            </w:tcBorders>
            <w:shd w:val="clear" w:color="auto" w:fill="auto"/>
            <w:noWrap/>
            <w:vAlign w:val="center"/>
            <w:hideMark/>
          </w:tcPr>
          <w:p w14:paraId="0DBA4A4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164</w:t>
            </w:r>
          </w:p>
        </w:tc>
        <w:tc>
          <w:tcPr>
            <w:tcW w:w="2280" w:type="dxa"/>
            <w:tcBorders>
              <w:top w:val="nil"/>
              <w:left w:val="nil"/>
              <w:bottom w:val="nil"/>
              <w:right w:val="single" w:sz="4" w:space="0" w:color="auto"/>
            </w:tcBorders>
            <w:shd w:val="clear" w:color="auto" w:fill="auto"/>
            <w:noWrap/>
            <w:vAlign w:val="center"/>
            <w:hideMark/>
          </w:tcPr>
          <w:p w14:paraId="3EBFB5D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100</w:t>
            </w:r>
          </w:p>
        </w:tc>
      </w:tr>
      <w:tr w:rsidR="00C64DA9" w:rsidRPr="00C64DA9" w14:paraId="049F3BFE"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0A12F0D4"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15</w:t>
            </w:r>
          </w:p>
        </w:tc>
        <w:tc>
          <w:tcPr>
            <w:tcW w:w="1460" w:type="dxa"/>
            <w:tcBorders>
              <w:top w:val="nil"/>
              <w:left w:val="nil"/>
              <w:bottom w:val="nil"/>
              <w:right w:val="single" w:sz="4" w:space="0" w:color="auto"/>
            </w:tcBorders>
            <w:shd w:val="clear" w:color="000000" w:fill="F2F2F2"/>
            <w:noWrap/>
            <w:vAlign w:val="center"/>
            <w:hideMark/>
          </w:tcPr>
          <w:p w14:paraId="13ADBE4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47</w:t>
            </w:r>
          </w:p>
        </w:tc>
        <w:tc>
          <w:tcPr>
            <w:tcW w:w="2280" w:type="dxa"/>
            <w:tcBorders>
              <w:top w:val="nil"/>
              <w:left w:val="nil"/>
              <w:bottom w:val="nil"/>
              <w:right w:val="single" w:sz="4" w:space="0" w:color="auto"/>
            </w:tcBorders>
            <w:shd w:val="clear" w:color="000000" w:fill="F2F2F2"/>
            <w:noWrap/>
            <w:vAlign w:val="center"/>
            <w:hideMark/>
          </w:tcPr>
          <w:p w14:paraId="0B6A35D1"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29</w:t>
            </w:r>
          </w:p>
        </w:tc>
      </w:tr>
      <w:tr w:rsidR="00C64DA9" w:rsidRPr="00C64DA9" w14:paraId="0AC1093E"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6BCD211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w:t>
            </w:r>
          </w:p>
        </w:tc>
        <w:tc>
          <w:tcPr>
            <w:tcW w:w="1460" w:type="dxa"/>
            <w:tcBorders>
              <w:top w:val="nil"/>
              <w:left w:val="nil"/>
              <w:bottom w:val="nil"/>
              <w:right w:val="single" w:sz="4" w:space="0" w:color="auto"/>
            </w:tcBorders>
            <w:shd w:val="clear" w:color="auto" w:fill="auto"/>
            <w:noWrap/>
            <w:vAlign w:val="center"/>
            <w:hideMark/>
          </w:tcPr>
          <w:p w14:paraId="377A5FF2"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110</w:t>
            </w:r>
          </w:p>
        </w:tc>
        <w:tc>
          <w:tcPr>
            <w:tcW w:w="2280" w:type="dxa"/>
            <w:tcBorders>
              <w:top w:val="nil"/>
              <w:left w:val="nil"/>
              <w:bottom w:val="nil"/>
              <w:right w:val="single" w:sz="4" w:space="0" w:color="auto"/>
            </w:tcBorders>
            <w:shd w:val="clear" w:color="auto" w:fill="auto"/>
            <w:noWrap/>
            <w:vAlign w:val="center"/>
            <w:hideMark/>
          </w:tcPr>
          <w:p w14:paraId="6CBF879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67</w:t>
            </w:r>
          </w:p>
        </w:tc>
      </w:tr>
      <w:tr w:rsidR="00C64DA9" w:rsidRPr="00C64DA9" w14:paraId="09605387"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2A8C464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17</w:t>
            </w:r>
          </w:p>
        </w:tc>
        <w:tc>
          <w:tcPr>
            <w:tcW w:w="1460" w:type="dxa"/>
            <w:tcBorders>
              <w:top w:val="nil"/>
              <w:left w:val="nil"/>
              <w:bottom w:val="nil"/>
              <w:right w:val="single" w:sz="4" w:space="0" w:color="auto"/>
            </w:tcBorders>
            <w:shd w:val="clear" w:color="000000" w:fill="F2F2F2"/>
            <w:noWrap/>
            <w:vAlign w:val="center"/>
            <w:hideMark/>
          </w:tcPr>
          <w:p w14:paraId="6271A2F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21</w:t>
            </w:r>
          </w:p>
        </w:tc>
        <w:tc>
          <w:tcPr>
            <w:tcW w:w="2280" w:type="dxa"/>
            <w:tcBorders>
              <w:top w:val="nil"/>
              <w:left w:val="nil"/>
              <w:bottom w:val="nil"/>
              <w:right w:val="single" w:sz="4" w:space="0" w:color="auto"/>
            </w:tcBorders>
            <w:shd w:val="clear" w:color="000000" w:fill="F2F2F2"/>
            <w:noWrap/>
            <w:vAlign w:val="center"/>
            <w:hideMark/>
          </w:tcPr>
          <w:p w14:paraId="3C865B1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13</w:t>
            </w:r>
          </w:p>
        </w:tc>
      </w:tr>
      <w:tr w:rsidR="00C64DA9" w:rsidRPr="00C64DA9" w14:paraId="06D06507"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4F7105E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18</w:t>
            </w:r>
          </w:p>
        </w:tc>
        <w:tc>
          <w:tcPr>
            <w:tcW w:w="1460" w:type="dxa"/>
            <w:tcBorders>
              <w:top w:val="nil"/>
              <w:left w:val="nil"/>
              <w:bottom w:val="nil"/>
              <w:right w:val="single" w:sz="4" w:space="0" w:color="auto"/>
            </w:tcBorders>
            <w:shd w:val="clear" w:color="auto" w:fill="auto"/>
            <w:noWrap/>
            <w:vAlign w:val="center"/>
            <w:hideMark/>
          </w:tcPr>
          <w:p w14:paraId="3DFD7BE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33</w:t>
            </w:r>
          </w:p>
        </w:tc>
        <w:tc>
          <w:tcPr>
            <w:tcW w:w="2280" w:type="dxa"/>
            <w:tcBorders>
              <w:top w:val="nil"/>
              <w:left w:val="nil"/>
              <w:bottom w:val="nil"/>
              <w:right w:val="single" w:sz="4" w:space="0" w:color="auto"/>
            </w:tcBorders>
            <w:shd w:val="clear" w:color="auto" w:fill="auto"/>
            <w:noWrap/>
            <w:vAlign w:val="center"/>
            <w:hideMark/>
          </w:tcPr>
          <w:p w14:paraId="40869A0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20</w:t>
            </w:r>
          </w:p>
        </w:tc>
      </w:tr>
      <w:tr w:rsidR="00C64DA9" w:rsidRPr="00C64DA9" w14:paraId="569E7C4F" w14:textId="77777777" w:rsidTr="00ED2FBB">
        <w:trPr>
          <w:trHeight w:val="315"/>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03C06688"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19</w:t>
            </w:r>
          </w:p>
        </w:tc>
        <w:tc>
          <w:tcPr>
            <w:tcW w:w="1460" w:type="dxa"/>
            <w:tcBorders>
              <w:top w:val="nil"/>
              <w:left w:val="nil"/>
              <w:bottom w:val="nil"/>
              <w:right w:val="single" w:sz="4" w:space="0" w:color="auto"/>
            </w:tcBorders>
            <w:shd w:val="clear" w:color="000000" w:fill="F2F2F2"/>
            <w:noWrap/>
            <w:vAlign w:val="center"/>
            <w:hideMark/>
          </w:tcPr>
          <w:p w14:paraId="072A3099"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135</w:t>
            </w:r>
          </w:p>
        </w:tc>
        <w:tc>
          <w:tcPr>
            <w:tcW w:w="2280" w:type="dxa"/>
            <w:tcBorders>
              <w:top w:val="nil"/>
              <w:left w:val="nil"/>
              <w:bottom w:val="nil"/>
              <w:right w:val="single" w:sz="4" w:space="0" w:color="auto"/>
            </w:tcBorders>
            <w:shd w:val="clear" w:color="000000" w:fill="F2F2F2"/>
            <w:noWrap/>
            <w:vAlign w:val="center"/>
            <w:hideMark/>
          </w:tcPr>
          <w:p w14:paraId="7897121B"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82</w:t>
            </w:r>
          </w:p>
        </w:tc>
      </w:tr>
      <w:tr w:rsidR="00C64DA9" w:rsidRPr="00C64DA9" w14:paraId="4E876C95" w14:textId="77777777" w:rsidTr="00ED2FBB">
        <w:trPr>
          <w:trHeight w:val="315"/>
          <w:jc w:val="center"/>
        </w:trPr>
        <w:tc>
          <w:tcPr>
            <w:tcW w:w="1670" w:type="dxa"/>
            <w:tcBorders>
              <w:top w:val="nil"/>
              <w:left w:val="single" w:sz="4" w:space="0" w:color="auto"/>
              <w:bottom w:val="nil"/>
              <w:right w:val="single" w:sz="4" w:space="0" w:color="auto"/>
            </w:tcBorders>
            <w:shd w:val="clear" w:color="auto" w:fill="auto"/>
            <w:noWrap/>
            <w:vAlign w:val="center"/>
            <w:hideMark/>
          </w:tcPr>
          <w:p w14:paraId="1913CF2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20</w:t>
            </w:r>
          </w:p>
        </w:tc>
        <w:tc>
          <w:tcPr>
            <w:tcW w:w="1460" w:type="dxa"/>
            <w:tcBorders>
              <w:top w:val="nil"/>
              <w:left w:val="nil"/>
              <w:bottom w:val="nil"/>
              <w:right w:val="single" w:sz="4" w:space="0" w:color="auto"/>
            </w:tcBorders>
            <w:shd w:val="clear" w:color="auto" w:fill="auto"/>
            <w:noWrap/>
            <w:vAlign w:val="center"/>
            <w:hideMark/>
          </w:tcPr>
          <w:p w14:paraId="27FDABB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16</w:t>
            </w:r>
          </w:p>
        </w:tc>
        <w:tc>
          <w:tcPr>
            <w:tcW w:w="2280" w:type="dxa"/>
            <w:tcBorders>
              <w:top w:val="nil"/>
              <w:left w:val="nil"/>
              <w:bottom w:val="nil"/>
              <w:right w:val="single" w:sz="4" w:space="0" w:color="auto"/>
            </w:tcBorders>
            <w:shd w:val="clear" w:color="auto" w:fill="auto"/>
            <w:noWrap/>
            <w:vAlign w:val="center"/>
            <w:hideMark/>
          </w:tcPr>
          <w:p w14:paraId="49B20C1C"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10</w:t>
            </w:r>
          </w:p>
        </w:tc>
      </w:tr>
      <w:tr w:rsidR="00C64DA9" w:rsidRPr="00C64DA9" w14:paraId="15ECBFA9" w14:textId="77777777" w:rsidTr="00ED2FBB">
        <w:trPr>
          <w:trHeight w:val="330"/>
          <w:jc w:val="center"/>
        </w:trPr>
        <w:tc>
          <w:tcPr>
            <w:tcW w:w="1670" w:type="dxa"/>
            <w:tcBorders>
              <w:top w:val="nil"/>
              <w:left w:val="single" w:sz="4" w:space="0" w:color="auto"/>
              <w:bottom w:val="nil"/>
              <w:right w:val="single" w:sz="4" w:space="0" w:color="auto"/>
            </w:tcBorders>
            <w:shd w:val="clear" w:color="000000" w:fill="F2F2F2"/>
            <w:noWrap/>
            <w:vAlign w:val="center"/>
            <w:hideMark/>
          </w:tcPr>
          <w:p w14:paraId="3C5D64E0"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21</w:t>
            </w:r>
          </w:p>
        </w:tc>
        <w:tc>
          <w:tcPr>
            <w:tcW w:w="1460" w:type="dxa"/>
            <w:tcBorders>
              <w:top w:val="nil"/>
              <w:left w:val="nil"/>
              <w:bottom w:val="nil"/>
              <w:right w:val="single" w:sz="4" w:space="0" w:color="auto"/>
            </w:tcBorders>
            <w:shd w:val="clear" w:color="000000" w:fill="F2F2F2"/>
            <w:noWrap/>
            <w:vAlign w:val="center"/>
            <w:hideMark/>
          </w:tcPr>
          <w:p w14:paraId="65F3A98F"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45</w:t>
            </w:r>
          </w:p>
        </w:tc>
        <w:tc>
          <w:tcPr>
            <w:tcW w:w="2280" w:type="dxa"/>
            <w:tcBorders>
              <w:top w:val="nil"/>
              <w:left w:val="nil"/>
              <w:bottom w:val="nil"/>
              <w:right w:val="single" w:sz="4" w:space="0" w:color="auto"/>
            </w:tcBorders>
            <w:shd w:val="clear" w:color="000000" w:fill="F2F2F2"/>
            <w:noWrap/>
            <w:vAlign w:val="center"/>
            <w:hideMark/>
          </w:tcPr>
          <w:p w14:paraId="4FBCB807"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27</w:t>
            </w:r>
          </w:p>
        </w:tc>
      </w:tr>
      <w:tr w:rsidR="00C64DA9" w:rsidRPr="00C64DA9" w14:paraId="652377FA" w14:textId="77777777" w:rsidTr="00E45CC9">
        <w:trPr>
          <w:trHeight w:val="330"/>
          <w:jc w:val="center"/>
        </w:trPr>
        <w:tc>
          <w:tcPr>
            <w:tcW w:w="1670" w:type="dxa"/>
            <w:tcBorders>
              <w:top w:val="nil"/>
              <w:left w:val="single" w:sz="4" w:space="0" w:color="auto"/>
              <w:bottom w:val="single" w:sz="12" w:space="0" w:color="auto"/>
              <w:right w:val="single" w:sz="4" w:space="0" w:color="auto"/>
            </w:tcBorders>
            <w:shd w:val="clear" w:color="auto" w:fill="auto"/>
            <w:noWrap/>
            <w:vAlign w:val="center"/>
            <w:hideMark/>
          </w:tcPr>
          <w:p w14:paraId="36816513"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22</w:t>
            </w:r>
          </w:p>
        </w:tc>
        <w:tc>
          <w:tcPr>
            <w:tcW w:w="1460" w:type="dxa"/>
            <w:tcBorders>
              <w:top w:val="nil"/>
              <w:left w:val="nil"/>
              <w:bottom w:val="single" w:sz="12" w:space="0" w:color="auto"/>
              <w:right w:val="single" w:sz="4" w:space="0" w:color="auto"/>
            </w:tcBorders>
            <w:shd w:val="clear" w:color="auto" w:fill="auto"/>
            <w:noWrap/>
            <w:vAlign w:val="center"/>
            <w:hideMark/>
          </w:tcPr>
          <w:p w14:paraId="1D0F69F6"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63</w:t>
            </w:r>
          </w:p>
        </w:tc>
        <w:tc>
          <w:tcPr>
            <w:tcW w:w="2280" w:type="dxa"/>
            <w:tcBorders>
              <w:top w:val="nil"/>
              <w:left w:val="nil"/>
              <w:bottom w:val="single" w:sz="12" w:space="0" w:color="auto"/>
              <w:right w:val="single" w:sz="4" w:space="0" w:color="auto"/>
            </w:tcBorders>
            <w:shd w:val="clear" w:color="auto" w:fill="auto"/>
            <w:noWrap/>
            <w:vAlign w:val="center"/>
            <w:hideMark/>
          </w:tcPr>
          <w:p w14:paraId="7360D6F5" w14:textId="77777777" w:rsidR="00C64DA9" w:rsidRPr="00C64DA9" w:rsidRDefault="00C64DA9" w:rsidP="00C64DA9">
            <w:pPr>
              <w:spacing w:after="0" w:line="240" w:lineRule="auto"/>
              <w:jc w:val="center"/>
              <w:rPr>
                <w:rFonts w:eastAsia="Times New Roman" w:cs="Times New Roman"/>
                <w:color w:val="000000"/>
                <w:szCs w:val="24"/>
              </w:rPr>
            </w:pPr>
            <w:r w:rsidRPr="00C64DA9">
              <w:rPr>
                <w:rFonts w:eastAsia="Times New Roman" w:cs="Times New Roman"/>
                <w:color w:val="000000"/>
                <w:szCs w:val="24"/>
              </w:rPr>
              <w:t>38</w:t>
            </w:r>
          </w:p>
        </w:tc>
      </w:tr>
      <w:tr w:rsidR="00C64DA9" w:rsidRPr="00C64DA9" w14:paraId="24CE729F" w14:textId="77777777" w:rsidTr="00E45CC9">
        <w:trPr>
          <w:trHeight w:val="315"/>
          <w:jc w:val="center"/>
        </w:trPr>
        <w:tc>
          <w:tcPr>
            <w:tcW w:w="1670" w:type="dxa"/>
            <w:tcBorders>
              <w:top w:val="single" w:sz="12" w:space="0" w:color="auto"/>
              <w:left w:val="single" w:sz="12" w:space="0" w:color="auto"/>
              <w:bottom w:val="single" w:sz="12" w:space="0" w:color="auto"/>
              <w:right w:val="single" w:sz="4" w:space="0" w:color="auto"/>
            </w:tcBorders>
            <w:shd w:val="clear" w:color="000000" w:fill="F2F2F2"/>
            <w:noWrap/>
            <w:vAlign w:val="center"/>
            <w:hideMark/>
          </w:tcPr>
          <w:p w14:paraId="1CBE9F25" w14:textId="77777777" w:rsidR="00C64DA9" w:rsidRPr="00C64DA9" w:rsidRDefault="00C64DA9" w:rsidP="00C64DA9">
            <w:pPr>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Total</w:t>
            </w:r>
          </w:p>
        </w:tc>
        <w:tc>
          <w:tcPr>
            <w:tcW w:w="1460" w:type="dxa"/>
            <w:tcBorders>
              <w:top w:val="single" w:sz="12" w:space="0" w:color="auto"/>
              <w:left w:val="single" w:sz="4" w:space="0" w:color="auto"/>
              <w:bottom w:val="single" w:sz="12" w:space="0" w:color="auto"/>
              <w:right w:val="single" w:sz="4" w:space="0" w:color="auto"/>
            </w:tcBorders>
            <w:shd w:val="clear" w:color="000000" w:fill="F2F2F2"/>
            <w:noWrap/>
            <w:vAlign w:val="center"/>
            <w:hideMark/>
          </w:tcPr>
          <w:p w14:paraId="57EC0271" w14:textId="77777777" w:rsidR="00C64DA9" w:rsidRPr="00B80B89" w:rsidRDefault="00C64DA9" w:rsidP="00C64DA9">
            <w:pPr>
              <w:spacing w:after="0" w:line="240" w:lineRule="auto"/>
              <w:jc w:val="center"/>
              <w:rPr>
                <w:rFonts w:eastAsia="Times New Roman" w:cs="Times New Roman"/>
                <w:b/>
                <w:color w:val="000000"/>
                <w:szCs w:val="24"/>
              </w:rPr>
            </w:pPr>
            <w:r w:rsidRPr="00B80B89">
              <w:rPr>
                <w:rFonts w:eastAsia="Times New Roman" w:cs="Times New Roman"/>
                <w:b/>
                <w:color w:val="000000"/>
                <w:szCs w:val="24"/>
              </w:rPr>
              <w:t>1519</w:t>
            </w:r>
          </w:p>
        </w:tc>
        <w:tc>
          <w:tcPr>
            <w:tcW w:w="2280" w:type="dxa"/>
            <w:tcBorders>
              <w:top w:val="single" w:sz="12" w:space="0" w:color="auto"/>
              <w:left w:val="single" w:sz="4" w:space="0" w:color="auto"/>
              <w:bottom w:val="single" w:sz="12" w:space="0" w:color="auto"/>
              <w:right w:val="single" w:sz="12" w:space="0" w:color="auto"/>
            </w:tcBorders>
            <w:shd w:val="clear" w:color="000000" w:fill="F2F2F2"/>
            <w:noWrap/>
            <w:vAlign w:val="center"/>
            <w:hideMark/>
          </w:tcPr>
          <w:p w14:paraId="14268524" w14:textId="77777777" w:rsidR="00C64DA9" w:rsidRPr="00C64DA9" w:rsidRDefault="00C64DA9" w:rsidP="00C64DA9">
            <w:pPr>
              <w:keepNext/>
              <w:spacing w:after="0" w:line="240" w:lineRule="auto"/>
              <w:jc w:val="center"/>
              <w:rPr>
                <w:rFonts w:eastAsia="Times New Roman" w:cs="Times New Roman"/>
                <w:b/>
                <w:bCs/>
                <w:color w:val="000000"/>
                <w:szCs w:val="24"/>
              </w:rPr>
            </w:pPr>
            <w:r w:rsidRPr="00C64DA9">
              <w:rPr>
                <w:rFonts w:eastAsia="Times New Roman" w:cs="Times New Roman"/>
                <w:b/>
                <w:bCs/>
                <w:color w:val="000000"/>
                <w:szCs w:val="24"/>
              </w:rPr>
              <w:t>927</w:t>
            </w:r>
          </w:p>
        </w:tc>
      </w:tr>
    </w:tbl>
    <w:p w14:paraId="460D5023" w14:textId="057FF934" w:rsidR="00C64DA9" w:rsidRPr="00C64DA9" w:rsidRDefault="00C64DA9" w:rsidP="007174A1">
      <w:pPr>
        <w:pStyle w:val="Caption"/>
      </w:pPr>
      <w:bookmarkStart w:id="480" w:name="_Ref430158011"/>
      <w:bookmarkStart w:id="481" w:name="_Toc435432625"/>
      <w:r w:rsidRPr="00C64DA9">
        <w:t xml:space="preserve">Table </w:t>
      </w:r>
      <w:fldSimple w:instr=" STYLEREF 1 \s ">
        <w:r w:rsidR="00C71EF5">
          <w:rPr>
            <w:noProof/>
          </w:rPr>
          <w:t>6</w:t>
        </w:r>
      </w:fldSimple>
      <w:r w:rsidR="003E2B48">
        <w:noBreakHyphen/>
      </w:r>
      <w:fldSimple w:instr=" SEQ Table \* ARABIC \s 1 ">
        <w:r w:rsidR="00C71EF5">
          <w:rPr>
            <w:noProof/>
          </w:rPr>
          <w:t>3</w:t>
        </w:r>
      </w:fldSimple>
      <w:r w:rsidRPr="00C64DA9">
        <w:t xml:space="preserve"> Recommended number of feral hogs to be removed by </w:t>
      </w:r>
      <w:r w:rsidRPr="007174A1">
        <w:t>subwatershed</w:t>
      </w:r>
      <w:bookmarkEnd w:id="480"/>
      <w:bookmarkEnd w:id="481"/>
    </w:p>
    <w:p w14:paraId="07C823E9" w14:textId="45238FFF" w:rsidR="00C64DA9" w:rsidRPr="00C64DA9" w:rsidRDefault="00C64DA9" w:rsidP="00CE7D3A">
      <w:r w:rsidRPr="00C64DA9">
        <w:t xml:space="preserve">SELECT identified the bacteria contributions from the feral hog population of the </w:t>
      </w:r>
      <w:r w:rsidR="00D80283">
        <w:t>Double Bayou Watershed</w:t>
      </w:r>
      <w:r w:rsidRPr="00C64DA9">
        <w:t xml:space="preserve"> as large enough to create a Feral Hog Management Plan. The plan would be comprised of feral hog management measures discussed in this section. </w:t>
      </w:r>
      <w:r w:rsidR="00CE7D3A" w:rsidRPr="00C64DA9">
        <w:t>Stakeholders expressed</w:t>
      </w:r>
      <w:r w:rsidR="00CE7D3A">
        <w:t xml:space="preserve"> the</w:t>
      </w:r>
      <w:r w:rsidR="00CE7D3A" w:rsidRPr="00C64DA9">
        <w:t xml:space="preserve"> </w:t>
      </w:r>
      <w:r w:rsidR="00CE7D3A">
        <w:t>c</w:t>
      </w:r>
      <w:r w:rsidRPr="00C64DA9">
        <w:t xml:space="preserve">oncern that an effective feral hog management plan in the </w:t>
      </w:r>
      <w:r w:rsidR="00D80283">
        <w:t>Double Bayou Watershed</w:t>
      </w:r>
      <w:r w:rsidRPr="00C64DA9">
        <w:t xml:space="preserve"> may simply drive feral hogs across neighboring borders where management measures are not in place. Due to transboundary management requirements </w:t>
      </w:r>
      <w:r w:rsidR="00CE7D3A">
        <w:t xml:space="preserve">for </w:t>
      </w:r>
      <w:r w:rsidRPr="00C64DA9">
        <w:t xml:space="preserve">feral hogs, stakeholders explicitly suggested that the </w:t>
      </w:r>
      <w:r w:rsidR="00D80283">
        <w:t>Double Bayou Watershed</w:t>
      </w:r>
      <w:r w:rsidRPr="00C64DA9">
        <w:t xml:space="preserve"> Partnership form relationships with neighboring watersheds and counties to eradicate feral hogs from the region. Furthermore, the stakeholders also suggested holding a workshop to discuss the potential for a statewide feral hog management program. </w:t>
      </w:r>
      <w:r w:rsidR="00CE7D3A">
        <w:t>U</w:t>
      </w:r>
      <w:r w:rsidRPr="00C64DA9">
        <w:t xml:space="preserve">ntil a statewide program can be discussed, the Agriculture/Wildlife/Feral Hog </w:t>
      </w:r>
      <w:r w:rsidR="00041712">
        <w:t>Workgroup</w:t>
      </w:r>
      <w:r w:rsidRPr="00C64DA9">
        <w:t xml:space="preserve"> suggested the following feral hog management measures for the </w:t>
      </w:r>
      <w:r w:rsidR="00D80283">
        <w:t>Double Bayou Watershed</w:t>
      </w:r>
      <w:r w:rsidRPr="00C64DA9">
        <w:t xml:space="preserve">: </w:t>
      </w:r>
    </w:p>
    <w:p w14:paraId="0AD19526" w14:textId="2D5662B0" w:rsidR="00C64DA9" w:rsidRDefault="00C64DA9" w:rsidP="00CE7D3A">
      <w:pPr>
        <w:numPr>
          <w:ilvl w:val="0"/>
          <w:numId w:val="5"/>
        </w:numPr>
        <w:contextualSpacing/>
      </w:pPr>
      <w:r w:rsidRPr="00C64DA9">
        <w:rPr>
          <w:b/>
          <w:bCs/>
          <w:i/>
          <w:iCs/>
        </w:rPr>
        <w:t>Feral Hog Management</w:t>
      </w:r>
      <w:r w:rsidR="0050181F">
        <w:t>: The creation of a County F</w:t>
      </w:r>
      <w:r w:rsidRPr="00C64DA9">
        <w:t>era</w:t>
      </w:r>
      <w:r w:rsidR="0050181F">
        <w:t>l Hog C</w:t>
      </w:r>
      <w:r w:rsidR="00CE7D3A">
        <w:t xml:space="preserve">ontrol position that would </w:t>
      </w:r>
      <w:r w:rsidRPr="00C64DA9">
        <w:t xml:space="preserve">assist stakeholders and allow them to borrow trapping equipment and tools. </w:t>
      </w:r>
      <w:r w:rsidRPr="00C64DA9">
        <w:lastRenderedPageBreak/>
        <w:t>Management measures may include: trapping, aerial shooting, exclusionary fencing and increased hunting and removal.</w:t>
      </w:r>
    </w:p>
    <w:p w14:paraId="4690BC93" w14:textId="77777777" w:rsidR="00ED2FBB" w:rsidRPr="00C64DA9" w:rsidRDefault="00ED2FBB" w:rsidP="00ED2FBB">
      <w:pPr>
        <w:ind w:left="720"/>
        <w:contextualSpacing/>
      </w:pPr>
    </w:p>
    <w:p w14:paraId="255389CE" w14:textId="3C999823" w:rsidR="00C64DA9" w:rsidRDefault="00C64DA9" w:rsidP="00C64DA9">
      <w:r w:rsidRPr="00C64DA9">
        <w:t xml:space="preserve">Stakeholders also expressed a desire for the County </w:t>
      </w:r>
      <w:r w:rsidR="00CE7D3A">
        <w:t>to implement a program that would</w:t>
      </w:r>
      <w:r w:rsidRPr="00C64DA9">
        <w:t xml:space="preserve"> issue feral hog bounties. They suggested that the bounty would provide an incentive to increase the hunting and control of feral hogs.</w:t>
      </w:r>
    </w:p>
    <w:p w14:paraId="2E9121BA" w14:textId="35E2F1DD" w:rsidR="00756EB1" w:rsidRPr="00C64DA9" w:rsidRDefault="00756EB1" w:rsidP="00756EB1">
      <w:pPr>
        <w:pStyle w:val="Heading2"/>
      </w:pPr>
      <w:bookmarkStart w:id="482" w:name="_Ref431455343"/>
      <w:bookmarkStart w:id="483" w:name="_Ref431455383"/>
      <w:bookmarkStart w:id="484" w:name="_Toc435432497"/>
      <w:r>
        <w:t xml:space="preserve">Recreation </w:t>
      </w:r>
      <w:r w:rsidR="00527A35" w:rsidRPr="00527A35">
        <w:t>Management Measures</w:t>
      </w:r>
      <w:bookmarkEnd w:id="482"/>
      <w:bookmarkEnd w:id="483"/>
      <w:bookmarkEnd w:id="484"/>
    </w:p>
    <w:p w14:paraId="3C7F93EC" w14:textId="03DD8FF2" w:rsidR="00CE7D3A" w:rsidRDefault="00CE7D3A" w:rsidP="00C64DA9">
      <w:r w:rsidRPr="00CE7D3A">
        <w:t>The Recreation/Hunting Workgroup discussed management measures to reduce the amount of nonpoint source bacteria from recreational activities in the Double Bayou Watershed. To address the boater waste issue, stakeholders suggested the creation of a pump-out station at Job Beason Park or nearby, for pumping out sewage holding tanks on recreational boats. The installation and maintenance of a pump-out station could be handled by Chambers County, or by a private business in the area. The goal is to promote the use of the pump-out station, which would be in a readily accessible area</w:t>
      </w:r>
      <w:r w:rsidR="0050181F">
        <w:t>. T</w:t>
      </w:r>
      <w:r w:rsidR="00ED2FBB">
        <w:t xml:space="preserve">his will result in </w:t>
      </w:r>
      <w:r w:rsidRPr="00CE7D3A">
        <w:t>more recreational boaters us</w:t>
      </w:r>
      <w:r w:rsidR="00ED2FBB">
        <w:t>ing</w:t>
      </w:r>
      <w:r w:rsidRPr="00CE7D3A">
        <w:t xml:space="preserve"> the pump-out station, </w:t>
      </w:r>
      <w:r w:rsidR="00ED2FBB">
        <w:t>and</w:t>
      </w:r>
      <w:r w:rsidRPr="00CE7D3A">
        <w:t xml:space="preserve"> less boater waste </w:t>
      </w:r>
      <w:r w:rsidR="00ED2FBB">
        <w:t>being dis</w:t>
      </w:r>
      <w:r w:rsidRPr="00CE7D3A">
        <w:t>charged into the bayous and adjacent Trinity Bay.</w:t>
      </w:r>
    </w:p>
    <w:p w14:paraId="3369B513" w14:textId="2C92CF84" w:rsidR="000D5790" w:rsidRDefault="00C64DA9" w:rsidP="000D5790">
      <w:r w:rsidRPr="00C64DA9">
        <w:t>Compared to the abundant recreational activities in the watershed, relatively few sanitation facilities</w:t>
      </w:r>
      <w:r w:rsidR="000D5790">
        <w:t xml:space="preserve"> exist</w:t>
      </w:r>
      <w:r w:rsidRPr="00C64DA9">
        <w:t xml:space="preserve"> for recreationalist</w:t>
      </w:r>
      <w:r w:rsidR="000D5790">
        <w:t>s</w:t>
      </w:r>
      <w:r w:rsidRPr="00C64DA9">
        <w:t>. The potential creation of restrooms was noted as a possible management measure by the stakeholders although it was recognized that other managem</w:t>
      </w:r>
      <w:r w:rsidR="00EA613D">
        <w:t>ent measures are higher priorities</w:t>
      </w:r>
      <w:r w:rsidRPr="00C64DA9">
        <w:t xml:space="preserve">. ChambersWild is one organization that may be able to facilitate this management measure. </w:t>
      </w:r>
    </w:p>
    <w:p w14:paraId="7A11D488" w14:textId="0D59B2C8" w:rsidR="00C64DA9" w:rsidRPr="00C64DA9" w:rsidRDefault="00C64DA9" w:rsidP="000D5790">
      <w:r w:rsidRPr="00C64DA9">
        <w:t>Another recreational issue in the watershed is the se</w:t>
      </w:r>
      <w:r w:rsidR="000D5790">
        <w:t xml:space="preserve">dimentation of the bayous from stream bank </w:t>
      </w:r>
      <w:r w:rsidRPr="00C64DA9">
        <w:t xml:space="preserve">erosion caused by ATVs and motorboats. The stakeholders stated that damage caused by these recreational activities and the subsequent loss of vegetation should be addressed. Another </w:t>
      </w:r>
      <w:r w:rsidR="000D5790">
        <w:t xml:space="preserve">boating </w:t>
      </w:r>
      <w:r w:rsidRPr="00C64DA9">
        <w:t xml:space="preserve">issue of concern is oil sheen from </w:t>
      </w:r>
      <w:r w:rsidR="000D5790">
        <w:t>boat engines</w:t>
      </w:r>
      <w:r w:rsidRPr="00C64DA9">
        <w:t>. To address oil sheen, stakeholders recommend the creation of an incentive program. The program would incentivize people to either replace their older boat engines or keep them in proper working order. The stakeholders expressed interest in developing and facilitating this initiative.</w:t>
      </w:r>
    </w:p>
    <w:p w14:paraId="2D077D87" w14:textId="77777777" w:rsidR="00D8148B" w:rsidRDefault="00D8148B" w:rsidP="00C64DA9">
      <w:pPr>
        <w:sectPr w:rsidR="00D8148B" w:rsidSect="00381265">
          <w:type w:val="continuous"/>
          <w:pgSz w:w="12240" w:h="15840"/>
          <w:pgMar w:top="1440" w:right="1440" w:bottom="1440" w:left="1440" w:header="720" w:footer="720" w:gutter="0"/>
          <w:cols w:space="720"/>
          <w:docGrid w:linePitch="360"/>
        </w:sectPr>
      </w:pPr>
    </w:p>
    <w:p w14:paraId="00A7FC7C" w14:textId="77777777" w:rsidR="00C64DA9" w:rsidRDefault="00C64DA9" w:rsidP="00C64DA9"/>
    <w:p w14:paraId="35931CF0" w14:textId="77777777" w:rsidR="004E65BD" w:rsidRDefault="004E65BD" w:rsidP="00C64DA9"/>
    <w:p w14:paraId="67C9FE26" w14:textId="77777777" w:rsidR="004E65BD" w:rsidRDefault="004E65BD" w:rsidP="00C64DA9"/>
    <w:p w14:paraId="6DC64314" w14:textId="77777777" w:rsidR="004E65BD" w:rsidRDefault="004E65BD" w:rsidP="00C64DA9"/>
    <w:p w14:paraId="7871E153" w14:textId="77777777" w:rsidR="00C408E2" w:rsidRDefault="00C408E2" w:rsidP="00C64DA9"/>
    <w:p w14:paraId="43DE2EA1" w14:textId="77777777" w:rsidR="00C408E2" w:rsidRDefault="00C408E2" w:rsidP="00C64DA9"/>
    <w:p w14:paraId="3DAFAB88" w14:textId="77777777" w:rsidR="00C408E2" w:rsidRPr="00C64DA9" w:rsidRDefault="00C408E2" w:rsidP="00C64DA9"/>
    <w:p w14:paraId="0FA100FA" w14:textId="77777777" w:rsidR="00D8148B" w:rsidRPr="00D8148B" w:rsidRDefault="00D8148B" w:rsidP="00116B5B">
      <w:pPr>
        <w:pStyle w:val="Heading1"/>
      </w:pPr>
      <w:bookmarkStart w:id="485" w:name="_Ref430678246"/>
      <w:bookmarkStart w:id="486" w:name="_Ref430678250"/>
      <w:bookmarkStart w:id="487" w:name="_Toc435432498"/>
      <w:r w:rsidRPr="00D8148B">
        <w:lastRenderedPageBreak/>
        <w:t>Outreach and Education Management Measures</w:t>
      </w:r>
      <w:bookmarkEnd w:id="485"/>
      <w:bookmarkEnd w:id="486"/>
      <w:bookmarkEnd w:id="487"/>
      <w:r w:rsidRPr="00D8148B">
        <w:t xml:space="preserve"> </w:t>
      </w:r>
    </w:p>
    <w:p w14:paraId="2EAF36E3" w14:textId="77777777" w:rsidR="00D8148B" w:rsidRPr="00D8148B" w:rsidRDefault="00D8148B" w:rsidP="00DA34D9">
      <w:pPr>
        <w:pStyle w:val="Heading2"/>
      </w:pPr>
      <w:bookmarkStart w:id="488" w:name="_Toc435432499"/>
      <w:r w:rsidRPr="00D8148B">
        <w:t>Outreach and Education Approach</w:t>
      </w:r>
      <w:bookmarkEnd w:id="488"/>
    </w:p>
    <w:p w14:paraId="12D9618F" w14:textId="77777777" w:rsidR="00D8148B" w:rsidRPr="00D8148B" w:rsidRDefault="00D8148B" w:rsidP="00116B5B">
      <w:pPr>
        <w:pStyle w:val="Heading3"/>
      </w:pPr>
      <w:bookmarkStart w:id="489" w:name="_Toc435432500"/>
      <w:r w:rsidRPr="00D8148B">
        <w:t>Role of Outreach and Education</w:t>
      </w:r>
      <w:bookmarkEnd w:id="489"/>
      <w:r w:rsidRPr="00D8148B">
        <w:t xml:space="preserve"> </w:t>
      </w:r>
    </w:p>
    <w:p w14:paraId="38805C2E" w14:textId="2D7F6259"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approach and subsequent implementation phase are stakeholder driven processes. This chapter details outreach and education management measures suggested and agreed upon by stakeholders for successful communication and implementation of this </w:t>
      </w:r>
      <w:proofErr w:type="spellStart"/>
      <w:r w:rsidRPr="00D8148B">
        <w:rPr>
          <w:rFonts w:eastAsia="SimSun" w:cs="Times New Roman"/>
          <w:color w:val="000000"/>
        </w:rPr>
        <w:t>WPP’s</w:t>
      </w:r>
      <w:proofErr w:type="spellEnd"/>
      <w:r w:rsidRPr="00D8148B">
        <w:rPr>
          <w:rFonts w:eastAsia="SimSun" w:cs="Times New Roman"/>
          <w:color w:val="000000"/>
        </w:rPr>
        <w:t xml:space="preserve"> management measures. It is crucial to inform stakeholders how different choices impact water quality. Outreach and education management measures will be vital to the success of the implementation of the Double Bayou WPP. These measures will provide the awareness upon which the success of all other management measures will be built.</w:t>
      </w:r>
    </w:p>
    <w:p w14:paraId="2F5D1127" w14:textId="77777777" w:rsidR="00D8148B" w:rsidRPr="00D8148B" w:rsidRDefault="00D8148B" w:rsidP="00116B5B">
      <w:pPr>
        <w:pStyle w:val="Heading3"/>
      </w:pPr>
      <w:bookmarkStart w:id="490" w:name="_Ref431477632"/>
      <w:bookmarkStart w:id="491" w:name="_Toc435432501"/>
      <w:r w:rsidRPr="00D8148B">
        <w:t>Initial Outreach and Education Activities</w:t>
      </w:r>
      <w:bookmarkEnd w:id="490"/>
      <w:bookmarkEnd w:id="491"/>
    </w:p>
    <w:p w14:paraId="2067C0BD" w14:textId="5AD10EA2" w:rsidR="00D8148B" w:rsidRPr="00D8148B" w:rsidRDefault="00D8148B" w:rsidP="00D8148B">
      <w:pPr>
        <w:suppressAutoHyphens/>
        <w:rPr>
          <w:rFonts w:eastAsia="SimSun" w:cs="Times New Roman"/>
          <w:color w:val="000000"/>
        </w:rPr>
      </w:pPr>
      <w:r w:rsidRPr="00D8148B">
        <w:rPr>
          <w:rFonts w:eastAsia="SimSun" w:cs="Times New Roman"/>
          <w:color w:val="000000"/>
        </w:rPr>
        <w:t>Throughout the WPP process</w:t>
      </w:r>
      <w:r w:rsidR="00B15160">
        <w:rPr>
          <w:rFonts w:eastAsia="SimSun" w:cs="Times New Roman"/>
          <w:color w:val="000000"/>
        </w:rPr>
        <w:t>,</w:t>
      </w:r>
      <w:r w:rsidRPr="00D8148B">
        <w:rPr>
          <w:rFonts w:eastAsia="SimSun" w:cs="Times New Roman"/>
          <w:color w:val="000000"/>
        </w:rPr>
        <w:t xml:space="preserve"> outreach and education activities have included: general meeting presentations, workshops, the project website, fact sheets, brochures, newsletters and outreach to public officials. </w:t>
      </w:r>
    </w:p>
    <w:p w14:paraId="4759D5A5" w14:textId="754E9E5E" w:rsidR="00D8148B" w:rsidRPr="00D8148B" w:rsidRDefault="00D8148B" w:rsidP="00D8148B">
      <w:pPr>
        <w:suppressAutoHyphens/>
        <w:rPr>
          <w:rFonts w:eastAsia="SimSun" w:cs="Times New Roman"/>
          <w:color w:val="000000"/>
        </w:rPr>
      </w:pPr>
      <w:r w:rsidRPr="00D8148B">
        <w:rPr>
          <w:rFonts w:eastAsia="SimSun" w:cs="Times New Roman"/>
          <w:color w:val="000000"/>
        </w:rPr>
        <w:t>Informational presentations by agency partners were incorporated into general stakeholder meetings on the topics of: Lone Star Health Streams, PCBs an</w:t>
      </w:r>
      <w:r w:rsidR="006B7436">
        <w:rPr>
          <w:rFonts w:eastAsia="SimSun" w:cs="Times New Roman"/>
          <w:color w:val="000000"/>
        </w:rPr>
        <w:t>d Dioxins in the Galveston Bay s</w:t>
      </w:r>
      <w:r w:rsidRPr="00D8148B">
        <w:rPr>
          <w:rFonts w:eastAsia="SimSun" w:cs="Times New Roman"/>
          <w:color w:val="000000"/>
        </w:rPr>
        <w:t xml:space="preserve">ystem, Onsite Wastewater Treatment Systems, TCEQ Assistance for Local Governments and Small Businesses, </w:t>
      </w:r>
      <w:proofErr w:type="spellStart"/>
      <w:r w:rsidRPr="00D8148B">
        <w:rPr>
          <w:rFonts w:eastAsia="SimSun" w:cs="Times New Roman"/>
          <w:color w:val="000000"/>
        </w:rPr>
        <w:t>GBF’s</w:t>
      </w:r>
      <w:proofErr w:type="spellEnd"/>
      <w:r w:rsidRPr="00D8148B">
        <w:rPr>
          <w:rFonts w:eastAsia="SimSun" w:cs="Times New Roman"/>
          <w:color w:val="000000"/>
        </w:rPr>
        <w:t xml:space="preserve"> Cease the Grease campaign and the Galveston Bay Report Card.</w:t>
      </w:r>
    </w:p>
    <w:p w14:paraId="5C66039D" w14:textId="715E57A0" w:rsidR="00D8148B" w:rsidRPr="00D8148B" w:rsidRDefault="00D8148B" w:rsidP="00EF2F5A">
      <w:pPr>
        <w:suppressAutoHyphens/>
        <w:rPr>
          <w:rFonts w:eastAsia="SimSun" w:cs="Times New Roman"/>
          <w:color w:val="000000"/>
        </w:rPr>
      </w:pPr>
      <w:r w:rsidRPr="00D8148B">
        <w:rPr>
          <w:rFonts w:eastAsia="SimSun" w:cs="Times New Roman"/>
          <w:color w:val="000000"/>
        </w:rPr>
        <w:t>Also</w:t>
      </w:r>
      <w:r w:rsidR="00652E46">
        <w:rPr>
          <w:rFonts w:eastAsia="SimSun" w:cs="Times New Roman"/>
          <w:color w:val="000000"/>
        </w:rPr>
        <w:t>,</w:t>
      </w:r>
      <w:r w:rsidRPr="00D8148B">
        <w:rPr>
          <w:rFonts w:eastAsia="SimSun" w:cs="Times New Roman"/>
          <w:color w:val="000000"/>
        </w:rPr>
        <w:t xml:space="preserve"> in cooperation with</w:t>
      </w:r>
      <w:r w:rsidR="00BC1418">
        <w:rPr>
          <w:rFonts w:eastAsia="SimSun" w:cs="Times New Roman"/>
          <w:color w:val="000000"/>
        </w:rPr>
        <w:t xml:space="preserve"> </w:t>
      </w:r>
      <w:r w:rsidR="008411DF" w:rsidRPr="008411DF">
        <w:rPr>
          <w:rFonts w:eastAsia="SimSun" w:cs="Times New Roman"/>
          <w:color w:val="000000"/>
        </w:rPr>
        <w:t>Texas A&amp;M AgriLife Extension</w:t>
      </w:r>
      <w:r w:rsidRPr="00D8148B">
        <w:rPr>
          <w:rFonts w:eastAsia="SimSun" w:cs="Times New Roman"/>
          <w:color w:val="000000"/>
        </w:rPr>
        <w:t>, public workshops were organized during</w:t>
      </w:r>
      <w:r w:rsidR="00652E46">
        <w:rPr>
          <w:rFonts w:eastAsia="SimSun" w:cs="Times New Roman"/>
          <w:color w:val="000000"/>
        </w:rPr>
        <w:t xml:space="preserve"> development of</w:t>
      </w:r>
      <w:r w:rsidRPr="00D8148B">
        <w:rPr>
          <w:rFonts w:eastAsia="SimSun" w:cs="Times New Roman"/>
          <w:color w:val="000000"/>
        </w:rPr>
        <w:t xml:space="preserve"> the WPP to bring specialized training to stakeholders and the general publi</w:t>
      </w:r>
      <w:r w:rsidR="003D6950">
        <w:rPr>
          <w:rFonts w:eastAsia="SimSun" w:cs="Times New Roman"/>
          <w:color w:val="000000"/>
        </w:rPr>
        <w:t>c on watershed-related topics</w:t>
      </w:r>
      <w:r w:rsidRPr="00D8148B">
        <w:rPr>
          <w:rFonts w:eastAsia="SimSun" w:cs="Times New Roman"/>
          <w:color w:val="000000"/>
        </w:rPr>
        <w:t xml:space="preserve">: </w:t>
      </w:r>
    </w:p>
    <w:p w14:paraId="50A594B9" w14:textId="5395F501" w:rsidR="00D8148B" w:rsidRPr="00652E46" w:rsidRDefault="00D8148B" w:rsidP="00B12641">
      <w:pPr>
        <w:numPr>
          <w:ilvl w:val="0"/>
          <w:numId w:val="14"/>
        </w:numPr>
        <w:suppressAutoHyphens/>
        <w:spacing w:line="240" w:lineRule="auto"/>
        <w:contextualSpacing/>
        <w:rPr>
          <w:rFonts w:eastAsia="SimSun" w:cs="Times New Roman"/>
          <w:color w:val="000000"/>
        </w:rPr>
      </w:pPr>
      <w:r w:rsidRPr="00D8148B">
        <w:rPr>
          <w:rFonts w:eastAsia="SimSun" w:cs="Times New Roman"/>
          <w:color w:val="000000"/>
        </w:rPr>
        <w:t>Texas Watershed Steward Training held on June 25</w:t>
      </w:r>
      <w:r w:rsidRPr="00D8148B">
        <w:rPr>
          <w:rFonts w:eastAsia="SimSun" w:cs="Times New Roman"/>
          <w:color w:val="000000"/>
          <w:vertAlign w:val="superscript"/>
        </w:rPr>
        <w:t>th</w:t>
      </w:r>
      <w:r w:rsidRPr="00D8148B">
        <w:rPr>
          <w:rFonts w:eastAsia="SimSun" w:cs="Times New Roman"/>
          <w:color w:val="000000"/>
        </w:rPr>
        <w:t xml:space="preserve">, 2013 </w:t>
      </w:r>
      <w:r w:rsidRPr="00652E46">
        <w:rPr>
          <w:rFonts w:eastAsia="SimSun" w:cs="Times New Roman"/>
          <w:color w:val="000000"/>
        </w:rPr>
        <w:t>(</w:t>
      </w:r>
      <w:r w:rsidR="00652E46" w:rsidRPr="00652E46">
        <w:rPr>
          <w:rFonts w:eastAsia="SimSun" w:cs="Times New Roman"/>
          <w:color w:val="000000"/>
        </w:rPr>
        <w:t>36</w:t>
      </w:r>
      <w:r w:rsidRPr="00652E46">
        <w:rPr>
          <w:rFonts w:eastAsia="SimSun" w:cs="Times New Roman"/>
          <w:color w:val="000000"/>
        </w:rPr>
        <w:t xml:space="preserve"> participants)</w:t>
      </w:r>
    </w:p>
    <w:p w14:paraId="7B474C41" w14:textId="37F45BD4" w:rsidR="00D8148B" w:rsidRPr="00D8148B" w:rsidRDefault="00652E46" w:rsidP="008411DF">
      <w:pPr>
        <w:numPr>
          <w:ilvl w:val="1"/>
          <w:numId w:val="14"/>
        </w:numPr>
        <w:suppressAutoHyphens/>
        <w:spacing w:line="240" w:lineRule="auto"/>
        <w:contextualSpacing/>
        <w:rPr>
          <w:rFonts w:eastAsia="SimSun" w:cs="Times New Roman"/>
          <w:color w:val="000000"/>
        </w:rPr>
      </w:pPr>
      <w:r>
        <w:rPr>
          <w:rFonts w:eastAsia="SimSun" w:cs="Times New Roman"/>
          <w:color w:val="000000"/>
        </w:rPr>
        <w:t>This training was a</w:t>
      </w:r>
      <w:r w:rsidR="00D8148B" w:rsidRPr="00D8148B">
        <w:rPr>
          <w:rFonts w:eastAsia="SimSun" w:cs="Times New Roman"/>
          <w:color w:val="000000"/>
        </w:rPr>
        <w:t xml:space="preserve"> statewide comprehensive program provided by the TSSWCB and </w:t>
      </w:r>
      <w:r w:rsidR="008411DF" w:rsidRPr="008411DF">
        <w:rPr>
          <w:rFonts w:eastAsia="SimSun" w:cs="Times New Roman"/>
          <w:color w:val="000000"/>
        </w:rPr>
        <w:t xml:space="preserve">Texas A&amp;M AgriLife Extension </w:t>
      </w:r>
      <w:r w:rsidR="00D8148B" w:rsidRPr="00D8148B">
        <w:rPr>
          <w:rFonts w:eastAsia="SimSun" w:cs="Times New Roman"/>
          <w:color w:val="000000"/>
        </w:rPr>
        <w:t>to educate local stakeholders on watersheds and water issues. The program provides knowledge to allow community members to take on leadership roles and proactively improve and protect water resources in their watershed.</w:t>
      </w:r>
    </w:p>
    <w:p w14:paraId="79454BA7" w14:textId="77777777" w:rsidR="00D8148B" w:rsidRPr="00D8148B" w:rsidRDefault="00D8148B" w:rsidP="00D8148B">
      <w:pPr>
        <w:suppressAutoHyphens/>
        <w:spacing w:line="240" w:lineRule="auto"/>
        <w:ind w:left="1440"/>
        <w:contextualSpacing/>
        <w:rPr>
          <w:rFonts w:eastAsia="SimSun" w:cs="Times New Roman"/>
          <w:color w:val="000000"/>
        </w:rPr>
      </w:pPr>
    </w:p>
    <w:p w14:paraId="72743130" w14:textId="60CDA3B2" w:rsidR="00D8148B" w:rsidRPr="00D8148B" w:rsidRDefault="00D80283" w:rsidP="00B12641">
      <w:pPr>
        <w:numPr>
          <w:ilvl w:val="0"/>
          <w:numId w:val="14"/>
        </w:numPr>
        <w:suppressAutoHyphens/>
        <w:spacing w:line="240" w:lineRule="auto"/>
        <w:contextualSpacing/>
        <w:rPr>
          <w:rFonts w:eastAsia="SimSun" w:cs="Times New Roman"/>
          <w:color w:val="000000"/>
        </w:rPr>
      </w:pPr>
      <w:r>
        <w:rPr>
          <w:rFonts w:eastAsia="SimSun" w:cs="Times New Roman"/>
          <w:color w:val="000000"/>
        </w:rPr>
        <w:t>Double Bayou Watershed</w:t>
      </w:r>
      <w:r w:rsidR="00D8148B" w:rsidRPr="00D8148B">
        <w:rPr>
          <w:rFonts w:eastAsia="SimSun" w:cs="Times New Roman"/>
          <w:color w:val="000000"/>
        </w:rPr>
        <w:t>/Chambers County Feral Hog Management Workshop held on June 27</w:t>
      </w:r>
      <w:r w:rsidR="00D8148B" w:rsidRPr="00D8148B">
        <w:rPr>
          <w:rFonts w:eastAsia="SimSun" w:cs="Times New Roman"/>
          <w:color w:val="000000"/>
          <w:vertAlign w:val="superscript"/>
        </w:rPr>
        <w:t>th</w:t>
      </w:r>
      <w:r w:rsidR="00652E46">
        <w:rPr>
          <w:rFonts w:eastAsia="SimSun" w:cs="Times New Roman"/>
          <w:color w:val="000000"/>
        </w:rPr>
        <w:t xml:space="preserve">, </w:t>
      </w:r>
      <w:r w:rsidR="00652E46" w:rsidRPr="00652E46">
        <w:rPr>
          <w:rFonts w:eastAsia="SimSun" w:cs="Times New Roman"/>
          <w:color w:val="000000"/>
        </w:rPr>
        <w:t>2014 (57</w:t>
      </w:r>
      <w:r w:rsidR="00D8148B" w:rsidRPr="00652E46">
        <w:rPr>
          <w:rFonts w:eastAsia="SimSun" w:cs="Times New Roman"/>
          <w:color w:val="000000"/>
        </w:rPr>
        <w:t xml:space="preserve"> participants</w:t>
      </w:r>
      <w:r w:rsidR="00D8148B" w:rsidRPr="00D8148B">
        <w:rPr>
          <w:rFonts w:eastAsia="SimSun" w:cs="Times New Roman"/>
          <w:color w:val="000000"/>
        </w:rPr>
        <w:t>)</w:t>
      </w:r>
    </w:p>
    <w:p w14:paraId="6E8FF173" w14:textId="0A0E0EB6" w:rsidR="00D8148B" w:rsidRPr="00D8148B" w:rsidRDefault="00D8148B" w:rsidP="008411DF">
      <w:pPr>
        <w:numPr>
          <w:ilvl w:val="1"/>
          <w:numId w:val="14"/>
        </w:numPr>
        <w:suppressAutoHyphens/>
        <w:spacing w:line="240" w:lineRule="auto"/>
        <w:contextualSpacing/>
        <w:rPr>
          <w:rFonts w:eastAsia="SimSun" w:cs="Times New Roman"/>
          <w:color w:val="000000"/>
        </w:rPr>
      </w:pPr>
      <w:r w:rsidRPr="00D8148B">
        <w:rPr>
          <w:rFonts w:eastAsia="SimSun" w:cs="Times New Roman"/>
          <w:color w:val="000000"/>
        </w:rPr>
        <w:t xml:space="preserve">This workshop was sponsored by </w:t>
      </w:r>
      <w:r w:rsidR="008411DF" w:rsidRPr="008411DF">
        <w:rPr>
          <w:rFonts w:eastAsia="SimSun" w:cs="Times New Roman"/>
          <w:color w:val="000000"/>
        </w:rPr>
        <w:t xml:space="preserve">Texas A&amp;M AgriLife Extension </w:t>
      </w:r>
      <w:r w:rsidRPr="00D8148B">
        <w:rPr>
          <w:rFonts w:eastAsia="SimSun" w:cs="Times New Roman"/>
          <w:color w:val="000000"/>
        </w:rPr>
        <w:t>and provided information on feral hog biology, laws and regulations, interactions with native wildlife and management measures, along with up-to-date research efforts regarding feral hog disease concerns, interactions with native wildlife and management measures.</w:t>
      </w:r>
    </w:p>
    <w:p w14:paraId="232EC217" w14:textId="77777777" w:rsidR="00D8148B" w:rsidRPr="00D8148B" w:rsidRDefault="00D8148B" w:rsidP="00D8148B">
      <w:pPr>
        <w:suppressAutoHyphens/>
        <w:spacing w:line="240" w:lineRule="auto"/>
        <w:ind w:left="1440"/>
        <w:contextualSpacing/>
        <w:rPr>
          <w:rFonts w:eastAsia="SimSun" w:cs="Times New Roman"/>
          <w:color w:val="000000"/>
        </w:rPr>
      </w:pPr>
    </w:p>
    <w:p w14:paraId="53D8A2D4" w14:textId="49FD2390" w:rsidR="00D8148B" w:rsidRPr="00D8148B" w:rsidRDefault="00D80283" w:rsidP="00B12641">
      <w:pPr>
        <w:numPr>
          <w:ilvl w:val="0"/>
          <w:numId w:val="14"/>
        </w:numPr>
        <w:suppressAutoHyphens/>
        <w:spacing w:line="240" w:lineRule="auto"/>
        <w:contextualSpacing/>
        <w:rPr>
          <w:rFonts w:eastAsia="SimSun" w:cs="Times New Roman"/>
          <w:color w:val="000000"/>
        </w:rPr>
      </w:pPr>
      <w:r>
        <w:rPr>
          <w:rFonts w:eastAsia="SimSun" w:cs="Times New Roman"/>
          <w:color w:val="000000"/>
        </w:rPr>
        <w:t>Double Bayou Watershed</w:t>
      </w:r>
      <w:r w:rsidR="00D8148B" w:rsidRPr="00D8148B">
        <w:rPr>
          <w:rFonts w:eastAsia="SimSun" w:cs="Times New Roman"/>
          <w:color w:val="000000"/>
        </w:rPr>
        <w:t xml:space="preserve"> Texas Riparian &amp; Stream Ecosystem Workshop held on September 24</w:t>
      </w:r>
      <w:r w:rsidR="00D8148B" w:rsidRPr="00D8148B">
        <w:rPr>
          <w:rFonts w:eastAsia="SimSun" w:cs="Times New Roman"/>
          <w:color w:val="000000"/>
          <w:vertAlign w:val="superscript"/>
        </w:rPr>
        <w:t>th</w:t>
      </w:r>
      <w:r w:rsidR="00652E46">
        <w:rPr>
          <w:rFonts w:eastAsia="SimSun" w:cs="Times New Roman"/>
          <w:color w:val="000000"/>
        </w:rPr>
        <w:t>, 2014 (</w:t>
      </w:r>
      <w:r w:rsidR="00652E46" w:rsidRPr="00652E46">
        <w:rPr>
          <w:rFonts w:eastAsia="SimSun" w:cs="Times New Roman"/>
          <w:color w:val="000000"/>
        </w:rPr>
        <w:t>34</w:t>
      </w:r>
      <w:r w:rsidR="00D8148B" w:rsidRPr="00652E46">
        <w:rPr>
          <w:rFonts w:eastAsia="SimSun" w:cs="Times New Roman"/>
          <w:color w:val="000000"/>
        </w:rPr>
        <w:t xml:space="preserve"> participants</w:t>
      </w:r>
      <w:r w:rsidR="00D8148B" w:rsidRPr="00D8148B">
        <w:rPr>
          <w:rFonts w:eastAsia="SimSun" w:cs="Times New Roman"/>
          <w:color w:val="000000"/>
        </w:rPr>
        <w:t>)</w:t>
      </w:r>
    </w:p>
    <w:p w14:paraId="38EB7AE1" w14:textId="489EC675" w:rsidR="00D8148B" w:rsidRPr="00D8148B" w:rsidRDefault="00D8148B" w:rsidP="00B12641">
      <w:pPr>
        <w:numPr>
          <w:ilvl w:val="1"/>
          <w:numId w:val="14"/>
        </w:numPr>
        <w:suppressAutoHyphens/>
        <w:spacing w:line="240" w:lineRule="auto"/>
        <w:contextualSpacing/>
        <w:rPr>
          <w:rFonts w:eastAsia="SimSun" w:cs="Times New Roman"/>
          <w:color w:val="000000"/>
        </w:rPr>
      </w:pPr>
      <w:r w:rsidRPr="00D8148B">
        <w:rPr>
          <w:rFonts w:eastAsia="SimSun" w:cs="Times New Roman"/>
          <w:color w:val="000000"/>
        </w:rPr>
        <w:t xml:space="preserve">This workshop provided Double Bayou stakeholders with classroom presentations and field demonstrations to highlight the hydrology, natural and healthy riparian functions and possible causes of riparian degradation. The program was </w:t>
      </w:r>
      <w:r w:rsidRPr="00D8148B">
        <w:rPr>
          <w:rFonts w:eastAsia="SimSun" w:cs="Times New Roman"/>
          <w:color w:val="000000"/>
        </w:rPr>
        <w:lastRenderedPageBreak/>
        <w:t xml:space="preserve">sponsored by the TSSWCB, </w:t>
      </w:r>
      <w:r w:rsidR="00EA613D">
        <w:rPr>
          <w:rFonts w:eastAsia="SimSun" w:cs="Times New Roman"/>
          <w:color w:val="000000"/>
        </w:rPr>
        <w:t>Texas A&amp;M AgriLife</w:t>
      </w:r>
      <w:r w:rsidRPr="00D8148B">
        <w:rPr>
          <w:rFonts w:eastAsia="SimSun" w:cs="Times New Roman"/>
          <w:color w:val="000000"/>
        </w:rPr>
        <w:t>, NRCS, USGS and the Texas A&amp;M Forest Service.</w:t>
      </w:r>
    </w:p>
    <w:p w14:paraId="3CD5D7BD" w14:textId="77777777" w:rsidR="00D8148B" w:rsidRPr="00D8148B" w:rsidRDefault="00D8148B" w:rsidP="00D8148B">
      <w:pPr>
        <w:suppressAutoHyphens/>
        <w:spacing w:line="240" w:lineRule="auto"/>
        <w:ind w:left="1440"/>
        <w:contextualSpacing/>
        <w:rPr>
          <w:rFonts w:eastAsia="SimSun" w:cs="Times New Roman"/>
          <w:color w:val="000000"/>
        </w:rPr>
      </w:pPr>
    </w:p>
    <w:p w14:paraId="72C24ADE" w14:textId="1508F57A" w:rsidR="00D8148B" w:rsidRPr="00652E46" w:rsidRDefault="00D8148B" w:rsidP="00B12641">
      <w:pPr>
        <w:numPr>
          <w:ilvl w:val="0"/>
          <w:numId w:val="14"/>
        </w:numPr>
        <w:suppressAutoHyphens/>
        <w:spacing w:line="240" w:lineRule="auto"/>
        <w:contextualSpacing/>
        <w:rPr>
          <w:rFonts w:eastAsia="SimSun" w:cs="Times New Roman"/>
          <w:color w:val="000000"/>
        </w:rPr>
      </w:pPr>
      <w:r w:rsidRPr="00652E46">
        <w:rPr>
          <w:rFonts w:eastAsia="SimSun" w:cs="Times New Roman"/>
          <w:color w:val="000000"/>
        </w:rPr>
        <w:t>Septic System Maintenance Workshop for Homeowners held on March 31</w:t>
      </w:r>
      <w:r w:rsidRPr="00652E46">
        <w:rPr>
          <w:rFonts w:eastAsia="SimSun" w:cs="Times New Roman"/>
          <w:color w:val="000000"/>
          <w:vertAlign w:val="superscript"/>
        </w:rPr>
        <w:t>st</w:t>
      </w:r>
      <w:r w:rsidRPr="00652E46">
        <w:rPr>
          <w:rFonts w:eastAsia="SimSun" w:cs="Times New Roman"/>
          <w:color w:val="000000"/>
        </w:rPr>
        <w:t>, 2015 (</w:t>
      </w:r>
      <w:r w:rsidR="00652E46" w:rsidRPr="00652E46">
        <w:rPr>
          <w:rFonts w:eastAsia="SimSun" w:cs="Times New Roman"/>
          <w:color w:val="000000"/>
        </w:rPr>
        <w:t>15</w:t>
      </w:r>
      <w:r w:rsidRPr="00652E46">
        <w:rPr>
          <w:rFonts w:eastAsia="SimSun" w:cs="Times New Roman"/>
          <w:color w:val="000000"/>
        </w:rPr>
        <w:t xml:space="preserve"> participants)</w:t>
      </w:r>
    </w:p>
    <w:p w14:paraId="22BF255B" w14:textId="37E8342A" w:rsidR="00D8148B" w:rsidRPr="00D8148B" w:rsidRDefault="00D8148B" w:rsidP="008411DF">
      <w:pPr>
        <w:numPr>
          <w:ilvl w:val="1"/>
          <w:numId w:val="14"/>
        </w:numPr>
        <w:suppressAutoHyphens/>
        <w:spacing w:line="240" w:lineRule="auto"/>
        <w:contextualSpacing/>
        <w:rPr>
          <w:rFonts w:eastAsia="SimSun" w:cs="Times New Roman"/>
          <w:color w:val="000000"/>
        </w:rPr>
      </w:pPr>
      <w:r w:rsidRPr="00652E46">
        <w:rPr>
          <w:rFonts w:eastAsia="SimSun" w:cs="Times New Roman"/>
          <w:color w:val="000000"/>
        </w:rPr>
        <w:t>This informational program</w:t>
      </w:r>
      <w:r w:rsidRPr="00D8148B">
        <w:rPr>
          <w:rFonts w:eastAsia="SimSun" w:cs="Times New Roman"/>
          <w:color w:val="000000"/>
        </w:rPr>
        <w:t xml:space="preserve"> was sponsored by </w:t>
      </w:r>
      <w:r w:rsidR="008411DF" w:rsidRPr="008411DF">
        <w:rPr>
          <w:rFonts w:eastAsia="SimSun" w:cs="Times New Roman"/>
          <w:color w:val="000000"/>
        </w:rPr>
        <w:t xml:space="preserve">Texas A&amp;M AgriLife Extension </w:t>
      </w:r>
      <w:r w:rsidRPr="00D8148B">
        <w:rPr>
          <w:rFonts w:eastAsia="SimSun" w:cs="Times New Roman"/>
          <w:color w:val="000000"/>
        </w:rPr>
        <w:t>to raise awareness of how everyday activities can affect septic system operation. Homeowners that have anaerobic or aerobic septic systems learned about how septic systems function, care and feeding of the system and proper maintenance procedures.</w:t>
      </w:r>
    </w:p>
    <w:p w14:paraId="1A08CD88" w14:textId="77777777" w:rsidR="00D8148B" w:rsidRPr="00D8148B" w:rsidRDefault="00D8148B" w:rsidP="00D8148B">
      <w:pPr>
        <w:suppressAutoHyphens/>
        <w:spacing w:line="240" w:lineRule="auto"/>
        <w:ind w:left="1440"/>
        <w:contextualSpacing/>
        <w:rPr>
          <w:rFonts w:eastAsia="SimSun" w:cs="Times New Roman"/>
          <w:color w:val="000000"/>
        </w:rPr>
      </w:pPr>
    </w:p>
    <w:p w14:paraId="5EC19A18" w14:textId="6EDD31D7" w:rsidR="00D8148B" w:rsidRPr="00D8148B" w:rsidRDefault="00D8148B" w:rsidP="00B12641">
      <w:pPr>
        <w:numPr>
          <w:ilvl w:val="0"/>
          <w:numId w:val="14"/>
        </w:numPr>
        <w:suppressAutoHyphens/>
        <w:spacing w:line="240" w:lineRule="auto"/>
        <w:contextualSpacing/>
        <w:rPr>
          <w:rFonts w:eastAsia="SimSun" w:cs="Times New Roman"/>
          <w:color w:val="000000"/>
        </w:rPr>
      </w:pPr>
      <w:r w:rsidRPr="00D8148B">
        <w:rPr>
          <w:rFonts w:eastAsia="SimSun" w:cs="Times New Roman"/>
          <w:color w:val="000000"/>
        </w:rPr>
        <w:t>Texas Well Owner Network Workshop held on May 28</w:t>
      </w:r>
      <w:r w:rsidRPr="00D8148B">
        <w:rPr>
          <w:rFonts w:eastAsia="SimSun" w:cs="Times New Roman"/>
          <w:color w:val="000000"/>
          <w:vertAlign w:val="superscript"/>
        </w:rPr>
        <w:t>th</w:t>
      </w:r>
      <w:r w:rsidRPr="00D8148B">
        <w:rPr>
          <w:rFonts w:eastAsia="SimSun" w:cs="Times New Roman"/>
          <w:color w:val="000000"/>
        </w:rPr>
        <w:t>, 2015 (</w:t>
      </w:r>
      <w:r w:rsidR="00652E46">
        <w:rPr>
          <w:rFonts w:eastAsia="SimSun" w:cs="Times New Roman"/>
          <w:color w:val="000000"/>
        </w:rPr>
        <w:t>26</w:t>
      </w:r>
      <w:r w:rsidRPr="00D8148B">
        <w:rPr>
          <w:rFonts w:eastAsia="SimSun" w:cs="Times New Roman"/>
          <w:color w:val="000000"/>
        </w:rPr>
        <w:t xml:space="preserve"> participants)</w:t>
      </w:r>
    </w:p>
    <w:p w14:paraId="444173B1" w14:textId="6AE75EA0" w:rsidR="00D8148B" w:rsidRDefault="00D8148B" w:rsidP="008411DF">
      <w:pPr>
        <w:numPr>
          <w:ilvl w:val="1"/>
          <w:numId w:val="14"/>
        </w:numPr>
        <w:suppressAutoHyphens/>
        <w:spacing w:line="240" w:lineRule="auto"/>
        <w:contextualSpacing/>
        <w:rPr>
          <w:rFonts w:eastAsia="SimSun" w:cs="Times New Roman"/>
          <w:color w:val="000000"/>
        </w:rPr>
      </w:pPr>
      <w:r w:rsidRPr="00D8148B">
        <w:rPr>
          <w:rFonts w:eastAsia="SimSun" w:cs="Times New Roman"/>
          <w:color w:val="000000"/>
        </w:rPr>
        <w:t xml:space="preserve">This workshop was sponsored by </w:t>
      </w:r>
      <w:r w:rsidR="008411DF" w:rsidRPr="008411DF">
        <w:rPr>
          <w:rFonts w:eastAsia="SimSun" w:cs="Times New Roman"/>
          <w:color w:val="000000"/>
        </w:rPr>
        <w:t xml:space="preserve">Texas A&amp;M AgriLife Extension </w:t>
      </w:r>
      <w:r w:rsidRPr="00D8148B">
        <w:rPr>
          <w:rFonts w:eastAsia="SimSun" w:cs="Times New Roman"/>
          <w:color w:val="000000"/>
        </w:rPr>
        <w:t>and the TSSWCB to provide private water well owners with affordable water quality testing along with an educational program centered on groundwater resources, well maintenance and well water treatment.</w:t>
      </w:r>
    </w:p>
    <w:p w14:paraId="36CDFDD1" w14:textId="77777777" w:rsidR="00652E46" w:rsidRPr="00D8148B" w:rsidRDefault="00652E46" w:rsidP="00652E46">
      <w:pPr>
        <w:suppressAutoHyphens/>
        <w:spacing w:line="240" w:lineRule="auto"/>
        <w:ind w:left="1440"/>
        <w:contextualSpacing/>
        <w:rPr>
          <w:rFonts w:eastAsia="SimSun" w:cs="Times New Roman"/>
          <w:color w:val="000000"/>
        </w:rPr>
      </w:pPr>
    </w:p>
    <w:p w14:paraId="1E003980" w14:textId="3873DEC3"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00D80283">
        <w:rPr>
          <w:rFonts w:eastAsia="SimSun" w:cs="Times New Roman"/>
          <w:color w:val="000000"/>
        </w:rPr>
        <w:t>Double Bayou Watershed</w:t>
      </w:r>
      <w:r w:rsidRPr="00D8148B">
        <w:rPr>
          <w:rFonts w:eastAsia="SimSun" w:cs="Times New Roman"/>
          <w:color w:val="000000"/>
        </w:rPr>
        <w:t xml:space="preserve"> Partnership website (</w:t>
      </w:r>
      <w:hyperlink r:id="rId81">
        <w:r w:rsidRPr="00D8148B">
          <w:rPr>
            <w:rFonts w:eastAsia="SimSun" w:cs="Times New Roman"/>
            <w:color w:val="00000A"/>
          </w:rPr>
          <w:t>http://www.doublebayou.org/</w:t>
        </w:r>
      </w:hyperlink>
      <w:r w:rsidRPr="00D8148B">
        <w:rPr>
          <w:rFonts w:eastAsia="SimSun" w:cs="Times New Roman"/>
          <w:color w:val="000000"/>
        </w:rPr>
        <w:t>) was developed to provide a vehicle for updating stakeholders on the WPP process and to organize content such as meeting announcements, notes and presentations (</w:t>
      </w:r>
      <w:r w:rsidRPr="00D8148B">
        <w:rPr>
          <w:rFonts w:eastAsia="SimSun" w:cs="Times New Roman"/>
          <w:color w:val="000000"/>
        </w:rPr>
        <w:fldChar w:fldCharType="begin"/>
      </w:r>
      <w:r w:rsidRPr="00D8148B">
        <w:rPr>
          <w:rFonts w:eastAsia="SimSun" w:cs="Times New Roman"/>
          <w:color w:val="000000"/>
        </w:rPr>
        <w:instrText xml:space="preserve"> REF _Ref429730832 \h </w:instrText>
      </w:r>
      <w:r w:rsidRPr="00D8148B">
        <w:rPr>
          <w:rFonts w:eastAsia="SimSun" w:cs="Times New Roman"/>
          <w:color w:val="000000"/>
        </w:rPr>
      </w:r>
      <w:r w:rsidRPr="00D8148B">
        <w:rPr>
          <w:rFonts w:eastAsia="SimSun" w:cs="Times New Roman"/>
          <w:color w:val="000000"/>
        </w:rPr>
        <w:fldChar w:fldCharType="separate"/>
      </w:r>
      <w:r w:rsidR="00C71EF5" w:rsidRPr="00D8148B">
        <w:t xml:space="preserve">Figure </w:t>
      </w:r>
      <w:r w:rsidR="00C71EF5">
        <w:rPr>
          <w:noProof/>
        </w:rPr>
        <w:t>7</w:t>
      </w:r>
      <w:r w:rsidR="00C71EF5">
        <w:noBreakHyphen/>
      </w:r>
      <w:r w:rsidR="00C71EF5">
        <w:rPr>
          <w:noProof/>
        </w:rPr>
        <w:t>1</w:t>
      </w:r>
      <w:r w:rsidR="00C71EF5" w:rsidRPr="00D8148B">
        <w:t xml:space="preserve"> Double Bayou Partnership </w:t>
      </w:r>
      <w:r w:rsidR="00C71EF5" w:rsidRPr="007174A1">
        <w:t>website</w:t>
      </w:r>
      <w:r w:rsidRPr="00D8148B">
        <w:rPr>
          <w:rFonts w:eastAsia="SimSun" w:cs="Times New Roman"/>
          <w:color w:val="000000"/>
        </w:rPr>
        <w:fldChar w:fldCharType="end"/>
      </w:r>
      <w:r w:rsidRPr="00D8148B">
        <w:rPr>
          <w:rFonts w:eastAsia="SimSun" w:cs="Times New Roman"/>
          <w:color w:val="000000"/>
        </w:rPr>
        <w:t xml:space="preserve">). </w:t>
      </w:r>
    </w:p>
    <w:p w14:paraId="09AAA212"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drawing>
          <wp:inline distT="0" distB="0" distL="0" distR="0" wp14:anchorId="5E7E061E" wp14:editId="23BD9DE4">
            <wp:extent cx="4578350" cy="3377565"/>
            <wp:effectExtent l="114300" t="57150" r="50800" b="10858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578350" cy="337756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72183359" w14:textId="26AD349E" w:rsidR="00D8148B" w:rsidRPr="00D8148B" w:rsidRDefault="00D8148B" w:rsidP="007174A1">
      <w:pPr>
        <w:pStyle w:val="Caption"/>
      </w:pPr>
      <w:bookmarkStart w:id="492" w:name="_Ref429730832"/>
      <w:bookmarkStart w:id="493" w:name="_Toc435432698"/>
      <w:r w:rsidRPr="00D8148B">
        <w:t xml:space="preserve">Figure </w:t>
      </w:r>
      <w:fldSimple w:instr=" STYLEREF 1 \s ">
        <w:r w:rsidR="00C71EF5">
          <w:rPr>
            <w:noProof/>
          </w:rPr>
          <w:t>7</w:t>
        </w:r>
      </w:fldSimple>
      <w:r w:rsidR="006B4A7E">
        <w:noBreakHyphen/>
      </w:r>
      <w:fldSimple w:instr=" SEQ Figure \* ARABIC \s 1 ">
        <w:r w:rsidR="00C71EF5">
          <w:rPr>
            <w:noProof/>
          </w:rPr>
          <w:t>1</w:t>
        </w:r>
      </w:fldSimple>
      <w:r w:rsidRPr="00D8148B">
        <w:t xml:space="preserve"> Double Bayou Partnership </w:t>
      </w:r>
      <w:r w:rsidRPr="007174A1">
        <w:t>website</w:t>
      </w:r>
      <w:bookmarkEnd w:id="492"/>
      <w:bookmarkEnd w:id="493"/>
    </w:p>
    <w:p w14:paraId="2576E0FC" w14:textId="4F5D97DE" w:rsidR="00D8148B" w:rsidRPr="00D8148B" w:rsidRDefault="00D8148B" w:rsidP="00FB2CF5">
      <w:pPr>
        <w:suppressAutoHyphens/>
        <w:rPr>
          <w:rFonts w:eastAsia="SimSun" w:cs="Times New Roman"/>
          <w:color w:val="000000"/>
        </w:rPr>
      </w:pPr>
      <w:r w:rsidRPr="00D8148B">
        <w:rPr>
          <w:rFonts w:eastAsia="SimSun" w:cs="Times New Roman"/>
          <w:color w:val="000000"/>
        </w:rPr>
        <w:t xml:space="preserve">The </w:t>
      </w:r>
      <w:r w:rsidR="00D80283">
        <w:rPr>
          <w:rFonts w:eastAsia="SimSun" w:cs="Times New Roman"/>
          <w:color w:val="000000"/>
        </w:rPr>
        <w:t>Double Bayou Watershed</w:t>
      </w:r>
      <w:r w:rsidRPr="00D8148B">
        <w:rPr>
          <w:rFonts w:eastAsia="SimSun" w:cs="Times New Roman"/>
          <w:color w:val="000000"/>
        </w:rPr>
        <w:t xml:space="preserve"> Fact Sheet (</w:t>
      </w:r>
      <w:r w:rsidRPr="00D8148B">
        <w:rPr>
          <w:rFonts w:eastAsia="SimSun" w:cs="Times New Roman"/>
          <w:color w:val="000000"/>
        </w:rPr>
        <w:fldChar w:fldCharType="begin"/>
      </w:r>
      <w:r w:rsidRPr="00D8148B">
        <w:rPr>
          <w:rFonts w:eastAsia="SimSun" w:cs="Times New Roman"/>
          <w:color w:val="000000"/>
        </w:rPr>
        <w:instrText xml:space="preserve"> REF _Ref429739354 \h </w:instrText>
      </w:r>
      <w:r w:rsidRPr="00D8148B">
        <w:rPr>
          <w:rFonts w:eastAsia="SimSun" w:cs="Times New Roman"/>
          <w:color w:val="000000"/>
        </w:rPr>
      </w:r>
      <w:r w:rsidRPr="00D8148B">
        <w:rPr>
          <w:rFonts w:eastAsia="SimSun" w:cs="Times New Roman"/>
          <w:color w:val="000000"/>
        </w:rPr>
        <w:fldChar w:fldCharType="separate"/>
      </w:r>
      <w:r w:rsidR="00C71EF5" w:rsidRPr="007174A1">
        <w:t xml:space="preserve">Figure </w:t>
      </w:r>
      <w:r w:rsidR="00C71EF5">
        <w:rPr>
          <w:noProof/>
        </w:rPr>
        <w:t>7</w:t>
      </w:r>
      <w:r w:rsidR="00C71EF5">
        <w:noBreakHyphen/>
      </w:r>
      <w:r w:rsidR="00C71EF5">
        <w:rPr>
          <w:noProof/>
        </w:rPr>
        <w:t>2</w:t>
      </w:r>
      <w:r w:rsidR="00C71EF5" w:rsidRPr="007174A1">
        <w:t xml:space="preserve"> Double Bayou Watershed factsheet</w:t>
      </w:r>
      <w:r w:rsidRPr="00D8148B">
        <w:rPr>
          <w:rFonts w:eastAsia="SimSun" w:cs="Times New Roman"/>
          <w:color w:val="000000"/>
        </w:rPr>
        <w:fldChar w:fldCharType="end"/>
      </w:r>
      <w:r w:rsidRPr="00D8148B">
        <w:rPr>
          <w:rFonts w:eastAsia="SimSun" w:cs="Times New Roman"/>
          <w:color w:val="000000"/>
        </w:rPr>
        <w:t xml:space="preserve">) and the </w:t>
      </w:r>
      <w:r w:rsidR="00D80283">
        <w:rPr>
          <w:rFonts w:eastAsia="SimSun" w:cs="Times New Roman"/>
          <w:color w:val="000000"/>
        </w:rPr>
        <w:t>Double Bayou Watershed</w:t>
      </w:r>
      <w:r w:rsidRPr="00D8148B">
        <w:rPr>
          <w:rFonts w:eastAsia="SimSun" w:cs="Times New Roman"/>
          <w:color w:val="000000"/>
        </w:rPr>
        <w:t xml:space="preserve"> Partnership Brochure (</w:t>
      </w:r>
      <w:r w:rsidRPr="00D8148B">
        <w:rPr>
          <w:rFonts w:eastAsia="SimSun" w:cs="Times New Roman"/>
          <w:color w:val="000000"/>
        </w:rPr>
        <w:fldChar w:fldCharType="begin"/>
      </w:r>
      <w:r w:rsidRPr="00D8148B">
        <w:rPr>
          <w:rFonts w:eastAsia="SimSun" w:cs="Times New Roman"/>
          <w:color w:val="000000"/>
        </w:rPr>
        <w:instrText xml:space="preserve"> REF _Ref424557130 \h </w:instrText>
      </w:r>
      <w:r w:rsidRPr="00D8148B">
        <w:rPr>
          <w:rFonts w:eastAsia="SimSun" w:cs="Times New Roman"/>
          <w:color w:val="000000"/>
        </w:rPr>
      </w:r>
      <w:r w:rsidRPr="00D8148B">
        <w:rPr>
          <w:rFonts w:eastAsia="SimSun" w:cs="Times New Roman"/>
          <w:color w:val="000000"/>
        </w:rPr>
        <w:fldChar w:fldCharType="separate"/>
      </w:r>
      <w:r w:rsidR="00C71EF5">
        <w:t xml:space="preserve">Double Bayou </w:t>
      </w:r>
      <w:r w:rsidR="00C71EF5" w:rsidRPr="007174A1">
        <w:t>Watershed</w:t>
      </w:r>
      <w:r w:rsidR="00C71EF5" w:rsidRPr="00D8148B">
        <w:t xml:space="preserve"> Partnership </w:t>
      </w:r>
      <w:r w:rsidR="00C71EF5" w:rsidRPr="00D8148B">
        <w:lastRenderedPageBreak/>
        <w:t>brochure (front and back)</w:t>
      </w:r>
      <w:r w:rsidRPr="00D8148B">
        <w:rPr>
          <w:rFonts w:eastAsia="SimSun" w:cs="Times New Roman"/>
          <w:color w:val="000000"/>
        </w:rPr>
        <w:fldChar w:fldCharType="end"/>
      </w:r>
      <w:r w:rsidRPr="00D8148B">
        <w:rPr>
          <w:rFonts w:eastAsia="SimSun" w:cs="Times New Roman"/>
          <w:color w:val="000000"/>
        </w:rPr>
        <w:t xml:space="preserve"> were created to educate stakeholders</w:t>
      </w:r>
      <w:r w:rsidR="00652E46">
        <w:rPr>
          <w:rFonts w:eastAsia="SimSun" w:cs="Times New Roman"/>
          <w:color w:val="000000"/>
        </w:rPr>
        <w:t xml:space="preserve"> and the general public</w:t>
      </w:r>
      <w:r w:rsidRPr="00D8148B">
        <w:rPr>
          <w:rFonts w:eastAsia="SimSun" w:cs="Times New Roman"/>
          <w:color w:val="000000"/>
        </w:rPr>
        <w:t xml:space="preserve"> about the </w:t>
      </w:r>
      <w:r w:rsidR="00D80283">
        <w:rPr>
          <w:rFonts w:eastAsia="SimSun" w:cs="Times New Roman"/>
          <w:color w:val="000000"/>
        </w:rPr>
        <w:t>Double Bayou Watershed</w:t>
      </w:r>
      <w:r w:rsidRPr="00D8148B">
        <w:rPr>
          <w:rFonts w:eastAsia="SimSun" w:cs="Times New Roman"/>
          <w:color w:val="000000"/>
        </w:rPr>
        <w:t xml:space="preserve">, the watershed protection planning process and water quality issues in the watershed. </w:t>
      </w:r>
    </w:p>
    <w:tbl>
      <w:tblPr>
        <w:tblW w:w="0" w:type="auto"/>
        <w:jc w:val="center"/>
        <w:tblBorders>
          <w:top w:val="nil"/>
          <w:left w:val="nil"/>
          <w:bottom w:val="nil"/>
          <w:right w:val="nil"/>
          <w:insideH w:val="nil"/>
          <w:insideV w:val="nil"/>
        </w:tblBorders>
        <w:tblLook w:val="04A0" w:firstRow="1" w:lastRow="0" w:firstColumn="1" w:lastColumn="0" w:noHBand="0" w:noVBand="1"/>
      </w:tblPr>
      <w:tblGrid>
        <w:gridCol w:w="9208"/>
      </w:tblGrid>
      <w:tr w:rsidR="00D8148B" w:rsidRPr="00D8148B" w14:paraId="48978948" w14:textId="77777777" w:rsidTr="00F96CB4">
        <w:trPr>
          <w:trHeight w:val="5322"/>
          <w:jc w:val="center"/>
        </w:trPr>
        <w:tc>
          <w:tcPr>
            <w:tcW w:w="9208" w:type="dxa"/>
            <w:tcBorders>
              <w:top w:val="nil"/>
              <w:left w:val="nil"/>
              <w:bottom w:val="nil"/>
              <w:right w:val="nil"/>
            </w:tcBorders>
            <w:shd w:val="clear" w:color="auto" w:fill="auto"/>
          </w:tcPr>
          <w:p w14:paraId="5CA1DC91" w14:textId="77777777" w:rsidR="00D8148B" w:rsidRPr="00D8148B" w:rsidRDefault="00D8148B" w:rsidP="00D8148B">
            <w:pPr>
              <w:keepNext/>
              <w:suppressAutoHyphens/>
              <w:rPr>
                <w:rFonts w:eastAsia="SimSun" w:cs="Times New Roman"/>
                <w:color w:val="000000"/>
              </w:rPr>
            </w:pPr>
            <w:r w:rsidRPr="00D8148B">
              <w:rPr>
                <w:rFonts w:eastAsia="SimSun" w:cs="Times New Roman"/>
                <w:noProof/>
                <w:color w:val="000000"/>
                <w:lang w:eastAsia="en-US"/>
              </w:rPr>
              <w:drawing>
                <wp:inline distT="0" distB="0" distL="0" distR="0" wp14:anchorId="3C5F0A5F" wp14:editId="251DB07C">
                  <wp:extent cx="2761615" cy="3298190"/>
                  <wp:effectExtent l="19050" t="19050" r="19685" b="165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61615" cy="3298190"/>
                          </a:xfrm>
                          <a:prstGeom prst="rect">
                            <a:avLst/>
                          </a:prstGeom>
                          <a:noFill/>
                          <a:ln>
                            <a:solidFill>
                              <a:sysClr val="windowText" lastClr="000000"/>
                            </a:solidFill>
                          </a:ln>
                        </pic:spPr>
                      </pic:pic>
                    </a:graphicData>
                  </a:graphic>
                </wp:inline>
              </w:drawing>
            </w:r>
            <w:r w:rsidRPr="00D8148B">
              <w:rPr>
                <w:rFonts w:eastAsia="SimSun" w:cs="Times New Roman"/>
                <w:noProof/>
                <w:color w:val="000000"/>
                <w:lang w:eastAsia="en-US"/>
              </w:rPr>
              <w:drawing>
                <wp:inline distT="0" distB="0" distL="0" distR="0" wp14:anchorId="7F0853F1" wp14:editId="7D894F04">
                  <wp:extent cx="2786380" cy="3298190"/>
                  <wp:effectExtent l="19050" t="19050" r="13970" b="165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86380" cy="3298190"/>
                          </a:xfrm>
                          <a:prstGeom prst="rect">
                            <a:avLst/>
                          </a:prstGeom>
                          <a:noFill/>
                          <a:ln>
                            <a:solidFill>
                              <a:sysClr val="windowText" lastClr="000000"/>
                            </a:solidFill>
                          </a:ln>
                        </pic:spPr>
                      </pic:pic>
                    </a:graphicData>
                  </a:graphic>
                </wp:inline>
              </w:drawing>
            </w:r>
            <w:r w:rsidRPr="00D8148B">
              <w:rPr>
                <w:rFonts w:eastAsia="SimSun" w:cs="Times New Roman"/>
                <w:color w:val="000000"/>
              </w:rPr>
              <w:t xml:space="preserve"> </w:t>
            </w:r>
          </w:p>
        </w:tc>
      </w:tr>
    </w:tbl>
    <w:p w14:paraId="787A6A7E" w14:textId="2B74A398" w:rsidR="00D8148B" w:rsidRPr="007174A1" w:rsidRDefault="00D8148B" w:rsidP="007174A1">
      <w:pPr>
        <w:pStyle w:val="Caption"/>
      </w:pPr>
      <w:bookmarkStart w:id="494" w:name="_Ref429739354"/>
      <w:bookmarkStart w:id="495" w:name="_Toc435432699"/>
      <w:r w:rsidRPr="007174A1">
        <w:t xml:space="preserve">Figure </w:t>
      </w:r>
      <w:fldSimple w:instr=" STYLEREF 1 \s ">
        <w:r w:rsidR="00C71EF5">
          <w:rPr>
            <w:noProof/>
          </w:rPr>
          <w:t>7</w:t>
        </w:r>
      </w:fldSimple>
      <w:r w:rsidR="006B4A7E">
        <w:noBreakHyphen/>
      </w:r>
      <w:fldSimple w:instr=" SEQ Figure \* ARABIC \s 1 ">
        <w:r w:rsidR="00C71EF5">
          <w:rPr>
            <w:noProof/>
          </w:rPr>
          <w:t>2</w:t>
        </w:r>
      </w:fldSimple>
      <w:r w:rsidRPr="007174A1">
        <w:t xml:space="preserve"> </w:t>
      </w:r>
      <w:r w:rsidR="00D80283" w:rsidRPr="007174A1">
        <w:t>Double Bayou Watershed</w:t>
      </w:r>
      <w:r w:rsidRPr="007174A1">
        <w:t xml:space="preserve"> factsheet</w:t>
      </w:r>
      <w:bookmarkEnd w:id="494"/>
      <w:bookmarkEnd w:id="495"/>
    </w:p>
    <w:p w14:paraId="0B544DBA" w14:textId="6E946AC0" w:rsidR="00D8148B" w:rsidRPr="00D8148B" w:rsidRDefault="00D8148B" w:rsidP="00D8148B">
      <w:pPr>
        <w:widowControl w:val="0"/>
        <w:suppressAutoHyphens/>
        <w:rPr>
          <w:rFonts w:eastAsia="SimSun" w:cs="Times New Roman"/>
          <w:color w:val="000000"/>
        </w:rPr>
      </w:pPr>
      <w:r w:rsidRPr="00D8148B">
        <w:rPr>
          <w:rFonts w:eastAsia="SimSun" w:cs="Times New Roman"/>
          <w:color w:val="000000"/>
        </w:rPr>
        <w:t xml:space="preserve">During the watershed protection planning process, four informational newsletters </w:t>
      </w:r>
      <w:r w:rsidR="00EC6880">
        <w:rPr>
          <w:rFonts w:eastAsia="SimSun" w:cs="Times New Roman"/>
          <w:color w:val="000000"/>
        </w:rPr>
        <w:t>were</w:t>
      </w:r>
      <w:r w:rsidRPr="00D8148B">
        <w:rPr>
          <w:rFonts w:eastAsia="SimSun" w:cs="Times New Roman"/>
          <w:color w:val="000000"/>
        </w:rPr>
        <w:t xml:space="preserve"> </w:t>
      </w:r>
      <w:r w:rsidR="00EC6880">
        <w:rPr>
          <w:rFonts w:eastAsia="SimSun" w:cs="Times New Roman"/>
          <w:color w:val="000000"/>
        </w:rPr>
        <w:t>developed and distributed for</w:t>
      </w:r>
      <w:r w:rsidRPr="00D8148B">
        <w:rPr>
          <w:rFonts w:eastAsia="SimSun" w:cs="Times New Roman"/>
          <w:color w:val="000000"/>
        </w:rPr>
        <w:t xml:space="preserve"> the Double Bayou </w:t>
      </w:r>
      <w:r w:rsidR="00EC6880">
        <w:rPr>
          <w:rFonts w:eastAsia="SimSun" w:cs="Times New Roman"/>
          <w:color w:val="000000"/>
        </w:rPr>
        <w:t xml:space="preserve">Watershed </w:t>
      </w:r>
      <w:r w:rsidRPr="00D8148B">
        <w:rPr>
          <w:rFonts w:eastAsia="SimSun" w:cs="Times New Roman"/>
          <w:color w:val="000000"/>
        </w:rPr>
        <w:t>Partnership. The newsletters serve</w:t>
      </w:r>
      <w:r w:rsidR="00EC6880">
        <w:rPr>
          <w:rFonts w:eastAsia="SimSun" w:cs="Times New Roman"/>
          <w:color w:val="000000"/>
        </w:rPr>
        <w:t>d</w:t>
      </w:r>
      <w:r w:rsidRPr="00D8148B">
        <w:rPr>
          <w:rFonts w:eastAsia="SimSun" w:cs="Times New Roman"/>
          <w:color w:val="000000"/>
        </w:rPr>
        <w:t xml:space="preserve"> as outreac</w:t>
      </w:r>
      <w:r w:rsidR="00EC6880">
        <w:rPr>
          <w:rFonts w:eastAsia="SimSun" w:cs="Times New Roman"/>
          <w:color w:val="000000"/>
        </w:rPr>
        <w:t>h and education materials and highlighted watershed activities, helped</w:t>
      </w:r>
      <w:r w:rsidRPr="00D8148B">
        <w:rPr>
          <w:rFonts w:eastAsia="SimSun" w:cs="Times New Roman"/>
          <w:color w:val="000000"/>
        </w:rPr>
        <w:t xml:space="preserve"> inform stakeholders of </w:t>
      </w:r>
      <w:r w:rsidR="00EC6880">
        <w:rPr>
          <w:rFonts w:eastAsia="SimSun" w:cs="Times New Roman"/>
          <w:color w:val="000000"/>
        </w:rPr>
        <w:t>current programs and provided information on water quality issues</w:t>
      </w:r>
      <w:r w:rsidRPr="00D8148B">
        <w:rPr>
          <w:rFonts w:eastAsia="SimSun" w:cs="Times New Roman"/>
          <w:color w:val="000000"/>
        </w:rPr>
        <w:t>. The June 2014 newsletter introduced the WPP concept, describ</w:t>
      </w:r>
      <w:r w:rsidR="00EC6880">
        <w:rPr>
          <w:rFonts w:eastAsia="SimSun" w:cs="Times New Roman"/>
          <w:color w:val="000000"/>
        </w:rPr>
        <w:t>ing</w:t>
      </w:r>
      <w:r w:rsidRPr="00D8148B">
        <w:rPr>
          <w:rFonts w:eastAsia="SimSun" w:cs="Times New Roman"/>
          <w:color w:val="000000"/>
        </w:rPr>
        <w:t xml:space="preserve"> </w:t>
      </w:r>
      <w:r w:rsidR="00EC6880">
        <w:rPr>
          <w:rFonts w:eastAsia="SimSun" w:cs="Times New Roman"/>
          <w:color w:val="000000"/>
        </w:rPr>
        <w:t>some key elements and highlights of the planning process for</w:t>
      </w:r>
      <w:r w:rsidRPr="00D8148B">
        <w:rPr>
          <w:rFonts w:eastAsia="SimSun" w:cs="Times New Roman"/>
          <w:color w:val="000000"/>
        </w:rPr>
        <w:t xml:space="preserve"> the </w:t>
      </w:r>
      <w:r w:rsidR="00D80283">
        <w:rPr>
          <w:rFonts w:eastAsia="SimSun" w:cs="Times New Roman"/>
          <w:color w:val="000000"/>
        </w:rPr>
        <w:t>Double Bayou Watershed</w:t>
      </w:r>
      <w:r w:rsidR="00EC6880">
        <w:rPr>
          <w:rFonts w:eastAsia="SimSun" w:cs="Times New Roman"/>
          <w:color w:val="000000"/>
        </w:rPr>
        <w:t xml:space="preserve">; provided information on an upcoming feral hog workshop; </w:t>
      </w:r>
      <w:r w:rsidRPr="00D8148B">
        <w:rPr>
          <w:rFonts w:eastAsia="SimSun" w:cs="Times New Roman"/>
          <w:color w:val="000000"/>
        </w:rPr>
        <w:t xml:space="preserve">and offered a local stakeholder’s perspective. The December 2014 newsletter included </w:t>
      </w:r>
      <w:r w:rsidR="00EC6880">
        <w:rPr>
          <w:rFonts w:eastAsia="SimSun" w:cs="Times New Roman"/>
          <w:color w:val="000000"/>
        </w:rPr>
        <w:t xml:space="preserve">features on the importance of </w:t>
      </w:r>
      <w:r w:rsidRPr="00D8148B">
        <w:rPr>
          <w:rFonts w:eastAsia="SimSun" w:cs="Times New Roman"/>
          <w:color w:val="000000"/>
        </w:rPr>
        <w:t>riparian areas</w:t>
      </w:r>
      <w:r w:rsidR="00EC6880">
        <w:rPr>
          <w:rFonts w:eastAsia="SimSun" w:cs="Times New Roman"/>
          <w:color w:val="000000"/>
        </w:rPr>
        <w:t>, ways to prevent cloggin</w:t>
      </w:r>
      <w:r w:rsidR="00EF2EE0">
        <w:rPr>
          <w:rFonts w:eastAsia="SimSun" w:cs="Times New Roman"/>
          <w:color w:val="000000"/>
        </w:rPr>
        <w:t xml:space="preserve">g of sewer pipes by fats, oils and grease </w:t>
      </w:r>
      <w:r w:rsidRPr="00D8148B">
        <w:rPr>
          <w:rFonts w:eastAsia="SimSun" w:cs="Times New Roman"/>
          <w:color w:val="000000"/>
        </w:rPr>
        <w:t xml:space="preserve">and biological drivers of feral hog behavior. The May 2015 newsletter highlighted award-winning stakeholders, </w:t>
      </w:r>
      <w:r w:rsidR="00EC6880">
        <w:rPr>
          <w:rFonts w:eastAsia="SimSun" w:cs="Times New Roman"/>
          <w:color w:val="000000"/>
        </w:rPr>
        <w:t xml:space="preserve">presented </w:t>
      </w:r>
      <w:r w:rsidRPr="00D8148B">
        <w:rPr>
          <w:rFonts w:eastAsia="SimSun" w:cs="Times New Roman"/>
          <w:color w:val="000000"/>
        </w:rPr>
        <w:t xml:space="preserve">a new </w:t>
      </w:r>
      <w:r w:rsidR="00D80283">
        <w:rPr>
          <w:rFonts w:eastAsia="SimSun" w:cs="Times New Roman"/>
          <w:color w:val="000000"/>
        </w:rPr>
        <w:t>Double Bayou Watershed</w:t>
      </w:r>
      <w:r w:rsidRPr="00D8148B">
        <w:rPr>
          <w:rFonts w:eastAsia="SimSun" w:cs="Times New Roman"/>
          <w:color w:val="000000"/>
        </w:rPr>
        <w:t xml:space="preserve"> Partnership partner,</w:t>
      </w:r>
      <w:r w:rsidR="00EC6880">
        <w:rPr>
          <w:rFonts w:eastAsia="SimSun" w:cs="Times New Roman"/>
          <w:color w:val="000000"/>
        </w:rPr>
        <w:t xml:space="preserve"> provided</w:t>
      </w:r>
      <w:r w:rsidRPr="00D8148B">
        <w:rPr>
          <w:rFonts w:eastAsia="SimSun" w:cs="Times New Roman"/>
          <w:color w:val="000000"/>
        </w:rPr>
        <w:t xml:space="preserve"> an update on the WPP project</w:t>
      </w:r>
      <w:r w:rsidR="00EC6880">
        <w:rPr>
          <w:rFonts w:eastAsia="SimSun" w:cs="Times New Roman"/>
          <w:color w:val="000000"/>
        </w:rPr>
        <w:t xml:space="preserve"> and on the “Cease the Grease” campaign, offered</w:t>
      </w:r>
      <w:r w:rsidRPr="00D8148B">
        <w:rPr>
          <w:rFonts w:eastAsia="SimSun" w:cs="Times New Roman"/>
          <w:color w:val="000000"/>
        </w:rPr>
        <w:t xml:space="preserve"> a second local stakeholder perspective and </w:t>
      </w:r>
      <w:r w:rsidR="00EC6880">
        <w:rPr>
          <w:rFonts w:eastAsia="SimSun" w:cs="Times New Roman"/>
          <w:color w:val="000000"/>
        </w:rPr>
        <w:t xml:space="preserve">presented </w:t>
      </w:r>
      <w:r w:rsidRPr="00D8148B">
        <w:rPr>
          <w:rFonts w:eastAsia="SimSun" w:cs="Times New Roman"/>
          <w:color w:val="000000"/>
        </w:rPr>
        <w:t>additional</w:t>
      </w:r>
      <w:r w:rsidR="00EC6880">
        <w:rPr>
          <w:rFonts w:eastAsia="SimSun" w:cs="Times New Roman"/>
          <w:color w:val="000000"/>
        </w:rPr>
        <w:t xml:space="preserve"> feral hog management</w:t>
      </w:r>
      <w:r w:rsidRPr="00D8148B">
        <w:rPr>
          <w:rFonts w:eastAsia="SimSun" w:cs="Times New Roman"/>
          <w:color w:val="000000"/>
        </w:rPr>
        <w:t xml:space="preserve"> resources for stakeholders. </w:t>
      </w:r>
      <w:r w:rsidR="00B15160">
        <w:rPr>
          <w:rFonts w:eastAsia="SimSun" w:cs="Times New Roman"/>
          <w:color w:val="000000"/>
        </w:rPr>
        <w:t>The November 2015 newsletter featured a Texas WPP project that has resulted in de-listing of stream segments, offered a third local stakeholder perspective, presented an overview of the WPP document, explained some of the science behind proposed bacteria load reductions, and continued to present information on what residents and homeowners can do to help keep bacteria out of Double Bayou.</w:t>
      </w:r>
    </w:p>
    <w:p w14:paraId="3C36860D" w14:textId="3CB20A62" w:rsidR="00D8148B" w:rsidRPr="00D8148B" w:rsidRDefault="00D8148B" w:rsidP="00D8148B">
      <w:pPr>
        <w:widowControl w:val="0"/>
        <w:suppressAutoHyphens/>
        <w:rPr>
          <w:rFonts w:eastAsia="SimSun" w:cs="Times New Roman"/>
          <w:color w:val="000000"/>
        </w:rPr>
      </w:pPr>
      <w:r w:rsidRPr="00D8148B">
        <w:rPr>
          <w:rFonts w:eastAsia="SimSun" w:cs="Times New Roman"/>
          <w:color w:val="000000"/>
        </w:rPr>
        <w:t>Press releases were developed and distributed throughout the</w:t>
      </w:r>
      <w:r w:rsidR="00EC6880">
        <w:rPr>
          <w:rFonts w:eastAsia="SimSun" w:cs="Times New Roman"/>
          <w:color w:val="000000"/>
        </w:rPr>
        <w:t xml:space="preserve"> development of the WPP</w:t>
      </w:r>
      <w:r w:rsidRPr="00D8148B">
        <w:rPr>
          <w:rFonts w:eastAsia="SimSun" w:cs="Times New Roman"/>
          <w:color w:val="000000"/>
        </w:rPr>
        <w:t xml:space="preserve"> development to inform stakeholders of upcoming meetings, or to give details of workshops and </w:t>
      </w:r>
      <w:r w:rsidRPr="00D8148B">
        <w:rPr>
          <w:rFonts w:eastAsia="SimSun" w:cs="Times New Roman"/>
          <w:color w:val="000000"/>
        </w:rPr>
        <w:lastRenderedPageBreak/>
        <w:t>WPP events.</w:t>
      </w:r>
    </w:p>
    <w:p w14:paraId="12C18461" w14:textId="77777777" w:rsidR="00D8148B" w:rsidRPr="00D8148B" w:rsidRDefault="00D8148B" w:rsidP="00D8148B">
      <w:pPr>
        <w:suppressAutoHyphens/>
        <w:rPr>
          <w:rFonts w:eastAsia="SimSun" w:cs="Times New Roman"/>
          <w:color w:val="000000"/>
        </w:rPr>
      </w:pPr>
    </w:p>
    <w:p w14:paraId="2500470B"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drawing>
          <wp:inline distT="0" distB="0" distL="0" distR="0" wp14:anchorId="17A94012" wp14:editId="530BB081">
            <wp:extent cx="4346575" cy="3286125"/>
            <wp:effectExtent l="114300" t="57150" r="53975" b="1238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46575" cy="328612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16B2479E" w14:textId="0ADBA77B" w:rsidR="00D8148B" w:rsidRPr="00D8148B" w:rsidRDefault="00D8148B" w:rsidP="007174A1">
      <w:pPr>
        <w:pStyle w:val="Caption"/>
      </w:pPr>
      <w:bookmarkStart w:id="496" w:name="_Ref429731084"/>
      <w:bookmarkStart w:id="497" w:name="_Toc435432700"/>
      <w:r w:rsidRPr="00D8148B">
        <w:t xml:space="preserve">Figure </w:t>
      </w:r>
      <w:fldSimple w:instr=" STYLEREF 1 \s ">
        <w:r w:rsidR="00C71EF5">
          <w:rPr>
            <w:noProof/>
          </w:rPr>
          <w:t>7</w:t>
        </w:r>
      </w:fldSimple>
      <w:r w:rsidR="006B4A7E">
        <w:noBreakHyphen/>
      </w:r>
      <w:fldSimple w:instr=" SEQ Figure \* ARABIC \s 1 ">
        <w:r w:rsidR="00C71EF5">
          <w:rPr>
            <w:noProof/>
          </w:rPr>
          <w:t>3</w:t>
        </w:r>
      </w:fldSimple>
      <w:r w:rsidRPr="00D8148B">
        <w:t xml:space="preserve"> </w:t>
      </w:r>
      <w:bookmarkStart w:id="498" w:name="_Ref424557130"/>
      <w:r w:rsidR="00D80283">
        <w:t xml:space="preserve">Double Bayou </w:t>
      </w:r>
      <w:r w:rsidR="00D80283" w:rsidRPr="007174A1">
        <w:t>Watershed</w:t>
      </w:r>
      <w:r w:rsidRPr="00D8148B">
        <w:t xml:space="preserve"> Partnership brochure (front and back)</w:t>
      </w:r>
      <w:bookmarkEnd w:id="496"/>
      <w:bookmarkEnd w:id="498"/>
      <w:bookmarkEnd w:id="497"/>
    </w:p>
    <w:p w14:paraId="50722AF9"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lastRenderedPageBreak/>
        <w:drawing>
          <wp:inline distT="0" distB="0" distL="0" distR="0" wp14:anchorId="027F2706" wp14:editId="6308C2B5">
            <wp:extent cx="4352544" cy="3282696"/>
            <wp:effectExtent l="114300" t="57150" r="48260" b="108585"/>
            <wp:docPr id="80"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l="876" t="281" b="1695"/>
                    <a:stretch/>
                  </pic:blipFill>
                  <pic:spPr bwMode="auto">
                    <a:xfrm>
                      <a:off x="0" y="0"/>
                      <a:ext cx="4352544" cy="3282696"/>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8100000" algn="tr"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E78399" w14:textId="77777777" w:rsidR="00D8148B" w:rsidRPr="00D8148B" w:rsidRDefault="00D8148B" w:rsidP="00116B5B">
      <w:pPr>
        <w:pStyle w:val="Heading3"/>
      </w:pPr>
      <w:bookmarkStart w:id="499" w:name="_Toc435432502"/>
      <w:r w:rsidRPr="00D8148B">
        <w:t>Implementation Phase Overview</w:t>
      </w:r>
      <w:bookmarkEnd w:id="499"/>
    </w:p>
    <w:p w14:paraId="3AB06910" w14:textId="082C264B" w:rsidR="00D8148B" w:rsidRPr="00D8148B" w:rsidRDefault="00D8148B" w:rsidP="00D8148B">
      <w:pPr>
        <w:suppressAutoHyphens/>
        <w:rPr>
          <w:rFonts w:eastAsia="SimSun" w:cs="Times New Roman"/>
          <w:color w:val="000000"/>
        </w:rPr>
      </w:pPr>
      <w:r w:rsidRPr="00D8148B">
        <w:rPr>
          <w:rFonts w:eastAsia="SimSun" w:cs="Times New Roman"/>
          <w:color w:val="000000"/>
        </w:rPr>
        <w:t>To facilitate</w:t>
      </w:r>
      <w:r w:rsidR="00EC6880">
        <w:rPr>
          <w:rFonts w:eastAsia="SimSun" w:cs="Times New Roman"/>
          <w:color w:val="000000"/>
        </w:rPr>
        <w:t xml:space="preserve"> </w:t>
      </w:r>
      <w:r w:rsidRPr="00D8148B">
        <w:rPr>
          <w:rFonts w:eastAsia="SimSun" w:cs="Times New Roman"/>
          <w:color w:val="000000"/>
        </w:rPr>
        <w:t xml:space="preserve">outreach and education management measures, </w:t>
      </w:r>
      <w:r w:rsidR="00EC6880">
        <w:rPr>
          <w:rFonts w:eastAsia="SimSun" w:cs="Times New Roman"/>
          <w:color w:val="000000"/>
        </w:rPr>
        <w:t>stake</w:t>
      </w:r>
      <w:r w:rsidR="00EF2EE0">
        <w:rPr>
          <w:rFonts w:eastAsia="SimSun" w:cs="Times New Roman"/>
          <w:color w:val="000000"/>
        </w:rPr>
        <w:t>holders recognized the need for</w:t>
      </w:r>
      <w:r w:rsidR="00EC6880">
        <w:rPr>
          <w:rFonts w:eastAsia="SimSun" w:cs="Times New Roman"/>
          <w:color w:val="000000"/>
        </w:rPr>
        <w:t xml:space="preserve"> and recommended the creation of </w:t>
      </w:r>
      <w:r w:rsidRPr="00D8148B">
        <w:rPr>
          <w:rFonts w:eastAsia="SimSun" w:cs="Times New Roman"/>
          <w:color w:val="000000"/>
        </w:rPr>
        <w:t xml:space="preserve">a Watershed Coordinator position. The primary duty of the Watershed Coordinator is to oversee the implementation of the outreach and education measures detailed in this chapter. The Watershed Coordination will routinely interact with stakeholders, local city councils, county commissioner courts, Extension, </w:t>
      </w:r>
      <w:proofErr w:type="spellStart"/>
      <w:r w:rsidRPr="00D8148B">
        <w:rPr>
          <w:rFonts w:eastAsia="SimSun" w:cs="Times New Roman"/>
          <w:color w:val="000000"/>
        </w:rPr>
        <w:t>GBF</w:t>
      </w:r>
      <w:proofErr w:type="spellEnd"/>
      <w:r w:rsidRPr="00D8148B">
        <w:rPr>
          <w:rFonts w:eastAsia="SimSun" w:cs="Times New Roman"/>
          <w:color w:val="000000"/>
        </w:rPr>
        <w:t>, TCEQ, TSSWCB and other watershed interest groups to keep them informed and involved in implementation activities. The Watershed Coordinator will work to secure external funding to facilitate stakeholder</w:t>
      </w:r>
      <w:r w:rsidR="00EC6880">
        <w:rPr>
          <w:rFonts w:eastAsia="SimSun" w:cs="Times New Roman"/>
          <w:color w:val="000000"/>
        </w:rPr>
        <w:t>-</w:t>
      </w:r>
      <w:r w:rsidRPr="00D8148B">
        <w:rPr>
          <w:rFonts w:eastAsia="SimSun" w:cs="Times New Roman"/>
          <w:color w:val="000000"/>
        </w:rPr>
        <w:t xml:space="preserve">recommended implementation activities outlined in the </w:t>
      </w:r>
      <w:r w:rsidR="00D80283">
        <w:rPr>
          <w:rFonts w:eastAsia="SimSun" w:cs="Times New Roman"/>
          <w:color w:val="000000"/>
        </w:rPr>
        <w:t xml:space="preserve">Double Bayou </w:t>
      </w:r>
      <w:r w:rsidR="00EC6880">
        <w:rPr>
          <w:rFonts w:eastAsia="SimSun" w:cs="Times New Roman"/>
          <w:color w:val="000000"/>
        </w:rPr>
        <w:t>WPP</w:t>
      </w:r>
      <w:r w:rsidRPr="00D8148B">
        <w:rPr>
          <w:rFonts w:eastAsia="SimSun" w:cs="Times New Roman"/>
          <w:color w:val="000000"/>
        </w:rPr>
        <w:t xml:space="preserve">. The stakeholders also </w:t>
      </w:r>
      <w:r w:rsidR="00A36FF5">
        <w:rPr>
          <w:rFonts w:eastAsia="SimSun" w:cs="Times New Roman"/>
          <w:color w:val="000000"/>
        </w:rPr>
        <w:t>suggested</w:t>
      </w:r>
      <w:r w:rsidRPr="00D8148B">
        <w:rPr>
          <w:rFonts w:eastAsia="SimSun" w:cs="Times New Roman"/>
          <w:color w:val="000000"/>
        </w:rPr>
        <w:t xml:space="preserve"> that educational materials printed in both English and Spanish would maximize the number of residents who would benefit</w:t>
      </w:r>
      <w:r w:rsidR="00EC6880">
        <w:rPr>
          <w:rFonts w:eastAsia="SimSun" w:cs="Times New Roman"/>
          <w:color w:val="000000"/>
        </w:rPr>
        <w:t xml:space="preserve"> and help implement the WPP</w:t>
      </w:r>
      <w:r w:rsidRPr="00D8148B">
        <w:rPr>
          <w:rFonts w:eastAsia="SimSun" w:cs="Times New Roman"/>
          <w:color w:val="000000"/>
        </w:rPr>
        <w:t xml:space="preserve">. </w:t>
      </w:r>
    </w:p>
    <w:p w14:paraId="1CBB548B" w14:textId="3027B5AC"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Stakeholders recommended that the Watershed Coordinator develop or utilize current age-encompassing materials to target different school grades. </w:t>
      </w:r>
      <w:r w:rsidR="00EC6880">
        <w:rPr>
          <w:rFonts w:eastAsia="SimSun" w:cs="Times New Roman"/>
          <w:color w:val="000000"/>
        </w:rPr>
        <w:t>S</w:t>
      </w:r>
      <w:r w:rsidRPr="00D8148B">
        <w:rPr>
          <w:rFonts w:eastAsia="SimSun" w:cs="Times New Roman"/>
          <w:color w:val="000000"/>
        </w:rPr>
        <w:t xml:space="preserve">takeholders noted </w:t>
      </w:r>
      <w:r w:rsidR="00EC6880">
        <w:rPr>
          <w:rFonts w:eastAsia="SimSun" w:cs="Times New Roman"/>
          <w:color w:val="000000"/>
        </w:rPr>
        <w:t xml:space="preserve">that </w:t>
      </w:r>
      <w:r w:rsidRPr="00D8148B">
        <w:rPr>
          <w:rFonts w:eastAsia="SimSun" w:cs="Times New Roman"/>
          <w:color w:val="000000"/>
        </w:rPr>
        <w:t>this will be an effective form of outreach, because</w:t>
      </w:r>
      <w:r w:rsidR="004305DB">
        <w:rPr>
          <w:rFonts w:eastAsia="SimSun" w:cs="Times New Roman"/>
          <w:color w:val="000000"/>
        </w:rPr>
        <w:t xml:space="preserve"> the</w:t>
      </w:r>
      <w:r w:rsidRPr="00D8148B">
        <w:rPr>
          <w:rFonts w:eastAsia="SimSun" w:cs="Times New Roman"/>
          <w:color w:val="000000"/>
        </w:rPr>
        <w:t xml:space="preserve"> youth will then share materials and knowledge with their parents. One possible school-age group to target is the Roots and Shoots Club at Anahuac High School, which is oriented towards environmental activities.</w:t>
      </w:r>
    </w:p>
    <w:p w14:paraId="59A72825" w14:textId="51395AFE" w:rsidR="00D8148B" w:rsidRPr="00D8148B" w:rsidRDefault="00D8148B" w:rsidP="00E00DC3">
      <w:pPr>
        <w:suppressAutoHyphens/>
        <w:rPr>
          <w:rFonts w:eastAsia="SimSun" w:cs="Times New Roman"/>
          <w:color w:val="000000"/>
        </w:rPr>
      </w:pPr>
      <w:r w:rsidRPr="00D8148B">
        <w:rPr>
          <w:rFonts w:eastAsia="SimSun" w:cs="Times New Roman"/>
          <w:color w:val="000000"/>
        </w:rPr>
        <w:t>Also, each of the</w:t>
      </w:r>
      <w:r w:rsidR="00E00DC3">
        <w:rPr>
          <w:rFonts w:eastAsia="SimSun" w:cs="Times New Roman"/>
          <w:color w:val="000000"/>
        </w:rPr>
        <w:t xml:space="preserve"> outreach and education</w:t>
      </w:r>
      <w:r w:rsidRPr="00D8148B">
        <w:rPr>
          <w:rFonts w:eastAsia="SimSun" w:cs="Times New Roman"/>
          <w:color w:val="000000"/>
        </w:rPr>
        <w:t xml:space="preserve"> methods described in </w:t>
      </w:r>
      <w:r w:rsidR="00E00DC3">
        <w:rPr>
          <w:rFonts w:eastAsia="SimSun" w:cs="Times New Roman"/>
          <w:color w:val="000000"/>
        </w:rPr>
        <w:t>this chapter</w:t>
      </w:r>
      <w:r w:rsidRPr="00D8148B">
        <w:rPr>
          <w:rFonts w:eastAsia="SimSun" w:cs="Times New Roman"/>
          <w:color w:val="000000"/>
        </w:rPr>
        <w:t xml:space="preserve"> will continue during the implementation of this plan: general meeting presentations, workshops, fact sheets and brochure</w:t>
      </w:r>
      <w:r w:rsidR="00E168BA">
        <w:rPr>
          <w:rFonts w:eastAsia="SimSun" w:cs="Times New Roman"/>
          <w:color w:val="000000"/>
        </w:rPr>
        <w:t>s, project website, newsletters</w:t>
      </w:r>
      <w:r w:rsidRPr="00D8148B">
        <w:rPr>
          <w:rFonts w:eastAsia="SimSun" w:cs="Times New Roman"/>
          <w:color w:val="000000"/>
        </w:rPr>
        <w:t xml:space="preserve"> and outreach to elected officials.</w:t>
      </w:r>
    </w:p>
    <w:p w14:paraId="7CBBF080" w14:textId="6B05A21C" w:rsidR="00D8148B" w:rsidRPr="00D8148B" w:rsidRDefault="00D8148B" w:rsidP="00D8148B">
      <w:pPr>
        <w:suppressAutoHyphens/>
        <w:rPr>
          <w:rFonts w:eastAsia="SimSun" w:cs="Times New Roman"/>
          <w:color w:val="000000"/>
        </w:rPr>
      </w:pPr>
      <w:r w:rsidRPr="00D8148B">
        <w:rPr>
          <w:rFonts w:eastAsia="SimSun" w:cs="Times New Roman"/>
          <w:color w:val="000000"/>
        </w:rPr>
        <w:t>In summary, based o</w:t>
      </w:r>
      <w:r w:rsidR="004305DB">
        <w:rPr>
          <w:rFonts w:eastAsia="SimSun" w:cs="Times New Roman"/>
          <w:color w:val="000000"/>
        </w:rPr>
        <w:t>n stakeholder recommendations, outreach and e</w:t>
      </w:r>
      <w:r w:rsidRPr="00D8148B">
        <w:rPr>
          <w:rFonts w:eastAsia="SimSun" w:cs="Times New Roman"/>
          <w:color w:val="000000"/>
        </w:rPr>
        <w:t>ducation during implementation of the Double Bayou WPP will be based on three key strategies:</w:t>
      </w:r>
    </w:p>
    <w:p w14:paraId="51064F44" w14:textId="0D36F14B" w:rsidR="00D8148B" w:rsidRPr="00D8148B" w:rsidRDefault="00D8148B" w:rsidP="00B12641">
      <w:pPr>
        <w:numPr>
          <w:ilvl w:val="0"/>
          <w:numId w:val="15"/>
        </w:numPr>
        <w:suppressAutoHyphens/>
        <w:contextualSpacing/>
        <w:rPr>
          <w:rFonts w:eastAsia="SimSun" w:cs="Times New Roman"/>
          <w:color w:val="000000"/>
        </w:rPr>
      </w:pPr>
      <w:r w:rsidRPr="00D8148B">
        <w:rPr>
          <w:rFonts w:eastAsia="SimSun" w:cs="Times New Roman"/>
          <w:color w:val="000000"/>
        </w:rPr>
        <w:t xml:space="preserve">Create a </w:t>
      </w:r>
      <w:r w:rsidR="00EC6880">
        <w:rPr>
          <w:rFonts w:eastAsia="SimSun" w:cs="Times New Roman"/>
          <w:color w:val="000000"/>
        </w:rPr>
        <w:t>W</w:t>
      </w:r>
      <w:r w:rsidRPr="00D8148B">
        <w:rPr>
          <w:rFonts w:eastAsia="SimSun" w:cs="Times New Roman"/>
          <w:color w:val="000000"/>
        </w:rPr>
        <w:t xml:space="preserve">atershed </w:t>
      </w:r>
      <w:r w:rsidR="00EC6880">
        <w:rPr>
          <w:rFonts w:eastAsia="SimSun" w:cs="Times New Roman"/>
          <w:color w:val="000000"/>
        </w:rPr>
        <w:t>C</w:t>
      </w:r>
      <w:r w:rsidRPr="00D8148B">
        <w:rPr>
          <w:rFonts w:eastAsia="SimSun" w:cs="Times New Roman"/>
          <w:color w:val="000000"/>
        </w:rPr>
        <w:t>oordinator position to oversee and integrate the outreach and education measures</w:t>
      </w:r>
      <w:r w:rsidR="00EC6880">
        <w:rPr>
          <w:rFonts w:eastAsia="SimSun" w:cs="Times New Roman"/>
          <w:color w:val="000000"/>
        </w:rPr>
        <w:t>,</w:t>
      </w:r>
    </w:p>
    <w:p w14:paraId="7A1BCBC6" w14:textId="43146B24" w:rsidR="00D8148B" w:rsidRPr="00D8148B" w:rsidRDefault="00D8148B" w:rsidP="00B2542E">
      <w:pPr>
        <w:numPr>
          <w:ilvl w:val="0"/>
          <w:numId w:val="15"/>
        </w:numPr>
        <w:suppressAutoHyphens/>
        <w:contextualSpacing/>
        <w:rPr>
          <w:rFonts w:eastAsia="SimSun" w:cs="Times New Roman"/>
          <w:color w:val="000000"/>
        </w:rPr>
      </w:pPr>
      <w:r w:rsidRPr="00D8148B">
        <w:rPr>
          <w:rFonts w:eastAsia="SimSun" w:cs="Times New Roman"/>
          <w:color w:val="000000"/>
        </w:rPr>
        <w:lastRenderedPageBreak/>
        <w:t xml:space="preserve">Partner with other entities </w:t>
      </w:r>
      <w:r w:rsidR="00EC6880">
        <w:rPr>
          <w:rFonts w:eastAsia="SimSun" w:cs="Times New Roman"/>
          <w:color w:val="000000"/>
        </w:rPr>
        <w:t>both for</w:t>
      </w:r>
      <w:r w:rsidRPr="00D8148B">
        <w:rPr>
          <w:rFonts w:eastAsia="SimSun" w:cs="Times New Roman"/>
          <w:color w:val="000000"/>
        </w:rPr>
        <w:t xml:space="preserve"> secur</w:t>
      </w:r>
      <w:r w:rsidR="00EC6880">
        <w:rPr>
          <w:rFonts w:eastAsia="SimSun" w:cs="Times New Roman"/>
          <w:color w:val="000000"/>
        </w:rPr>
        <w:t>ing</w:t>
      </w:r>
      <w:r w:rsidRPr="00D8148B">
        <w:rPr>
          <w:rFonts w:eastAsia="SimSun" w:cs="Times New Roman"/>
          <w:color w:val="000000"/>
        </w:rPr>
        <w:t xml:space="preserve"> funding and</w:t>
      </w:r>
      <w:r w:rsidR="00EC6880">
        <w:rPr>
          <w:rFonts w:eastAsia="SimSun" w:cs="Times New Roman"/>
          <w:color w:val="000000"/>
        </w:rPr>
        <w:t xml:space="preserve"> for</w:t>
      </w:r>
      <w:r w:rsidRPr="00D8148B">
        <w:rPr>
          <w:rFonts w:eastAsia="SimSun" w:cs="Times New Roman"/>
          <w:color w:val="000000"/>
        </w:rPr>
        <w:t xml:space="preserve"> on-the-ground </w:t>
      </w:r>
      <w:r w:rsidR="00B2542E" w:rsidRPr="00B2542E">
        <w:rPr>
          <w:rFonts w:eastAsia="SimSun" w:cs="Times New Roman"/>
          <w:color w:val="000000"/>
        </w:rPr>
        <w:t>management measure</w:t>
      </w:r>
      <w:r w:rsidR="00EC6880">
        <w:rPr>
          <w:rFonts w:eastAsia="SimSun" w:cs="Times New Roman"/>
          <w:color w:val="000000"/>
        </w:rPr>
        <w:t xml:space="preserve"> implementation, and</w:t>
      </w:r>
    </w:p>
    <w:p w14:paraId="17657699" w14:textId="4D92D5E9" w:rsidR="00D8148B" w:rsidRPr="00D8148B" w:rsidRDefault="00D8148B" w:rsidP="00B12641">
      <w:pPr>
        <w:numPr>
          <w:ilvl w:val="0"/>
          <w:numId w:val="15"/>
        </w:numPr>
        <w:suppressAutoHyphens/>
        <w:contextualSpacing/>
        <w:rPr>
          <w:rFonts w:eastAsia="SimSun" w:cs="Times New Roman"/>
          <w:color w:val="000000"/>
        </w:rPr>
      </w:pPr>
      <w:r w:rsidRPr="00D8148B">
        <w:rPr>
          <w:rFonts w:eastAsia="SimSun" w:cs="Times New Roman"/>
          <w:color w:val="000000"/>
        </w:rPr>
        <w:t xml:space="preserve">Utilize existing materials and programs wherever applicable and possible, developing and/or adapting them to be specific for the </w:t>
      </w:r>
      <w:r w:rsidR="00D80283">
        <w:rPr>
          <w:rFonts w:eastAsia="SimSun" w:cs="Times New Roman"/>
          <w:color w:val="000000"/>
        </w:rPr>
        <w:t>Double Bayou Watershed</w:t>
      </w:r>
      <w:r w:rsidRPr="00D8148B">
        <w:rPr>
          <w:rFonts w:eastAsia="SimSun" w:cs="Times New Roman"/>
          <w:color w:val="000000"/>
        </w:rPr>
        <w:t>, as appropriate.</w:t>
      </w:r>
    </w:p>
    <w:p w14:paraId="2A83953D" w14:textId="77777777" w:rsidR="00D8148B" w:rsidRPr="00D8148B" w:rsidRDefault="00D8148B" w:rsidP="00DA34D9">
      <w:pPr>
        <w:pStyle w:val="Heading2"/>
      </w:pPr>
      <w:bookmarkStart w:id="500" w:name="_Toc435432503"/>
      <w:r w:rsidRPr="00D8148B">
        <w:t>Stakeholder Recommended Outreach and Education Management Measures</w:t>
      </w:r>
      <w:bookmarkEnd w:id="500"/>
    </w:p>
    <w:p w14:paraId="15010DD8" w14:textId="77777777" w:rsidR="00D8148B" w:rsidRPr="00D8148B" w:rsidRDefault="00D8148B" w:rsidP="00116B5B">
      <w:pPr>
        <w:pStyle w:val="Heading3"/>
      </w:pPr>
      <w:bookmarkStart w:id="501" w:name="_Toc435432504"/>
      <w:r w:rsidRPr="00D8148B">
        <w:t>Stakeholder Management Measures Overview</w:t>
      </w:r>
      <w:bookmarkEnd w:id="501"/>
    </w:p>
    <w:p w14:paraId="647CD249" w14:textId="3901D050" w:rsidR="00D8148B" w:rsidRPr="00D8148B" w:rsidRDefault="00D8148B" w:rsidP="00D8148B">
      <w:pPr>
        <w:suppressAutoHyphens/>
        <w:rPr>
          <w:rFonts w:eastAsia="SimSun" w:cs="Times New Roman"/>
          <w:color w:val="000000"/>
        </w:rPr>
      </w:pPr>
      <w:r w:rsidRPr="00D8148B">
        <w:rPr>
          <w:rFonts w:eastAsia="SimSun" w:cs="Times New Roman"/>
          <w:color w:val="000000"/>
        </w:rPr>
        <w:t>Stakeholders met during general public meetings and workgroup meetings (the three main workgroups for Double Bayou w</w:t>
      </w:r>
      <w:r w:rsidR="00EC6880">
        <w:rPr>
          <w:rFonts w:eastAsia="SimSun" w:cs="Times New Roman"/>
          <w:color w:val="000000"/>
        </w:rPr>
        <w:t>ere Agriculture/Wildlife/Feral H</w:t>
      </w:r>
      <w:r w:rsidRPr="00D8148B">
        <w:rPr>
          <w:rFonts w:eastAsia="SimSun" w:cs="Times New Roman"/>
          <w:color w:val="000000"/>
        </w:rPr>
        <w:t xml:space="preserve">ogs, Wastewater/Septic and Recreation/Hunting) to discuss possible management measures to improve water quality in Double Bayou. Workgroups suggested possible management measures appropriate to their workgroup focus. All workgroups </w:t>
      </w:r>
      <w:r w:rsidR="004305DB">
        <w:rPr>
          <w:rFonts w:eastAsia="SimSun" w:cs="Times New Roman"/>
          <w:color w:val="000000"/>
        </w:rPr>
        <w:t>recommended</w:t>
      </w:r>
      <w:r w:rsidR="004305DB" w:rsidRPr="00D8148B">
        <w:rPr>
          <w:rFonts w:eastAsia="SimSun" w:cs="Times New Roman"/>
          <w:color w:val="000000"/>
        </w:rPr>
        <w:t xml:space="preserve"> </w:t>
      </w:r>
      <w:r w:rsidR="004305DB">
        <w:rPr>
          <w:rFonts w:eastAsia="SimSun" w:cs="Times New Roman"/>
          <w:color w:val="000000"/>
        </w:rPr>
        <w:t>a significant number of outreach and education management m</w:t>
      </w:r>
      <w:r w:rsidRPr="00D8148B">
        <w:rPr>
          <w:rFonts w:eastAsia="SimSun" w:cs="Times New Roman"/>
          <w:color w:val="000000"/>
        </w:rPr>
        <w:t>easures as part of the</w:t>
      </w:r>
      <w:r w:rsidR="00EC6880">
        <w:rPr>
          <w:rFonts w:eastAsia="SimSun" w:cs="Times New Roman"/>
          <w:color w:val="000000"/>
        </w:rPr>
        <w:t>ir</w:t>
      </w:r>
      <w:r w:rsidRPr="00D8148B">
        <w:rPr>
          <w:rFonts w:eastAsia="SimSun" w:cs="Times New Roman"/>
          <w:color w:val="000000"/>
        </w:rPr>
        <w:t xml:space="preserve"> overall management measures. The lists of workgroup recommendations were then discussed and accepted, with some modifications, at a general stakeholder meeting. </w:t>
      </w:r>
    </w:p>
    <w:p w14:paraId="239C2AEA" w14:textId="5C918D7A"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Many workgroup </w:t>
      </w:r>
      <w:r w:rsidR="00EC6880">
        <w:rPr>
          <w:rFonts w:eastAsia="SimSun" w:cs="Times New Roman"/>
          <w:color w:val="000000"/>
        </w:rPr>
        <w:t xml:space="preserve">recommended manage </w:t>
      </w:r>
      <w:r w:rsidRPr="00D8148B">
        <w:rPr>
          <w:rFonts w:eastAsia="SimSun" w:cs="Times New Roman"/>
          <w:color w:val="000000"/>
        </w:rPr>
        <w:t xml:space="preserve">measures often overlapped. As a result, they were merged into one collective stakeholder-recommended </w:t>
      </w:r>
      <w:r w:rsidR="00EC6880">
        <w:rPr>
          <w:rFonts w:eastAsia="SimSun" w:cs="Times New Roman"/>
          <w:color w:val="000000"/>
        </w:rPr>
        <w:t xml:space="preserve">list of </w:t>
      </w:r>
      <w:r w:rsidR="004305DB">
        <w:rPr>
          <w:rFonts w:eastAsia="SimSun" w:cs="Times New Roman"/>
          <w:color w:val="000000"/>
        </w:rPr>
        <w:t>outreach and education management m</w:t>
      </w:r>
      <w:r w:rsidRPr="00D8148B">
        <w:rPr>
          <w:rFonts w:eastAsia="SimSun" w:cs="Times New Roman"/>
          <w:color w:val="000000"/>
        </w:rPr>
        <w:t xml:space="preserve">easures and are discussed in the following sections. </w:t>
      </w:r>
    </w:p>
    <w:p w14:paraId="3927182B" w14:textId="77777777" w:rsidR="00D8148B" w:rsidRPr="00D8148B" w:rsidRDefault="00D8148B" w:rsidP="00116B5B">
      <w:pPr>
        <w:pStyle w:val="Heading3"/>
      </w:pPr>
      <w:bookmarkStart w:id="502" w:name="_Toc435432505"/>
      <w:r w:rsidRPr="00D8148B">
        <w:t>Broad-Based Programs</w:t>
      </w:r>
      <w:bookmarkEnd w:id="502"/>
    </w:p>
    <w:p w14:paraId="2BD6F633" w14:textId="3F4C33CE" w:rsidR="00D8148B" w:rsidRPr="00D8148B" w:rsidRDefault="00D8148B" w:rsidP="00240F15">
      <w:pPr>
        <w:suppressAutoHyphens/>
        <w:rPr>
          <w:rFonts w:eastAsia="SimSun" w:cs="Times New Roman"/>
          <w:color w:val="000000"/>
        </w:rPr>
      </w:pPr>
      <w:r w:rsidRPr="00D8148B">
        <w:rPr>
          <w:rFonts w:eastAsia="SimSun" w:cs="Times New Roman"/>
          <w:color w:val="000000"/>
        </w:rPr>
        <w:t xml:space="preserve">Workshop programs, such as the ones discussed in </w:t>
      </w:r>
      <w:r w:rsidRPr="00240F15">
        <w:rPr>
          <w:rFonts w:eastAsia="SimSun" w:cs="Times New Roman"/>
          <w:color w:val="000000"/>
        </w:rPr>
        <w:t>Section</w:t>
      </w:r>
      <w:r w:rsidR="00240F15" w:rsidRPr="00240F15">
        <w:rPr>
          <w:rFonts w:eastAsia="SimSun" w:cs="Times New Roman"/>
          <w:color w:val="000000"/>
        </w:rPr>
        <w:t xml:space="preserve"> </w:t>
      </w:r>
      <w:r w:rsidR="00240F15" w:rsidRPr="00240F15">
        <w:rPr>
          <w:rFonts w:eastAsia="SimSun" w:cs="Times New Roman"/>
          <w:color w:val="000000"/>
        </w:rPr>
        <w:fldChar w:fldCharType="begin"/>
      </w:r>
      <w:r w:rsidR="00240F15" w:rsidRPr="00240F15">
        <w:rPr>
          <w:rFonts w:eastAsia="SimSun" w:cs="Times New Roman"/>
          <w:color w:val="000000"/>
        </w:rPr>
        <w:instrText xml:space="preserve"> REF _Ref431477632 \r \h </w:instrText>
      </w:r>
      <w:r w:rsidR="00240F15">
        <w:rPr>
          <w:rFonts w:eastAsia="SimSun" w:cs="Times New Roman"/>
          <w:color w:val="000000"/>
        </w:rPr>
        <w:instrText xml:space="preserve"> \* MERGEFORMAT </w:instrText>
      </w:r>
      <w:r w:rsidR="00240F15" w:rsidRPr="00240F15">
        <w:rPr>
          <w:rFonts w:eastAsia="SimSun" w:cs="Times New Roman"/>
          <w:color w:val="000000"/>
        </w:rPr>
      </w:r>
      <w:r w:rsidR="00240F15" w:rsidRPr="00240F15">
        <w:rPr>
          <w:rFonts w:eastAsia="SimSun" w:cs="Times New Roman"/>
          <w:color w:val="000000"/>
        </w:rPr>
        <w:fldChar w:fldCharType="separate"/>
      </w:r>
      <w:r w:rsidR="00C71EF5">
        <w:rPr>
          <w:rFonts w:eastAsia="SimSun" w:cs="Times New Roman"/>
          <w:color w:val="000000"/>
        </w:rPr>
        <w:t>7.1.2</w:t>
      </w:r>
      <w:r w:rsidR="00240F15" w:rsidRPr="00240F15">
        <w:rPr>
          <w:rFonts w:eastAsia="SimSun" w:cs="Times New Roman"/>
          <w:color w:val="000000"/>
        </w:rPr>
        <w:fldChar w:fldCharType="end"/>
      </w:r>
      <w:r w:rsidR="00EC6880">
        <w:rPr>
          <w:rFonts w:eastAsia="SimSun" w:cs="Times New Roman"/>
          <w:color w:val="000000"/>
        </w:rPr>
        <w:t>,</w:t>
      </w:r>
      <w:r w:rsidRPr="00D8148B">
        <w:rPr>
          <w:rFonts w:eastAsia="SimSun" w:cs="Times New Roman"/>
          <w:color w:val="000000"/>
        </w:rPr>
        <w:t xml:space="preserve"> will continue to be offered to the </w:t>
      </w:r>
      <w:r w:rsidR="00DB65F1">
        <w:rPr>
          <w:rFonts w:eastAsia="SimSun" w:cs="Times New Roman"/>
          <w:color w:val="000000"/>
        </w:rPr>
        <w:t xml:space="preserve">Double Bayou </w:t>
      </w:r>
      <w:r w:rsidRPr="00D8148B">
        <w:rPr>
          <w:rFonts w:eastAsia="SimSun" w:cs="Times New Roman"/>
          <w:color w:val="000000"/>
        </w:rPr>
        <w:t>stakeholders during WPP implementation (</w:t>
      </w:r>
      <w:r w:rsidR="001522CE">
        <w:rPr>
          <w:rFonts w:eastAsia="SimSun" w:cs="Times New Roman"/>
          <w:color w:val="000000"/>
        </w:rPr>
        <w:fldChar w:fldCharType="begin"/>
      </w:r>
      <w:r w:rsidR="001522CE">
        <w:rPr>
          <w:rFonts w:eastAsia="SimSun" w:cs="Times New Roman"/>
          <w:color w:val="000000"/>
        </w:rPr>
        <w:instrText xml:space="preserve"> REF _Ref434479600 \h </w:instrText>
      </w:r>
      <w:r w:rsidR="001522CE">
        <w:rPr>
          <w:rFonts w:eastAsia="SimSun" w:cs="Times New Roman"/>
          <w:color w:val="000000"/>
        </w:rPr>
      </w:r>
      <w:r w:rsidR="001522CE">
        <w:rPr>
          <w:rFonts w:eastAsia="SimSun" w:cs="Times New Roman"/>
          <w:color w:val="000000"/>
        </w:rPr>
        <w:fldChar w:fldCharType="separate"/>
      </w:r>
      <w:r w:rsidR="00C71EF5">
        <w:t xml:space="preserve">Figure </w:t>
      </w:r>
      <w:r w:rsidR="00C71EF5">
        <w:rPr>
          <w:noProof/>
        </w:rPr>
        <w:t>7</w:t>
      </w:r>
      <w:r w:rsidR="00C71EF5">
        <w:noBreakHyphen/>
      </w:r>
      <w:r w:rsidR="00C71EF5">
        <w:rPr>
          <w:noProof/>
        </w:rPr>
        <w:t>4</w:t>
      </w:r>
      <w:r w:rsidR="00C71EF5" w:rsidRPr="001522CE">
        <w:t xml:space="preserve"> </w:t>
      </w:r>
      <w:r w:rsidR="00C71EF5" w:rsidRPr="00D8148B">
        <w:t xml:space="preserve">Double Bayou Texas Riparian &amp; Stream Ecosystem </w:t>
      </w:r>
      <w:r w:rsidR="00C71EF5" w:rsidRPr="007174A1">
        <w:t>Workshop</w:t>
      </w:r>
      <w:r w:rsidR="001522CE">
        <w:rPr>
          <w:rFonts w:eastAsia="SimSun" w:cs="Times New Roman"/>
          <w:color w:val="000000"/>
        </w:rPr>
        <w:fldChar w:fldCharType="end"/>
      </w:r>
      <w:r w:rsidR="00EC6880">
        <w:rPr>
          <w:rFonts w:eastAsia="SimSun" w:cs="Times New Roman"/>
          <w:color w:val="000000"/>
        </w:rPr>
        <w:t>)</w:t>
      </w:r>
      <w:r w:rsidRPr="00D8148B">
        <w:rPr>
          <w:rFonts w:eastAsia="SimSun" w:cs="Times New Roman"/>
          <w:color w:val="000000"/>
        </w:rPr>
        <w:t>. These workshops benefit the watershed as a whole and encompass many nonpoint source pollution issues that are present in the watershed.</w:t>
      </w:r>
    </w:p>
    <w:p w14:paraId="72DAEE34" w14:textId="77777777" w:rsidR="001522CE" w:rsidRDefault="001522CE" w:rsidP="001522CE">
      <w:pPr>
        <w:keepNext/>
        <w:suppressAutoHyphens/>
        <w:spacing w:after="0" w:line="240" w:lineRule="auto"/>
        <w:jc w:val="center"/>
      </w:pPr>
      <w:r>
        <w:rPr>
          <w:rFonts w:eastAsia="SimSun" w:cs="Times New Roman"/>
          <w:noProof/>
          <w:color w:val="000000"/>
          <w:lang w:eastAsia="en-US"/>
        </w:rPr>
        <w:lastRenderedPageBreak/>
        <w:drawing>
          <wp:inline distT="0" distB="0" distL="0" distR="0" wp14:anchorId="4560BAAC" wp14:editId="3076F17A">
            <wp:extent cx="5715000" cy="3218688"/>
            <wp:effectExtent l="114300" t="57150" r="57150" b="115570"/>
            <wp:docPr id="31" name="Picture 31" descr="S:\ENV\Double Bayou\Watershed Protection Plan\Photos\riparian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NV\Double Bayou\Watershed Protection Plan\Photos\riparianworkshop.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15000" cy="3218688"/>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70AFCE6D" w14:textId="2AA387B6" w:rsidR="00D8148B" w:rsidRPr="00D8148B" w:rsidRDefault="001522CE" w:rsidP="001522CE">
      <w:pPr>
        <w:pStyle w:val="Caption"/>
        <w:rPr>
          <w:rFonts w:eastAsia="SimSun" w:cs="Times New Roman"/>
          <w:color w:val="000000"/>
        </w:rPr>
      </w:pPr>
      <w:bookmarkStart w:id="503" w:name="_Ref434479600"/>
      <w:bookmarkStart w:id="504" w:name="_Toc435432701"/>
      <w:r>
        <w:t xml:space="preserve">Figure </w:t>
      </w:r>
      <w:fldSimple w:instr=" STYLEREF 1 \s ">
        <w:r w:rsidR="00C71EF5">
          <w:rPr>
            <w:noProof/>
          </w:rPr>
          <w:t>7</w:t>
        </w:r>
      </w:fldSimple>
      <w:r w:rsidR="006B4A7E">
        <w:noBreakHyphen/>
      </w:r>
      <w:fldSimple w:instr=" SEQ Figure \* ARABIC \s 1 ">
        <w:r w:rsidR="00C71EF5">
          <w:rPr>
            <w:noProof/>
          </w:rPr>
          <w:t>4</w:t>
        </w:r>
      </w:fldSimple>
      <w:r w:rsidRPr="001522CE">
        <w:t xml:space="preserve"> </w:t>
      </w:r>
      <w:r w:rsidRPr="00D8148B">
        <w:t xml:space="preserve">Double Bayou Texas Riparian &amp; Stream Ecosystem </w:t>
      </w:r>
      <w:r w:rsidRPr="007174A1">
        <w:t>Workshop</w:t>
      </w:r>
      <w:bookmarkEnd w:id="503"/>
      <w:bookmarkEnd w:id="504"/>
    </w:p>
    <w:p w14:paraId="46930904" w14:textId="778864CE" w:rsidR="00D8148B" w:rsidRPr="00D8148B" w:rsidRDefault="00D8148B" w:rsidP="00B2542E">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Texas Watershed Steward</w:t>
      </w:r>
      <w:r w:rsidRPr="00D8148B">
        <w:rPr>
          <w:rFonts w:eastAsia="SimSun" w:cs="Times New Roman"/>
          <w:color w:val="000000"/>
        </w:rPr>
        <w:t xml:space="preserve"> program is a statewide</w:t>
      </w:r>
      <w:r w:rsidR="00DB65F1">
        <w:rPr>
          <w:rFonts w:eastAsia="SimSun" w:cs="Times New Roman"/>
          <w:color w:val="000000"/>
        </w:rPr>
        <w:t>,</w:t>
      </w:r>
      <w:r w:rsidRPr="00D8148B">
        <w:rPr>
          <w:rFonts w:eastAsia="SimSun" w:cs="Times New Roman"/>
          <w:color w:val="000000"/>
        </w:rPr>
        <w:t xml:space="preserve"> </w:t>
      </w:r>
      <w:r w:rsidR="00DB65F1">
        <w:rPr>
          <w:rFonts w:eastAsia="SimSun" w:cs="Times New Roman"/>
          <w:color w:val="000000"/>
        </w:rPr>
        <w:t xml:space="preserve">comprehensive </w:t>
      </w:r>
      <w:r w:rsidRPr="00D8148B">
        <w:rPr>
          <w:rFonts w:eastAsia="SimSun" w:cs="Times New Roman"/>
          <w:color w:val="000000"/>
        </w:rPr>
        <w:t xml:space="preserve">water resource training program sponsored by </w:t>
      </w:r>
      <w:r w:rsidR="008411DF" w:rsidRPr="008411DF">
        <w:rPr>
          <w:rFonts w:eastAsia="SimSun" w:cs="Times New Roman"/>
          <w:color w:val="000000"/>
        </w:rPr>
        <w:t xml:space="preserve">Texas A&amp;M AgriLife Extension </w:t>
      </w:r>
      <w:r w:rsidRPr="00D8148B">
        <w:rPr>
          <w:rFonts w:eastAsia="SimSun" w:cs="Times New Roman"/>
          <w:color w:val="000000"/>
        </w:rPr>
        <w:t>and the TSSWCB. This program informs stakeholders of watershed and water quality issues. Its purpose is to: “promote healthy watersheds, increase understanding of the potential cause</w:t>
      </w:r>
      <w:r w:rsidR="00E168BA">
        <w:rPr>
          <w:rFonts w:eastAsia="SimSun" w:cs="Times New Roman"/>
          <w:color w:val="000000"/>
        </w:rPr>
        <w:t>s of water resource degradation</w:t>
      </w:r>
      <w:r w:rsidRPr="00D8148B">
        <w:rPr>
          <w:rFonts w:eastAsia="SimSun" w:cs="Times New Roman"/>
          <w:color w:val="000000"/>
        </w:rPr>
        <w:t xml:space="preserve"> and give people the knowledge and tools they need to prevent and/or resolve water quality problems.” The program specifically targets nonpoint sources of pollution and provides</w:t>
      </w:r>
      <w:r w:rsidR="00DB65F1">
        <w:rPr>
          <w:rFonts w:eastAsia="SimSun" w:cs="Times New Roman"/>
          <w:color w:val="000000"/>
        </w:rPr>
        <w:t xml:space="preserve"> stakeholders with the </w:t>
      </w:r>
      <w:r w:rsidRPr="00D8148B">
        <w:rPr>
          <w:rFonts w:eastAsia="SimSun" w:cs="Times New Roman"/>
          <w:color w:val="000000"/>
        </w:rPr>
        <w:t xml:space="preserve">knowledge to enable implementation of </w:t>
      </w:r>
      <w:r w:rsidR="00B2542E" w:rsidRPr="00B2542E">
        <w:rPr>
          <w:rFonts w:eastAsia="SimSun" w:cs="Times New Roman"/>
          <w:color w:val="000000"/>
        </w:rPr>
        <w:t>management measure</w:t>
      </w:r>
      <w:r w:rsidR="00B2542E">
        <w:rPr>
          <w:rFonts w:eastAsia="SimSun" w:cs="Times New Roman"/>
          <w:color w:val="000000"/>
        </w:rPr>
        <w:t>s</w:t>
      </w:r>
      <w:r w:rsidRPr="00D8148B">
        <w:rPr>
          <w:rFonts w:eastAsia="SimSun" w:cs="Times New Roman"/>
          <w:color w:val="000000"/>
        </w:rPr>
        <w:t xml:space="preserve"> that will preserve, protect and enhance the </w:t>
      </w:r>
      <w:r w:rsidR="00D80283">
        <w:rPr>
          <w:rFonts w:eastAsia="SimSun" w:cs="Times New Roman"/>
          <w:color w:val="000000"/>
        </w:rPr>
        <w:t>Double Bayou Watershed</w:t>
      </w:r>
      <w:r w:rsidRPr="00D8148B">
        <w:rPr>
          <w:rFonts w:eastAsia="SimSun" w:cs="Times New Roman"/>
          <w:color w:val="000000"/>
        </w:rPr>
        <w:t xml:space="preserve">. </w:t>
      </w:r>
    </w:p>
    <w:p w14:paraId="11CDB3BA" w14:textId="3720A229"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Texas Riparian &amp; Stream Ecosystem Workshop</w:t>
      </w:r>
      <w:r w:rsidRPr="00D8148B">
        <w:rPr>
          <w:rFonts w:eastAsia="SimSun" w:cs="Times New Roman"/>
          <w:color w:val="000000"/>
        </w:rPr>
        <w:t xml:space="preserve"> is a collaboration of the Texas Water Resources Institute</w:t>
      </w:r>
      <w:r w:rsidR="00ED2FBB">
        <w:rPr>
          <w:rFonts w:eastAsia="SimSun" w:cs="Times New Roman"/>
          <w:color w:val="000000"/>
        </w:rPr>
        <w:t>, TSSWCB</w:t>
      </w:r>
      <w:r w:rsidRPr="00D8148B">
        <w:rPr>
          <w:rFonts w:eastAsia="SimSun" w:cs="Times New Roman"/>
          <w:color w:val="000000"/>
        </w:rPr>
        <w:t xml:space="preserve"> and numerou</w:t>
      </w:r>
      <w:r w:rsidR="00E168BA">
        <w:rPr>
          <w:rFonts w:eastAsia="SimSun" w:cs="Times New Roman"/>
          <w:color w:val="000000"/>
        </w:rPr>
        <w:t xml:space="preserve">s state, local </w:t>
      </w:r>
      <w:r w:rsidRPr="00D8148B">
        <w:rPr>
          <w:rFonts w:eastAsia="SimSun" w:cs="Times New Roman"/>
          <w:color w:val="000000"/>
        </w:rPr>
        <w:t>and federal resource agencies. This day-long workshop is part of a program to “promote healthy watersheds and improve water quality through riparian and stream ecosystem education.” This workshop increases citizen awareness and understandin</w:t>
      </w:r>
      <w:r w:rsidR="00E168BA">
        <w:rPr>
          <w:rFonts w:eastAsia="SimSun" w:cs="Times New Roman"/>
          <w:color w:val="000000"/>
        </w:rPr>
        <w:t xml:space="preserve">g of the nature, function </w:t>
      </w:r>
      <w:r w:rsidRPr="00D8148B">
        <w:rPr>
          <w:rFonts w:eastAsia="SimSun" w:cs="Times New Roman"/>
          <w:color w:val="000000"/>
        </w:rPr>
        <w:t>and benefits of riparian zones</w:t>
      </w:r>
      <w:r w:rsidR="00EF2EE0">
        <w:rPr>
          <w:rFonts w:eastAsia="SimSun" w:cs="Times New Roman"/>
          <w:color w:val="000000"/>
        </w:rPr>
        <w:t xml:space="preserve"> </w:t>
      </w:r>
      <w:r w:rsidRPr="00D8148B">
        <w:rPr>
          <w:rFonts w:eastAsia="SimSun" w:cs="Times New Roman"/>
          <w:color w:val="000000"/>
        </w:rPr>
        <w:t>and how to manage them to minimize nonpoint source pollution.</w:t>
      </w:r>
    </w:p>
    <w:p w14:paraId="1B748ECF" w14:textId="346B5E47" w:rsidR="00D8148B" w:rsidRPr="00D8148B" w:rsidRDefault="00D8148B" w:rsidP="0001685E">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 xml:space="preserve">Feral Hog Management Workshop </w:t>
      </w:r>
      <w:r w:rsidRPr="00D8148B">
        <w:rPr>
          <w:rFonts w:eastAsia="SimSun" w:cs="Times New Roman"/>
          <w:color w:val="000000"/>
        </w:rPr>
        <w:t xml:space="preserve">sponsored by </w:t>
      </w:r>
      <w:r w:rsidR="008411DF" w:rsidRPr="008411DF">
        <w:rPr>
          <w:rFonts w:eastAsia="SimSun" w:cs="Times New Roman"/>
          <w:color w:val="000000"/>
        </w:rPr>
        <w:t>Texas A&amp;M AgriLife Extension</w:t>
      </w:r>
      <w:r w:rsidR="00ED2FBB">
        <w:rPr>
          <w:rFonts w:eastAsia="SimSun" w:cs="Times New Roman"/>
          <w:color w:val="000000"/>
        </w:rPr>
        <w:t xml:space="preserve"> and TSSWCB</w:t>
      </w:r>
      <w:r w:rsidR="008411DF" w:rsidRPr="008411DF">
        <w:rPr>
          <w:rFonts w:eastAsia="SimSun" w:cs="Times New Roman"/>
          <w:color w:val="000000"/>
        </w:rPr>
        <w:t xml:space="preserve"> </w:t>
      </w:r>
      <w:r w:rsidRPr="00D8148B">
        <w:rPr>
          <w:rFonts w:eastAsia="SimSun" w:cs="Times New Roman"/>
          <w:color w:val="000000"/>
        </w:rPr>
        <w:t xml:space="preserve">provides information on feral hog biology, population dynamics, effects on water quality, regulations and feral hog controls/management through methods such as trapping. Feral hogs are a state wide </w:t>
      </w:r>
      <w:r w:rsidR="0001685E">
        <w:rPr>
          <w:rFonts w:eastAsia="SimSun" w:cs="Times New Roman"/>
          <w:color w:val="000000"/>
        </w:rPr>
        <w:t xml:space="preserve">issue </w:t>
      </w:r>
      <w:r w:rsidR="00DB65F1">
        <w:rPr>
          <w:rFonts w:eastAsia="SimSun" w:cs="Times New Roman"/>
          <w:color w:val="000000"/>
        </w:rPr>
        <w:t>that has</w:t>
      </w:r>
      <w:r w:rsidRPr="00D8148B">
        <w:rPr>
          <w:rFonts w:eastAsia="SimSun" w:cs="Times New Roman"/>
          <w:color w:val="000000"/>
        </w:rPr>
        <w:t xml:space="preserve"> water quality impacts in numerous watersheds.</w:t>
      </w:r>
      <w:r w:rsidR="007323AC">
        <w:rPr>
          <w:rFonts w:eastAsia="SimSun" w:cs="Times New Roman"/>
          <w:color w:val="000000"/>
        </w:rPr>
        <w:t xml:space="preserve"> The</w:t>
      </w:r>
      <w:r w:rsidR="007323AC" w:rsidRPr="007323AC">
        <w:rPr>
          <w:rFonts w:eastAsia="SimSun" w:cs="Times New Roman"/>
          <w:color w:val="000000"/>
        </w:rPr>
        <w:t xml:space="preserve"> Texas A&amp;M AgriLife Extension Feral Hog Specialists </w:t>
      </w:r>
      <w:r w:rsidR="007323AC">
        <w:rPr>
          <w:rFonts w:eastAsia="SimSun" w:cs="Times New Roman"/>
          <w:color w:val="000000"/>
        </w:rPr>
        <w:t xml:space="preserve">who run the workshop </w:t>
      </w:r>
      <w:r w:rsidR="007323AC" w:rsidRPr="007323AC">
        <w:rPr>
          <w:rFonts w:eastAsia="SimSun" w:cs="Times New Roman"/>
          <w:color w:val="000000"/>
        </w:rPr>
        <w:t>will</w:t>
      </w:r>
      <w:r w:rsidR="007323AC">
        <w:rPr>
          <w:rFonts w:eastAsia="SimSun" w:cs="Times New Roman"/>
          <w:color w:val="000000"/>
        </w:rPr>
        <w:t xml:space="preserve"> also be available to</w:t>
      </w:r>
      <w:r w:rsidR="007323AC" w:rsidRPr="007323AC">
        <w:rPr>
          <w:rFonts w:eastAsia="SimSun" w:cs="Times New Roman"/>
          <w:color w:val="000000"/>
        </w:rPr>
        <w:t xml:space="preserve"> provide technical assistance and insight to manage the feral hog population.</w:t>
      </w:r>
    </w:p>
    <w:p w14:paraId="6197636E" w14:textId="7206E201"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Texas Well Owner Network Workshop</w:t>
      </w:r>
      <w:r w:rsidRPr="00D8148B">
        <w:rPr>
          <w:rFonts w:eastAsia="SimSun" w:cs="Times New Roman"/>
          <w:color w:val="000000"/>
        </w:rPr>
        <w:t xml:space="preserve"> sponsored by </w:t>
      </w:r>
      <w:r w:rsidR="008411DF" w:rsidRPr="008411DF">
        <w:rPr>
          <w:rFonts w:eastAsia="SimSun" w:cs="Times New Roman"/>
          <w:color w:val="000000"/>
        </w:rPr>
        <w:t xml:space="preserve">Texas A&amp;M AgriLife Extension </w:t>
      </w:r>
      <w:r w:rsidRPr="00D8148B">
        <w:rPr>
          <w:rFonts w:eastAsia="SimSun" w:cs="Times New Roman"/>
          <w:color w:val="000000"/>
        </w:rPr>
        <w:t xml:space="preserve">and the TSSWCB is a one-day workshop for private well owners and provides resources on well </w:t>
      </w:r>
      <w:r w:rsidRPr="00D8148B">
        <w:rPr>
          <w:rFonts w:eastAsia="SimSun" w:cs="Times New Roman"/>
          <w:color w:val="000000"/>
        </w:rPr>
        <w:lastRenderedPageBreak/>
        <w:t>maintenance, water quality, water treatment, water supply and groundwater resources. This workshop provides well owners the opportunity for affordable well water screening; well owners can bring in samples of their well water to be screened for common contaminants including fecal coliform bacteria, nitrates, arsenic and high salinity</w:t>
      </w:r>
    </w:p>
    <w:p w14:paraId="07CE50B3" w14:textId="7F250B2D" w:rsidR="00D8148B" w:rsidRPr="00D8148B" w:rsidRDefault="00D8148B" w:rsidP="00B2542E">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NEMO</w:t>
      </w:r>
      <w:r w:rsidRPr="00D8148B">
        <w:rPr>
          <w:rFonts w:eastAsia="SimSun" w:cs="Times New Roman"/>
          <w:color w:val="000000"/>
        </w:rPr>
        <w:t xml:space="preserve"> (nonpoint source education for municipal officials) program sponsored by </w:t>
      </w:r>
      <w:r w:rsidR="008411DF" w:rsidRPr="008411DF">
        <w:rPr>
          <w:rFonts w:eastAsia="SimSun" w:cs="Times New Roman"/>
          <w:color w:val="000000"/>
        </w:rPr>
        <w:t xml:space="preserve">Texas A&amp;M AgriLife Extension </w:t>
      </w:r>
      <w:r w:rsidRPr="00D8148B">
        <w:rPr>
          <w:rFonts w:eastAsia="SimSun" w:cs="Times New Roman"/>
          <w:color w:val="000000"/>
        </w:rPr>
        <w:t xml:space="preserve">and Texas Sea Grant is another broad-based outreach and education initiative that provides factsheet resources for municipal officials about </w:t>
      </w:r>
      <w:r w:rsidR="00B2542E" w:rsidRPr="00B2542E">
        <w:rPr>
          <w:rFonts w:eastAsia="SimSun" w:cs="Times New Roman"/>
          <w:color w:val="000000"/>
        </w:rPr>
        <w:t>management measure</w:t>
      </w:r>
      <w:r w:rsidR="00B2542E">
        <w:rPr>
          <w:rFonts w:eastAsia="SimSun" w:cs="Times New Roman"/>
          <w:color w:val="000000"/>
        </w:rPr>
        <w:t>s</w:t>
      </w:r>
      <w:r w:rsidR="00B2542E" w:rsidRPr="00B2542E">
        <w:rPr>
          <w:rFonts w:eastAsia="SimSun" w:cs="Times New Roman"/>
          <w:color w:val="000000"/>
        </w:rPr>
        <w:t xml:space="preserve"> </w:t>
      </w:r>
      <w:r w:rsidR="00DB65F1">
        <w:rPr>
          <w:rFonts w:eastAsia="SimSun" w:cs="Times New Roman"/>
          <w:color w:val="000000"/>
        </w:rPr>
        <w:t>that reduce the impacts on</w:t>
      </w:r>
      <w:r w:rsidRPr="00D8148B">
        <w:rPr>
          <w:rFonts w:eastAsia="SimSun" w:cs="Times New Roman"/>
          <w:color w:val="000000"/>
        </w:rPr>
        <w:t xml:space="preserve"> water quality </w:t>
      </w:r>
      <w:r w:rsidR="00DB65F1">
        <w:rPr>
          <w:rFonts w:eastAsia="SimSun" w:cs="Times New Roman"/>
          <w:color w:val="000000"/>
        </w:rPr>
        <w:t>from</w:t>
      </w:r>
      <w:r w:rsidRPr="00D8148B">
        <w:rPr>
          <w:rFonts w:eastAsia="SimSun" w:cs="Times New Roman"/>
          <w:color w:val="000000"/>
        </w:rPr>
        <w:t xml:space="preserve"> stormwater and nonpoint source runoff. </w:t>
      </w:r>
    </w:p>
    <w:p w14:paraId="10FA9F6C" w14:textId="0492FE6F" w:rsidR="00D8148B" w:rsidRPr="00D8148B" w:rsidRDefault="00D8148B" w:rsidP="00D8148B">
      <w:pPr>
        <w:suppressAutoHyphens/>
        <w:rPr>
          <w:rFonts w:eastAsia="SimSun" w:cs="Times New Roman"/>
          <w:color w:val="000000"/>
        </w:rPr>
      </w:pPr>
      <w:r w:rsidRPr="00D8148B">
        <w:rPr>
          <w:rFonts w:eastAsia="SimSun" w:cs="Times New Roman"/>
          <w:color w:val="000000"/>
        </w:rPr>
        <w:t>The Galveston Bay Foundation has implemented an interactive web and mobile application, the Galveston Bay Action Network (</w:t>
      </w:r>
      <w:proofErr w:type="spellStart"/>
      <w:r w:rsidRPr="00D8148B">
        <w:rPr>
          <w:rFonts w:eastAsia="SimSun" w:cs="Times New Roman"/>
          <w:color w:val="000000"/>
          <w:u w:val="single"/>
        </w:rPr>
        <w:t>GBAN</w:t>
      </w:r>
      <w:proofErr w:type="spellEnd"/>
      <w:r w:rsidRPr="00D8148B">
        <w:rPr>
          <w:rFonts w:eastAsia="SimSun" w:cs="Times New Roman"/>
          <w:color w:val="000000"/>
        </w:rPr>
        <w:t>), which is funded through the Texas Coastal Manageme</w:t>
      </w:r>
      <w:r w:rsidR="00E168BA">
        <w:rPr>
          <w:rFonts w:eastAsia="SimSun" w:cs="Times New Roman"/>
          <w:color w:val="000000"/>
        </w:rPr>
        <w:t>nt Program by NOAA and EPA. It</w:t>
      </w:r>
      <w:r w:rsidRPr="00D8148B">
        <w:rPr>
          <w:rFonts w:eastAsia="SimSun" w:cs="Times New Roman"/>
          <w:color w:val="000000"/>
        </w:rPr>
        <w:t xml:space="preserve"> will be promoted during implementation. </w:t>
      </w:r>
      <w:proofErr w:type="spellStart"/>
      <w:r w:rsidRPr="00D8148B">
        <w:rPr>
          <w:rFonts w:eastAsia="SimSun" w:cs="Times New Roman"/>
          <w:color w:val="000000"/>
        </w:rPr>
        <w:t>GBAN</w:t>
      </w:r>
      <w:proofErr w:type="spellEnd"/>
      <w:r w:rsidRPr="00D8148B">
        <w:rPr>
          <w:rFonts w:eastAsia="SimSun" w:cs="Times New Roman"/>
          <w:color w:val="000000"/>
        </w:rPr>
        <w:t xml:space="preserve"> is an application for submitting and viewing water related pollution reports across the four counties around Galveston Bay, </w:t>
      </w:r>
      <w:r w:rsidR="00E277A4">
        <w:rPr>
          <w:rFonts w:eastAsia="SimSun" w:cs="Times New Roman"/>
          <w:color w:val="000000"/>
        </w:rPr>
        <w:t>including the Double Bayou W</w:t>
      </w:r>
      <w:r w:rsidR="00DB65F1">
        <w:rPr>
          <w:rFonts w:eastAsia="SimSun" w:cs="Times New Roman"/>
          <w:color w:val="000000"/>
        </w:rPr>
        <w:t>atershed</w:t>
      </w:r>
      <w:r w:rsidRPr="00D8148B">
        <w:rPr>
          <w:rFonts w:eastAsia="SimSun" w:cs="Times New Roman"/>
          <w:color w:val="000000"/>
        </w:rPr>
        <w:t xml:space="preserve">. </w:t>
      </w:r>
      <w:proofErr w:type="spellStart"/>
      <w:r w:rsidRPr="00D8148B">
        <w:rPr>
          <w:rFonts w:eastAsia="SimSun" w:cs="Times New Roman"/>
          <w:color w:val="000000"/>
        </w:rPr>
        <w:t>GBAN</w:t>
      </w:r>
      <w:proofErr w:type="spellEnd"/>
      <w:r w:rsidRPr="00D8148B">
        <w:rPr>
          <w:rFonts w:eastAsia="SimSun" w:cs="Times New Roman"/>
          <w:color w:val="000000"/>
        </w:rPr>
        <w:t xml:space="preserve"> pollution reports are sent directly to the appropriate authorities, making it easy for stakeholders to report concerns. These pollution events can range from boat sewage to trash and debris. </w:t>
      </w:r>
    </w:p>
    <w:p w14:paraId="79C2B524" w14:textId="0F643E8B" w:rsidR="00D8148B" w:rsidRPr="00D8148B" w:rsidRDefault="00D8148B" w:rsidP="00D8148B">
      <w:pPr>
        <w:suppressAutoHyphens/>
        <w:spacing w:after="120"/>
        <w:rPr>
          <w:rFonts w:eastAsia="SimSun" w:cs="Times New Roman"/>
          <w:color w:val="000000"/>
        </w:rPr>
      </w:pPr>
      <w:r w:rsidRPr="00D8148B">
        <w:rPr>
          <w:rFonts w:eastAsia="SimSun" w:cs="Times New Roman"/>
          <w:color w:val="000000"/>
        </w:rPr>
        <w:t>Broad-based outreach and education activities</w:t>
      </w:r>
      <w:r w:rsidR="00DB65F1">
        <w:rPr>
          <w:rFonts w:eastAsia="SimSun" w:cs="Times New Roman"/>
          <w:color w:val="000000"/>
        </w:rPr>
        <w:t xml:space="preserve"> also include those</w:t>
      </w:r>
      <w:r w:rsidRPr="00D8148B">
        <w:rPr>
          <w:rFonts w:eastAsia="SimSun" w:cs="Times New Roman"/>
          <w:color w:val="000000"/>
        </w:rPr>
        <w:t xml:space="preserve"> that are less structured around a specific program</w:t>
      </w:r>
      <w:r w:rsidR="00DB65F1">
        <w:rPr>
          <w:rFonts w:eastAsia="SimSun" w:cs="Times New Roman"/>
          <w:color w:val="000000"/>
        </w:rPr>
        <w:t>.</w:t>
      </w:r>
      <w:r w:rsidRPr="00D8148B">
        <w:rPr>
          <w:rFonts w:eastAsia="SimSun" w:cs="Times New Roman"/>
          <w:color w:val="000000"/>
        </w:rPr>
        <w:t xml:space="preserve"> </w:t>
      </w:r>
      <w:r w:rsidR="00DB65F1">
        <w:rPr>
          <w:rFonts w:eastAsia="SimSun" w:cs="Times New Roman"/>
          <w:color w:val="000000"/>
        </w:rPr>
        <w:t>P</w:t>
      </w:r>
      <w:r w:rsidRPr="00D8148B">
        <w:rPr>
          <w:rFonts w:eastAsia="SimSun" w:cs="Times New Roman"/>
          <w:color w:val="000000"/>
        </w:rPr>
        <w:t xml:space="preserve">roviding displays of educational materials on watershed topics </w:t>
      </w:r>
      <w:r w:rsidR="00DB65F1">
        <w:rPr>
          <w:rFonts w:eastAsia="SimSun" w:cs="Times New Roman"/>
          <w:color w:val="000000"/>
        </w:rPr>
        <w:t xml:space="preserve">could be rotated </w:t>
      </w:r>
      <w:r w:rsidRPr="00D8148B">
        <w:rPr>
          <w:rFonts w:eastAsia="SimSun" w:cs="Times New Roman"/>
          <w:color w:val="000000"/>
        </w:rPr>
        <w:t>at local events, depending on the aspect that needs</w:t>
      </w:r>
      <w:r w:rsidR="00DB65F1">
        <w:rPr>
          <w:rFonts w:eastAsia="SimSun" w:cs="Times New Roman"/>
          <w:color w:val="000000"/>
        </w:rPr>
        <w:t xml:space="preserve"> greater</w:t>
      </w:r>
      <w:r w:rsidRPr="00D8148B">
        <w:rPr>
          <w:rFonts w:eastAsia="SimSun" w:cs="Times New Roman"/>
          <w:color w:val="000000"/>
        </w:rPr>
        <w:t xml:space="preserve"> awareness. Watershed roadway sign</w:t>
      </w:r>
      <w:r w:rsidR="00DB65F1">
        <w:rPr>
          <w:rFonts w:eastAsia="SimSun" w:cs="Times New Roman"/>
          <w:color w:val="000000"/>
        </w:rPr>
        <w:t>s</w:t>
      </w:r>
      <w:r w:rsidRPr="00D8148B">
        <w:rPr>
          <w:rFonts w:eastAsia="SimSun" w:cs="Times New Roman"/>
          <w:color w:val="000000"/>
        </w:rPr>
        <w:t xml:space="preserve"> will be utilized to increase </w:t>
      </w:r>
      <w:r w:rsidR="00DB65F1">
        <w:rPr>
          <w:rFonts w:eastAsia="SimSun" w:cs="Times New Roman"/>
          <w:color w:val="000000"/>
        </w:rPr>
        <w:t>the public’s</w:t>
      </w:r>
      <w:r w:rsidRPr="00D8148B">
        <w:rPr>
          <w:rFonts w:eastAsia="SimSun" w:cs="Times New Roman"/>
          <w:color w:val="000000"/>
        </w:rPr>
        <w:t xml:space="preserve"> awareness that what they do on the land can affect water </w:t>
      </w:r>
      <w:r w:rsidR="00DB65F1">
        <w:rPr>
          <w:rFonts w:eastAsia="SimSun" w:cs="Times New Roman"/>
          <w:color w:val="000000"/>
        </w:rPr>
        <w:t>in</w:t>
      </w:r>
      <w:r w:rsidRPr="00D8148B">
        <w:rPr>
          <w:rFonts w:eastAsia="SimSun" w:cs="Times New Roman"/>
          <w:color w:val="000000"/>
        </w:rPr>
        <w:t xml:space="preserve"> the bayou and to promote general watershed awareness. </w:t>
      </w:r>
      <w:r w:rsidR="00DB65F1">
        <w:rPr>
          <w:rFonts w:eastAsia="SimSun" w:cs="Times New Roman"/>
          <w:color w:val="000000"/>
        </w:rPr>
        <w:t>S</w:t>
      </w:r>
      <w:r w:rsidRPr="00D8148B">
        <w:rPr>
          <w:rFonts w:eastAsia="SimSun" w:cs="Times New Roman"/>
          <w:color w:val="000000"/>
        </w:rPr>
        <w:t xml:space="preserve">takeholders suggested that a test-your-watershed-knowledge game be developed for distribution through social media and the ChambersWild website. A continuous advertisement </w:t>
      </w:r>
      <w:r w:rsidR="00DB65F1">
        <w:rPr>
          <w:rFonts w:eastAsia="SimSun" w:cs="Times New Roman"/>
          <w:color w:val="000000"/>
        </w:rPr>
        <w:t xml:space="preserve">or regular article submission </w:t>
      </w:r>
      <w:r w:rsidRPr="00D8148B">
        <w:rPr>
          <w:rFonts w:eastAsia="SimSun" w:cs="Times New Roman"/>
          <w:color w:val="000000"/>
        </w:rPr>
        <w:t xml:space="preserve">in the Anahuac newspaper </w:t>
      </w:r>
      <w:r w:rsidR="00DB65F1">
        <w:rPr>
          <w:rFonts w:eastAsia="SimSun" w:cs="Times New Roman"/>
          <w:color w:val="000000"/>
        </w:rPr>
        <w:t>will</w:t>
      </w:r>
      <w:r w:rsidRPr="00D8148B">
        <w:rPr>
          <w:rFonts w:eastAsia="SimSun" w:cs="Times New Roman"/>
          <w:color w:val="000000"/>
        </w:rPr>
        <w:t xml:space="preserve"> help to promote awareness of the </w:t>
      </w:r>
      <w:r w:rsidR="00D80283">
        <w:rPr>
          <w:rFonts w:eastAsia="SimSun" w:cs="Times New Roman"/>
          <w:color w:val="000000"/>
        </w:rPr>
        <w:t>Double Bayou Watershed</w:t>
      </w:r>
      <w:r w:rsidRPr="00D8148B">
        <w:rPr>
          <w:rFonts w:eastAsia="SimSun" w:cs="Times New Roman"/>
          <w:color w:val="000000"/>
        </w:rPr>
        <w:t xml:space="preserve"> </w:t>
      </w:r>
      <w:r w:rsidR="00041712">
        <w:rPr>
          <w:rFonts w:eastAsia="SimSun" w:cs="Times New Roman"/>
          <w:color w:val="000000"/>
        </w:rPr>
        <w:t>Partnership</w:t>
      </w:r>
      <w:r w:rsidRPr="00D8148B">
        <w:rPr>
          <w:rFonts w:eastAsia="SimSun" w:cs="Times New Roman"/>
          <w:color w:val="000000"/>
        </w:rPr>
        <w:t xml:space="preserve"> </w:t>
      </w:r>
      <w:r w:rsidR="00DB65F1">
        <w:rPr>
          <w:rFonts w:eastAsia="SimSun" w:cs="Times New Roman"/>
          <w:color w:val="000000"/>
        </w:rPr>
        <w:t>in general, along with</w:t>
      </w:r>
      <w:r w:rsidRPr="00D8148B">
        <w:rPr>
          <w:rFonts w:eastAsia="SimSun" w:cs="Times New Roman"/>
          <w:color w:val="000000"/>
        </w:rPr>
        <w:t xml:space="preserve"> upcoming outreach and education workshops as well as provide targeted campaign information, such as illegal dumping. </w:t>
      </w:r>
    </w:p>
    <w:p w14:paraId="3DAC2E26" w14:textId="77777777" w:rsidR="00D8148B" w:rsidRPr="00D8148B" w:rsidRDefault="00D8148B" w:rsidP="00116B5B">
      <w:pPr>
        <w:pStyle w:val="Heading3"/>
      </w:pPr>
      <w:bookmarkStart w:id="505" w:name="_Toc435432506"/>
      <w:r w:rsidRPr="00D8148B">
        <w:t>Wastewater Programs</w:t>
      </w:r>
      <w:bookmarkEnd w:id="505"/>
    </w:p>
    <w:p w14:paraId="11733C41" w14:textId="6B757AC4" w:rsidR="00D8148B" w:rsidRPr="00D8148B" w:rsidRDefault="00DB65F1" w:rsidP="00D8148B">
      <w:pPr>
        <w:suppressAutoHyphens/>
        <w:rPr>
          <w:rFonts w:eastAsia="SimSun" w:cs="Times New Roman"/>
          <w:color w:val="000000"/>
        </w:rPr>
      </w:pPr>
      <w:r>
        <w:rPr>
          <w:rFonts w:eastAsia="SimSun" w:cs="Times New Roman"/>
          <w:color w:val="000000"/>
        </w:rPr>
        <w:t>Stakeholders recommended outreach and education activities that build on existing program</w:t>
      </w:r>
      <w:r w:rsidR="00E277A4">
        <w:rPr>
          <w:rFonts w:eastAsia="SimSun" w:cs="Times New Roman"/>
          <w:color w:val="000000"/>
        </w:rPr>
        <w:t>s, applied to the Double Bayou W</w:t>
      </w:r>
      <w:r>
        <w:rPr>
          <w:rFonts w:eastAsia="SimSun" w:cs="Times New Roman"/>
          <w:color w:val="000000"/>
        </w:rPr>
        <w:t xml:space="preserve">atershed. </w:t>
      </w:r>
      <w:r w:rsidR="00D8148B" w:rsidRPr="00D8148B">
        <w:rPr>
          <w:rFonts w:eastAsia="SimSun" w:cs="Times New Roman"/>
          <w:color w:val="000000"/>
        </w:rPr>
        <w:t>First,</w:t>
      </w:r>
      <w:r>
        <w:rPr>
          <w:rFonts w:eastAsia="SimSun" w:cs="Times New Roman"/>
          <w:color w:val="000000"/>
        </w:rPr>
        <w:t xml:space="preserve"> residents and homeowners will be the target audience.</w:t>
      </w:r>
      <w:r w:rsidR="00D8148B" w:rsidRPr="00D8148B">
        <w:rPr>
          <w:rFonts w:eastAsia="SimSun" w:cs="Times New Roman"/>
          <w:color w:val="000000"/>
        </w:rPr>
        <w:t xml:space="preserve"> </w:t>
      </w:r>
      <w:r>
        <w:rPr>
          <w:rFonts w:eastAsia="SimSun" w:cs="Times New Roman"/>
          <w:color w:val="000000"/>
        </w:rPr>
        <w:t>T</w:t>
      </w:r>
      <w:r w:rsidR="00D8148B" w:rsidRPr="00D8148B">
        <w:rPr>
          <w:rFonts w:eastAsia="SimSun" w:cs="Times New Roman"/>
          <w:color w:val="000000"/>
        </w:rPr>
        <w:t xml:space="preserve">he Watershed Coordinator will lead watershed-wide campaigns and build partnerships to educate </w:t>
      </w:r>
      <w:r>
        <w:rPr>
          <w:rFonts w:eastAsia="SimSun" w:cs="Times New Roman"/>
          <w:color w:val="000000"/>
        </w:rPr>
        <w:t>residents</w:t>
      </w:r>
      <w:r w:rsidR="00D8148B" w:rsidRPr="00D8148B">
        <w:rPr>
          <w:rFonts w:eastAsia="SimSun" w:cs="Times New Roman"/>
          <w:color w:val="000000"/>
        </w:rPr>
        <w:t xml:space="preserve"> on how </w:t>
      </w:r>
      <w:r>
        <w:rPr>
          <w:rFonts w:eastAsia="SimSun" w:cs="Times New Roman"/>
          <w:color w:val="000000"/>
        </w:rPr>
        <w:t xml:space="preserve">they </w:t>
      </w:r>
      <w:r w:rsidR="00D8148B" w:rsidRPr="00D8148B">
        <w:rPr>
          <w:rFonts w:eastAsia="SimSun" w:cs="Times New Roman"/>
          <w:color w:val="000000"/>
        </w:rPr>
        <w:t xml:space="preserve">affect their wastewater infrastructure at an individual level. </w:t>
      </w:r>
    </w:p>
    <w:p w14:paraId="0CDB31EE" w14:textId="77777777"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Coordinator will work with the Galveston Bay Foundation to bring their </w:t>
      </w:r>
      <w:r w:rsidRPr="00D8148B">
        <w:rPr>
          <w:rFonts w:eastAsia="SimSun" w:cs="Times New Roman"/>
          <w:color w:val="000000"/>
          <w:u w:val="single"/>
        </w:rPr>
        <w:t>Cease the Grease</w:t>
      </w:r>
      <w:r w:rsidRPr="00D8148B">
        <w:rPr>
          <w:rFonts w:eastAsia="SimSun" w:cs="Times New Roman"/>
          <w:color w:val="000000"/>
        </w:rPr>
        <w:t xml:space="preserve"> program (</w:t>
      </w:r>
      <w:hyperlink r:id="rId88">
        <w:r w:rsidRPr="00D8148B">
          <w:rPr>
            <w:rFonts w:eastAsia="SimSun" w:cs="Times New Roman"/>
            <w:color w:val="00000A"/>
          </w:rPr>
          <w:t>http://galvbay.org/ceasethegrease/</w:t>
        </w:r>
      </w:hyperlink>
      <w:r w:rsidRPr="00D8148B">
        <w:rPr>
          <w:rFonts w:eastAsia="SimSun" w:cs="Times New Roman"/>
          <w:color w:val="000000"/>
        </w:rPr>
        <w:t xml:space="preserve">) to local residents. This program details the problems that fats, oils and grease create for wastewater infrastructure and offers alternatives to dumping fats, oils and grease down the drain. </w:t>
      </w:r>
    </w:p>
    <w:p w14:paraId="205E9E02" w14:textId="77777777" w:rsidR="00DB65F1" w:rsidRDefault="00D8148B" w:rsidP="00D8148B">
      <w:pPr>
        <w:suppressAutoHyphens/>
        <w:rPr>
          <w:rFonts w:eastAsia="SimSun" w:cs="Times New Roman"/>
          <w:color w:val="000000"/>
        </w:rPr>
      </w:pPr>
      <w:r w:rsidRPr="00D8148B">
        <w:rPr>
          <w:rFonts w:eastAsia="SimSun" w:cs="Times New Roman"/>
          <w:color w:val="000000"/>
        </w:rPr>
        <w:t xml:space="preserve">To aid in this outreach measure, stakeholders </w:t>
      </w:r>
      <w:r w:rsidR="00DB65F1">
        <w:rPr>
          <w:rFonts w:eastAsia="SimSun" w:cs="Times New Roman"/>
          <w:color w:val="000000"/>
        </w:rPr>
        <w:t xml:space="preserve">also </w:t>
      </w:r>
      <w:r w:rsidRPr="00D8148B">
        <w:rPr>
          <w:rFonts w:eastAsia="SimSun" w:cs="Times New Roman"/>
          <w:color w:val="000000"/>
        </w:rPr>
        <w:t xml:space="preserve">agreed that the </w:t>
      </w:r>
      <w:r w:rsidRPr="00D8148B">
        <w:rPr>
          <w:rFonts w:eastAsia="SimSun" w:cs="Times New Roman"/>
          <w:color w:val="000000"/>
          <w:u w:val="single"/>
        </w:rPr>
        <w:t>No Wipes in the Pipes/ Patty Potty Patrol Campaign</w:t>
      </w:r>
      <w:r w:rsidRPr="00D8148B">
        <w:rPr>
          <w:rFonts w:eastAsia="SimSun" w:cs="Times New Roman"/>
          <w:color w:val="000000"/>
        </w:rPr>
        <w:t xml:space="preserve"> (</w:t>
      </w:r>
      <w:hyperlink r:id="rId89">
        <w:r w:rsidRPr="00D8148B">
          <w:rPr>
            <w:rFonts w:eastAsia="SimSun" w:cs="Times New Roman"/>
            <w:color w:val="00000A"/>
          </w:rPr>
          <w:t>http://www.pattypotty.com/</w:t>
        </w:r>
      </w:hyperlink>
      <w:r w:rsidRPr="00D8148B">
        <w:rPr>
          <w:rFonts w:eastAsia="SimSun" w:cs="Times New Roman"/>
          <w:color w:val="000000"/>
        </w:rPr>
        <w:t>) maintained by the San Jacinto River Authority would also be a reasonable outreach and education t</w:t>
      </w:r>
      <w:r w:rsidR="00DB65F1">
        <w:rPr>
          <w:rFonts w:eastAsia="SimSun" w:cs="Times New Roman"/>
          <w:color w:val="000000"/>
        </w:rPr>
        <w:t>ool to implement watershed-wide.</w:t>
      </w:r>
    </w:p>
    <w:p w14:paraId="082A379D" w14:textId="24826EB3" w:rsidR="00DB65F1" w:rsidRDefault="00DB65F1" w:rsidP="00DB65F1">
      <w:pPr>
        <w:suppressAutoHyphens/>
        <w:rPr>
          <w:rFonts w:eastAsia="SimSun" w:cs="Times New Roman"/>
          <w:color w:val="000000"/>
        </w:rPr>
      </w:pPr>
      <w:r>
        <w:rPr>
          <w:rFonts w:eastAsia="SimSun" w:cs="Times New Roman"/>
          <w:color w:val="000000"/>
        </w:rPr>
        <w:lastRenderedPageBreak/>
        <w:t xml:space="preserve">Additionally, providing </w:t>
      </w:r>
      <w:r w:rsidRPr="00D8148B">
        <w:rPr>
          <w:rFonts w:eastAsia="SimSun" w:cs="Times New Roman"/>
          <w:color w:val="000000"/>
        </w:rPr>
        <w:t xml:space="preserve">information </w:t>
      </w:r>
      <w:r>
        <w:rPr>
          <w:rFonts w:eastAsia="SimSun" w:cs="Times New Roman"/>
          <w:color w:val="000000"/>
        </w:rPr>
        <w:t xml:space="preserve">about </w:t>
      </w:r>
      <w:r w:rsidRPr="00D8148B">
        <w:rPr>
          <w:rFonts w:eastAsia="SimSun" w:cs="Times New Roman"/>
          <w:color w:val="000000"/>
        </w:rPr>
        <w:t>homeowner responsibilities for maintenance of their lateral lines (the sewer pipe from the home to the public sewage system)</w:t>
      </w:r>
      <w:r>
        <w:rPr>
          <w:rFonts w:eastAsia="SimSun" w:cs="Times New Roman"/>
          <w:color w:val="000000"/>
        </w:rPr>
        <w:t xml:space="preserve"> </w:t>
      </w:r>
      <w:r w:rsidR="00B15160">
        <w:rPr>
          <w:rFonts w:eastAsia="SimSun" w:cs="Times New Roman"/>
          <w:color w:val="000000"/>
        </w:rPr>
        <w:t xml:space="preserve">and keeping clean-out caps closed </w:t>
      </w:r>
      <w:r>
        <w:rPr>
          <w:rFonts w:eastAsia="SimSun" w:cs="Times New Roman"/>
          <w:color w:val="000000"/>
        </w:rPr>
        <w:t xml:space="preserve">would </w:t>
      </w:r>
      <w:r w:rsidRPr="00D8148B">
        <w:rPr>
          <w:rFonts w:eastAsia="SimSun" w:cs="Times New Roman"/>
          <w:color w:val="000000"/>
        </w:rPr>
        <w:t>serve as a</w:t>
      </w:r>
      <w:r>
        <w:rPr>
          <w:rFonts w:eastAsia="SimSun" w:cs="Times New Roman"/>
          <w:color w:val="000000"/>
        </w:rPr>
        <w:t>nother</w:t>
      </w:r>
      <w:r w:rsidRPr="00D8148B">
        <w:rPr>
          <w:rFonts w:eastAsia="SimSun" w:cs="Times New Roman"/>
          <w:color w:val="000000"/>
        </w:rPr>
        <w:t xml:space="preserve"> preventive measure to increase the effective operation of the Anahuac WWTF.</w:t>
      </w:r>
    </w:p>
    <w:p w14:paraId="223EDD3A" w14:textId="6F498FA2" w:rsidR="00D8148B" w:rsidRPr="00D8148B" w:rsidRDefault="00DB65F1" w:rsidP="00D8148B">
      <w:pPr>
        <w:suppressAutoHyphens/>
        <w:rPr>
          <w:rFonts w:eastAsia="SimSun" w:cs="Times New Roman"/>
          <w:color w:val="000000"/>
        </w:rPr>
      </w:pPr>
      <w:r>
        <w:rPr>
          <w:rFonts w:eastAsia="SimSun" w:cs="Times New Roman"/>
          <w:color w:val="000000"/>
        </w:rPr>
        <w:t xml:space="preserve">A second target audience will be wastewater professionals. The Watershed Coordinator will work </w:t>
      </w:r>
      <w:r w:rsidR="00D8148B" w:rsidRPr="00D8148B">
        <w:rPr>
          <w:rFonts w:eastAsia="SimSun" w:cs="Times New Roman"/>
          <w:color w:val="000000"/>
        </w:rPr>
        <w:t>to include options for financing or organizing classes and training opportunities. The Texas A&amp;M Engineering Extension Service (</w:t>
      </w:r>
      <w:proofErr w:type="spellStart"/>
      <w:r w:rsidR="00D8148B" w:rsidRPr="00D8148B">
        <w:rPr>
          <w:rFonts w:eastAsia="SimSun" w:cs="Times New Roman"/>
          <w:color w:val="000000"/>
        </w:rPr>
        <w:t>TEEX</w:t>
      </w:r>
      <w:proofErr w:type="spellEnd"/>
      <w:r w:rsidR="00D8148B" w:rsidRPr="00D8148B">
        <w:rPr>
          <w:rFonts w:eastAsia="SimSun" w:cs="Times New Roman"/>
          <w:color w:val="000000"/>
        </w:rPr>
        <w:t xml:space="preserve">) courses were </w:t>
      </w:r>
      <w:r>
        <w:rPr>
          <w:rFonts w:eastAsia="SimSun" w:cs="Times New Roman"/>
          <w:color w:val="000000"/>
        </w:rPr>
        <w:t>recommended</w:t>
      </w:r>
      <w:r w:rsidR="00D8148B" w:rsidRPr="00D8148B">
        <w:rPr>
          <w:rFonts w:eastAsia="SimSun" w:cs="Times New Roman"/>
          <w:color w:val="000000"/>
        </w:rPr>
        <w:t xml:space="preserve"> by stakeholders for the Anahuac WWTF wastewater professionals who have not already taken the courses. </w:t>
      </w:r>
      <w:r w:rsidR="00E01909">
        <w:rPr>
          <w:rFonts w:eastAsia="SimSun" w:cs="Times New Roman"/>
          <w:color w:val="000000"/>
        </w:rPr>
        <w:t>These c</w:t>
      </w:r>
      <w:r>
        <w:rPr>
          <w:rFonts w:eastAsia="SimSun" w:cs="Times New Roman"/>
          <w:color w:val="000000"/>
        </w:rPr>
        <w:t xml:space="preserve">ould include </w:t>
      </w:r>
      <w:proofErr w:type="spellStart"/>
      <w:r w:rsidR="00D8148B" w:rsidRPr="00D8148B">
        <w:rPr>
          <w:rFonts w:eastAsia="SimSun" w:cs="Times New Roman"/>
          <w:color w:val="000000"/>
        </w:rPr>
        <w:t>TEEX</w:t>
      </w:r>
      <w:proofErr w:type="spellEnd"/>
      <w:r w:rsidR="00D8148B" w:rsidRPr="00D8148B">
        <w:rPr>
          <w:rFonts w:eastAsia="SimSun" w:cs="Times New Roman"/>
          <w:color w:val="000000"/>
        </w:rPr>
        <w:t xml:space="preserve"> water and wastewater bacteria troubleshooting and operations training classes. The training opportunities offered by the Trinity Valley District of the Texas Water Utilities Association were also </w:t>
      </w:r>
      <w:r w:rsidR="000E04DC">
        <w:rPr>
          <w:rFonts w:eastAsia="SimSun" w:cs="Times New Roman"/>
          <w:color w:val="000000"/>
        </w:rPr>
        <w:t>recommended</w:t>
      </w:r>
      <w:r w:rsidR="00D8148B" w:rsidRPr="00D8148B">
        <w:rPr>
          <w:rFonts w:eastAsia="SimSun" w:cs="Times New Roman"/>
          <w:color w:val="000000"/>
        </w:rPr>
        <w:t xml:space="preserve"> for local wastewater professionals. </w:t>
      </w:r>
    </w:p>
    <w:p w14:paraId="60B9B6D6" w14:textId="77777777" w:rsidR="00D8148B" w:rsidRPr="00D8148B" w:rsidRDefault="00D8148B" w:rsidP="00116B5B">
      <w:pPr>
        <w:pStyle w:val="Heading3"/>
      </w:pPr>
      <w:bookmarkStart w:id="506" w:name="_Toc435432507"/>
      <w:r w:rsidRPr="00D8148B">
        <w:t>Septic Systems Programs</w:t>
      </w:r>
      <w:bookmarkEnd w:id="506"/>
    </w:p>
    <w:p w14:paraId="4FA8157F" w14:textId="1244A04E"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Stakeholders suggested two methods of effective outreach and education through utility connections. One method </w:t>
      </w:r>
      <w:r w:rsidR="00E01909">
        <w:rPr>
          <w:rFonts w:eastAsia="SimSun" w:cs="Times New Roman"/>
          <w:color w:val="000000"/>
        </w:rPr>
        <w:t xml:space="preserve">could </w:t>
      </w:r>
      <w:r w:rsidRPr="00D8148B">
        <w:rPr>
          <w:rFonts w:eastAsia="SimSun" w:cs="Times New Roman"/>
          <w:color w:val="000000"/>
        </w:rPr>
        <w:t xml:space="preserve">be </w:t>
      </w:r>
      <w:r w:rsidR="000E04DC">
        <w:rPr>
          <w:rFonts w:eastAsia="SimSun" w:cs="Times New Roman"/>
          <w:color w:val="000000"/>
        </w:rPr>
        <w:t xml:space="preserve">education </w:t>
      </w:r>
      <w:r w:rsidRPr="00D8148B">
        <w:rPr>
          <w:rFonts w:eastAsia="SimSun" w:cs="Times New Roman"/>
          <w:color w:val="000000"/>
        </w:rPr>
        <w:t>market</w:t>
      </w:r>
      <w:r w:rsidR="000E04DC">
        <w:rPr>
          <w:rFonts w:eastAsia="SimSun" w:cs="Times New Roman"/>
          <w:color w:val="000000"/>
        </w:rPr>
        <w:t>ed</w:t>
      </w:r>
      <w:r w:rsidRPr="00D8148B">
        <w:rPr>
          <w:rFonts w:eastAsia="SimSun" w:cs="Times New Roman"/>
          <w:color w:val="000000"/>
        </w:rPr>
        <w:t xml:space="preserve"> </w:t>
      </w:r>
      <w:r w:rsidR="000E04DC">
        <w:rPr>
          <w:rFonts w:eastAsia="SimSun" w:cs="Times New Roman"/>
          <w:color w:val="000000"/>
        </w:rPr>
        <w:t>to</w:t>
      </w:r>
      <w:r w:rsidRPr="00D8148B">
        <w:rPr>
          <w:rFonts w:eastAsia="SimSun" w:cs="Times New Roman"/>
          <w:color w:val="000000"/>
        </w:rPr>
        <w:t xml:space="preserve"> new</w:t>
      </w:r>
      <w:r w:rsidR="000E04DC">
        <w:rPr>
          <w:rFonts w:eastAsia="SimSun" w:cs="Times New Roman"/>
          <w:color w:val="000000"/>
        </w:rPr>
        <w:t xml:space="preserve"> </w:t>
      </w:r>
      <w:r w:rsidRPr="00D8148B">
        <w:rPr>
          <w:rFonts w:eastAsia="SimSun" w:cs="Times New Roman"/>
          <w:color w:val="000000"/>
        </w:rPr>
        <w:t>homeowner</w:t>
      </w:r>
      <w:r w:rsidR="000E04DC">
        <w:rPr>
          <w:rFonts w:eastAsia="SimSun" w:cs="Times New Roman"/>
          <w:color w:val="000000"/>
        </w:rPr>
        <w:t>s</w:t>
      </w:r>
      <w:r w:rsidR="00E168BA">
        <w:rPr>
          <w:rFonts w:eastAsia="SimSun" w:cs="Times New Roman"/>
          <w:color w:val="000000"/>
        </w:rPr>
        <w:t xml:space="preserve"> at the time of connections</w:t>
      </w:r>
      <w:r w:rsidR="000E04DC">
        <w:rPr>
          <w:rFonts w:eastAsia="SimSun" w:cs="Times New Roman"/>
          <w:color w:val="000000"/>
        </w:rPr>
        <w:t>.</w:t>
      </w:r>
      <w:r w:rsidR="00E168BA">
        <w:rPr>
          <w:rFonts w:eastAsia="SimSun" w:cs="Times New Roman"/>
          <w:color w:val="000000"/>
        </w:rPr>
        <w:t xml:space="preserve"> </w:t>
      </w:r>
      <w:r w:rsidR="000E04DC">
        <w:rPr>
          <w:rFonts w:eastAsia="SimSun" w:cs="Times New Roman"/>
          <w:color w:val="000000"/>
        </w:rPr>
        <w:t xml:space="preserve">The </w:t>
      </w:r>
      <w:r w:rsidRPr="00D8148B">
        <w:rPr>
          <w:rFonts w:eastAsia="SimSun" w:cs="Times New Roman"/>
          <w:color w:val="000000"/>
        </w:rPr>
        <w:t>other</w:t>
      </w:r>
      <w:r w:rsidR="000E04DC">
        <w:rPr>
          <w:rFonts w:eastAsia="SimSun" w:cs="Times New Roman"/>
          <w:color w:val="000000"/>
        </w:rPr>
        <w:t xml:space="preserve"> method</w:t>
      </w:r>
      <w:r w:rsidR="00E01909">
        <w:rPr>
          <w:rFonts w:eastAsia="SimSun" w:cs="Times New Roman"/>
          <w:color w:val="000000"/>
        </w:rPr>
        <w:t xml:space="preserve"> c</w:t>
      </w:r>
      <w:r w:rsidRPr="00D8148B">
        <w:rPr>
          <w:rFonts w:eastAsia="SimSun" w:cs="Times New Roman"/>
          <w:color w:val="000000"/>
        </w:rPr>
        <w:t>ould be to include educational</w:t>
      </w:r>
      <w:r w:rsidR="004D2CF1">
        <w:rPr>
          <w:rFonts w:eastAsia="SimSun" w:cs="Times New Roman"/>
          <w:color w:val="000000"/>
        </w:rPr>
        <w:t xml:space="preserve"> information with utility bills</w:t>
      </w:r>
      <w:r w:rsidRPr="00D8148B">
        <w:rPr>
          <w:rFonts w:eastAsia="SimSun" w:cs="Times New Roman"/>
          <w:color w:val="000000"/>
        </w:rPr>
        <w:t xml:space="preserve"> such as an introduction to OSSF</w:t>
      </w:r>
      <w:r w:rsidR="000E04DC">
        <w:rPr>
          <w:rFonts w:eastAsia="SimSun" w:cs="Times New Roman"/>
          <w:color w:val="000000"/>
        </w:rPr>
        <w:t>s</w:t>
      </w:r>
      <w:r w:rsidRPr="00D8148B">
        <w:rPr>
          <w:rFonts w:eastAsia="SimSun" w:cs="Times New Roman"/>
          <w:color w:val="000000"/>
        </w:rPr>
        <w:t xml:space="preserve"> (including a homeowner’s septic system responsibilities). Notifications </w:t>
      </w:r>
      <w:r w:rsidR="000E04DC">
        <w:rPr>
          <w:rFonts w:eastAsia="SimSun" w:cs="Times New Roman"/>
          <w:color w:val="000000"/>
        </w:rPr>
        <w:t>about</w:t>
      </w:r>
      <w:r w:rsidRPr="00D8148B">
        <w:rPr>
          <w:rFonts w:eastAsia="SimSun" w:cs="Times New Roman"/>
          <w:color w:val="000000"/>
        </w:rPr>
        <w:t xml:space="preserve"> educational programs (including an aerobic system workshop) for existing homeowners could also be offered through this mechanism.</w:t>
      </w:r>
    </w:p>
    <w:p w14:paraId="7E4D763C" w14:textId="08FC0389" w:rsidR="00D8148B" w:rsidRPr="00D8148B" w:rsidRDefault="00D8148B" w:rsidP="00D8148B">
      <w:pPr>
        <w:suppressAutoHyphens/>
        <w:rPr>
          <w:rFonts w:eastAsia="SimSun" w:cs="Times New Roman"/>
          <w:color w:val="000000"/>
        </w:rPr>
      </w:pPr>
      <w:r w:rsidRPr="00D8148B">
        <w:rPr>
          <w:rFonts w:eastAsia="SimSun" w:cs="Times New Roman"/>
          <w:color w:val="000000"/>
        </w:rPr>
        <w:t>Different types of outreach programs, such as workshops, help inform homeowners about imp</w:t>
      </w:r>
      <w:r w:rsidR="00E168BA">
        <w:rPr>
          <w:rFonts w:eastAsia="SimSun" w:cs="Times New Roman"/>
          <w:color w:val="000000"/>
        </w:rPr>
        <w:t>roved septic system maintenance</w:t>
      </w:r>
      <w:r w:rsidRPr="00D8148B">
        <w:rPr>
          <w:rFonts w:eastAsia="SimSun" w:cs="Times New Roman"/>
          <w:color w:val="000000"/>
        </w:rPr>
        <w:t xml:space="preserve"> and about alternatives for those who may have a relief line from their septic tank. Materials on the proper use of gray water will be offered to inform homeowners about the need for a </w:t>
      </w:r>
      <w:r w:rsidR="00651F19">
        <w:rPr>
          <w:rFonts w:eastAsia="SimSun" w:cs="Times New Roman"/>
          <w:color w:val="000000"/>
        </w:rPr>
        <w:t>filter on their</w:t>
      </w:r>
      <w:r w:rsidRPr="00D8148B">
        <w:rPr>
          <w:rFonts w:eastAsia="SimSun" w:cs="Times New Roman"/>
          <w:color w:val="000000"/>
        </w:rPr>
        <w:t xml:space="preserve"> gray water line. Another </w:t>
      </w:r>
      <w:r w:rsidR="000E04DC">
        <w:rPr>
          <w:rFonts w:eastAsia="SimSun" w:cs="Times New Roman"/>
          <w:color w:val="000000"/>
        </w:rPr>
        <w:t>r</w:t>
      </w:r>
      <w:r w:rsidR="00651F19">
        <w:rPr>
          <w:rFonts w:eastAsia="SimSun" w:cs="Times New Roman"/>
          <w:color w:val="000000"/>
        </w:rPr>
        <w:t xml:space="preserve">ecommended outreach program is to develop </w:t>
      </w:r>
      <w:r w:rsidR="000E04DC">
        <w:rPr>
          <w:rFonts w:eastAsia="SimSun" w:cs="Times New Roman"/>
          <w:color w:val="000000"/>
        </w:rPr>
        <w:t xml:space="preserve">a </w:t>
      </w:r>
      <w:r w:rsidRPr="00D8148B">
        <w:rPr>
          <w:rFonts w:eastAsia="SimSun" w:cs="Times New Roman"/>
          <w:color w:val="000000"/>
        </w:rPr>
        <w:t>process for boaters to report straight pipe discharges (</w:t>
      </w:r>
      <w:r w:rsidRPr="00D8148B">
        <w:rPr>
          <w:rFonts w:eastAsia="SimSun" w:cs="Times New Roman"/>
          <w:color w:val="000000"/>
        </w:rPr>
        <w:fldChar w:fldCharType="begin"/>
      </w:r>
      <w:r w:rsidRPr="00D8148B">
        <w:rPr>
          <w:rFonts w:eastAsia="SimSun" w:cs="Times New Roman"/>
          <w:color w:val="000000"/>
        </w:rPr>
        <w:instrText xml:space="preserve"> REF _Ref429731302 \h </w:instrText>
      </w:r>
      <w:r w:rsidRPr="00D8148B">
        <w:rPr>
          <w:rFonts w:eastAsia="SimSun" w:cs="Times New Roman"/>
          <w:color w:val="000000"/>
        </w:rPr>
      </w:r>
      <w:r w:rsidRPr="00D8148B">
        <w:rPr>
          <w:rFonts w:eastAsia="SimSun" w:cs="Times New Roman"/>
          <w:color w:val="000000"/>
        </w:rPr>
        <w:fldChar w:fldCharType="separate"/>
      </w:r>
      <w:r w:rsidR="00C71EF5" w:rsidRPr="00D8148B">
        <w:t xml:space="preserve">Figure </w:t>
      </w:r>
      <w:r w:rsidR="00C71EF5">
        <w:rPr>
          <w:noProof/>
        </w:rPr>
        <w:t>7</w:t>
      </w:r>
      <w:r w:rsidR="00C71EF5">
        <w:noBreakHyphen/>
      </w:r>
      <w:r w:rsidR="00C71EF5">
        <w:rPr>
          <w:noProof/>
        </w:rPr>
        <w:t>5</w:t>
      </w:r>
      <w:r w:rsidR="00C71EF5" w:rsidRPr="00D8148B">
        <w:t xml:space="preserve"> Straight pipe discharge East </w:t>
      </w:r>
      <w:r w:rsidR="00C71EF5" w:rsidRPr="007174A1">
        <w:t>Fork</w:t>
      </w:r>
      <w:r w:rsidRPr="00D8148B">
        <w:rPr>
          <w:rFonts w:eastAsia="SimSun" w:cs="Times New Roman"/>
          <w:color w:val="000000"/>
        </w:rPr>
        <w:fldChar w:fldCharType="end"/>
      </w:r>
      <w:r w:rsidRPr="00D8148B">
        <w:rPr>
          <w:rFonts w:eastAsia="SimSun" w:cs="Times New Roman"/>
          <w:color w:val="000000"/>
        </w:rPr>
        <w:t xml:space="preserve">). </w:t>
      </w:r>
    </w:p>
    <w:p w14:paraId="7CBDD879" w14:textId="3ADDA14B"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t>
      </w:r>
      <w:r w:rsidRPr="00D8148B">
        <w:rPr>
          <w:rFonts w:eastAsia="SimSun" w:cs="Times New Roman"/>
          <w:color w:val="000000"/>
          <w:u w:val="single"/>
        </w:rPr>
        <w:t>Septic System Maintenance Workshop</w:t>
      </w:r>
      <w:r w:rsidRPr="00D8148B">
        <w:rPr>
          <w:rFonts w:eastAsia="SimSun" w:cs="Times New Roman"/>
          <w:color w:val="000000"/>
        </w:rPr>
        <w:t xml:space="preserve"> is sponsored by </w:t>
      </w:r>
      <w:r w:rsidR="008411DF" w:rsidRPr="008411DF">
        <w:rPr>
          <w:rFonts w:eastAsia="SimSun" w:cs="Times New Roman"/>
          <w:color w:val="000000"/>
        </w:rPr>
        <w:t xml:space="preserve">Texas A&amp;M AgriLife Extension </w:t>
      </w:r>
      <w:r w:rsidRPr="00D8148B">
        <w:rPr>
          <w:rFonts w:eastAsia="SimSun" w:cs="Times New Roman"/>
          <w:color w:val="000000"/>
        </w:rPr>
        <w:t>and covers the septic system treatment processes, health and safety considerations for homeowners</w:t>
      </w:r>
      <w:r w:rsidR="00B15160">
        <w:rPr>
          <w:rFonts w:eastAsia="SimSun" w:cs="Times New Roman"/>
          <w:color w:val="000000"/>
        </w:rPr>
        <w:t>,</w:t>
      </w:r>
      <w:r w:rsidR="000E04DC">
        <w:rPr>
          <w:rFonts w:eastAsia="SimSun" w:cs="Times New Roman"/>
          <w:color w:val="000000"/>
        </w:rPr>
        <w:t xml:space="preserve"> and</w:t>
      </w:r>
      <w:r w:rsidRPr="00D8148B">
        <w:rPr>
          <w:rFonts w:eastAsia="SimSun" w:cs="Times New Roman"/>
          <w:color w:val="000000"/>
        </w:rPr>
        <w:t xml:space="preserve"> how to inspect and maintain the system. This workshop also provides answers to the most frequently asked septic system questions, including the best schedule for pump</w:t>
      </w:r>
      <w:r w:rsidR="000E04DC">
        <w:rPr>
          <w:rFonts w:eastAsia="SimSun" w:cs="Times New Roman"/>
          <w:color w:val="000000"/>
        </w:rPr>
        <w:t>-</w:t>
      </w:r>
      <w:r w:rsidRPr="00D8148B">
        <w:rPr>
          <w:rFonts w:eastAsia="SimSun" w:cs="Times New Roman"/>
          <w:color w:val="000000"/>
        </w:rPr>
        <w:t xml:space="preserve">out of a tank and what </w:t>
      </w:r>
      <w:r w:rsidR="000E04DC">
        <w:rPr>
          <w:rFonts w:eastAsia="SimSun" w:cs="Times New Roman"/>
          <w:color w:val="000000"/>
        </w:rPr>
        <w:t>should or should not</w:t>
      </w:r>
      <w:r w:rsidRPr="00D8148B">
        <w:rPr>
          <w:rFonts w:eastAsia="SimSun" w:cs="Times New Roman"/>
          <w:color w:val="000000"/>
        </w:rPr>
        <w:t xml:space="preserve"> go down the drain.</w:t>
      </w:r>
      <w:r w:rsidR="000E04DC">
        <w:rPr>
          <w:rFonts w:eastAsia="SimSun" w:cs="Times New Roman"/>
          <w:color w:val="000000"/>
        </w:rPr>
        <w:t xml:space="preserve"> The existing wor</w:t>
      </w:r>
      <w:r w:rsidR="00651F19">
        <w:rPr>
          <w:rFonts w:eastAsia="SimSun" w:cs="Times New Roman"/>
          <w:color w:val="000000"/>
        </w:rPr>
        <w:t>kshop focuses on conventional (a</w:t>
      </w:r>
      <w:r w:rsidR="000E04DC">
        <w:rPr>
          <w:rFonts w:eastAsia="SimSun" w:cs="Times New Roman"/>
          <w:color w:val="000000"/>
        </w:rPr>
        <w:t>naerobic) septic systems.</w:t>
      </w:r>
      <w:r w:rsidR="006719CE">
        <w:rPr>
          <w:rFonts w:eastAsia="SimSun" w:cs="Times New Roman"/>
          <w:color w:val="000000"/>
        </w:rPr>
        <w:t xml:space="preserve"> </w:t>
      </w:r>
      <w:r w:rsidR="000E04DC">
        <w:rPr>
          <w:rFonts w:eastAsia="SimSun" w:cs="Times New Roman"/>
          <w:color w:val="000000"/>
        </w:rPr>
        <w:t>Stakeholders recommended continuing to hold this workshop i</w:t>
      </w:r>
      <w:r w:rsidR="00651F19">
        <w:rPr>
          <w:rFonts w:eastAsia="SimSun" w:cs="Times New Roman"/>
          <w:color w:val="000000"/>
        </w:rPr>
        <w:t>n the watershed. Stakeholders also suggested a</w:t>
      </w:r>
      <w:r w:rsidR="000E04DC">
        <w:rPr>
          <w:rFonts w:eastAsia="SimSun" w:cs="Times New Roman"/>
          <w:color w:val="000000"/>
        </w:rPr>
        <w:t xml:space="preserve"> workshop that focuses on </w:t>
      </w:r>
      <w:r w:rsidR="00651F19">
        <w:rPr>
          <w:rFonts w:eastAsia="SimSun" w:cs="Times New Roman"/>
          <w:color w:val="000000"/>
        </w:rPr>
        <w:t xml:space="preserve">the </w:t>
      </w:r>
      <w:r w:rsidR="000E04DC">
        <w:rPr>
          <w:rFonts w:eastAsia="SimSun" w:cs="Times New Roman"/>
          <w:color w:val="000000"/>
        </w:rPr>
        <w:t>operation and maintenance of aerobic septic systems.</w:t>
      </w:r>
    </w:p>
    <w:p w14:paraId="1A26A3C1"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lastRenderedPageBreak/>
        <w:drawing>
          <wp:inline distT="0" distB="0" distL="0" distR="0" wp14:anchorId="4326A5E8" wp14:editId="3CB790B2">
            <wp:extent cx="4572635" cy="3218815"/>
            <wp:effectExtent l="114300" t="57150" r="56515" b="11493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72635" cy="3218815"/>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5764D816" w14:textId="503347A8" w:rsidR="00D8148B" w:rsidRPr="00D8148B" w:rsidRDefault="00D8148B" w:rsidP="007174A1">
      <w:pPr>
        <w:pStyle w:val="Caption"/>
      </w:pPr>
      <w:bookmarkStart w:id="507" w:name="_Ref429731302"/>
      <w:bookmarkStart w:id="508" w:name="_Toc435432702"/>
      <w:r w:rsidRPr="00D8148B">
        <w:t xml:space="preserve">Figure </w:t>
      </w:r>
      <w:fldSimple w:instr=" STYLEREF 1 \s ">
        <w:r w:rsidR="00C71EF5">
          <w:rPr>
            <w:noProof/>
          </w:rPr>
          <w:t>7</w:t>
        </w:r>
      </w:fldSimple>
      <w:r w:rsidR="006B4A7E">
        <w:noBreakHyphen/>
      </w:r>
      <w:fldSimple w:instr=" SEQ Figure \* ARABIC \s 1 ">
        <w:r w:rsidR="00C71EF5">
          <w:rPr>
            <w:noProof/>
          </w:rPr>
          <w:t>5</w:t>
        </w:r>
      </w:fldSimple>
      <w:r w:rsidRPr="00D8148B">
        <w:t xml:space="preserve"> Straight pipe discharge East </w:t>
      </w:r>
      <w:r w:rsidRPr="007174A1">
        <w:t>Fork</w:t>
      </w:r>
      <w:bookmarkEnd w:id="507"/>
      <w:bookmarkEnd w:id="508"/>
    </w:p>
    <w:p w14:paraId="52C2ADF1" w14:textId="77777777" w:rsidR="00D8148B" w:rsidRPr="00D8148B" w:rsidRDefault="00D8148B" w:rsidP="00116B5B">
      <w:pPr>
        <w:pStyle w:val="Heading3"/>
      </w:pPr>
      <w:bookmarkStart w:id="509" w:name="_Ref431475470"/>
      <w:bookmarkStart w:id="510" w:name="_Toc435432508"/>
      <w:r w:rsidRPr="00D8148B">
        <w:t>Agricultural Programs</w:t>
      </w:r>
      <w:bookmarkEnd w:id="509"/>
      <w:bookmarkEnd w:id="510"/>
    </w:p>
    <w:p w14:paraId="67FEA2B6" w14:textId="5B46BA6E" w:rsidR="00587ED4" w:rsidRDefault="00587ED4" w:rsidP="00587ED4">
      <w:pPr>
        <w:suppressAutoHyphens/>
        <w:rPr>
          <w:rFonts w:eastAsia="SimSun" w:cs="Times New Roman"/>
          <w:color w:val="000000"/>
        </w:rPr>
      </w:pPr>
      <w:r>
        <w:rPr>
          <w:rFonts w:eastAsia="SimSun" w:cs="Times New Roman"/>
          <w:color w:val="000000"/>
        </w:rPr>
        <w:t xml:space="preserve">Stakeholder-recommended outreach and education activities for agriculture would focus on partnering with </w:t>
      </w:r>
      <w:r w:rsidR="008411DF" w:rsidRPr="008411DF">
        <w:rPr>
          <w:rFonts w:eastAsia="SimSun" w:cs="Times New Roman"/>
          <w:color w:val="000000"/>
        </w:rPr>
        <w:t xml:space="preserve">Texas A&amp;M AgriLife Extension </w:t>
      </w:r>
      <w:r>
        <w:rPr>
          <w:rFonts w:eastAsia="SimSun" w:cs="Times New Roman"/>
          <w:color w:val="000000"/>
        </w:rPr>
        <w:t>to bring existing programs to the watershed, including education campaigns/events and materials.</w:t>
      </w:r>
      <w:r w:rsidR="006719CE">
        <w:rPr>
          <w:rFonts w:eastAsia="SimSun" w:cs="Times New Roman"/>
          <w:color w:val="000000"/>
        </w:rPr>
        <w:t xml:space="preserve"> </w:t>
      </w:r>
      <w:r>
        <w:rPr>
          <w:rFonts w:eastAsia="SimSun" w:cs="Times New Roman"/>
          <w:color w:val="000000"/>
        </w:rPr>
        <w:t>Workshops and events are generall</w:t>
      </w:r>
      <w:r w:rsidR="00B15160">
        <w:rPr>
          <w:rFonts w:eastAsia="SimSun" w:cs="Times New Roman"/>
          <w:color w:val="000000"/>
        </w:rPr>
        <w:t xml:space="preserve">y recommended </w:t>
      </w:r>
      <w:r w:rsidR="00EF2EE0">
        <w:rPr>
          <w:rFonts w:eastAsia="SimSun" w:cs="Times New Roman"/>
          <w:color w:val="000000"/>
        </w:rPr>
        <w:t>once per year</w:t>
      </w:r>
      <w:r w:rsidR="00B15160">
        <w:rPr>
          <w:rFonts w:eastAsia="SimSun" w:cs="Times New Roman"/>
          <w:color w:val="000000"/>
        </w:rPr>
        <w:t>.</w:t>
      </w:r>
      <w:r w:rsidR="00EF2EE0">
        <w:rPr>
          <w:rFonts w:eastAsia="SimSun" w:cs="Times New Roman"/>
          <w:color w:val="000000"/>
        </w:rPr>
        <w:t xml:space="preserve"> </w:t>
      </w:r>
      <w:r w:rsidR="00B15160">
        <w:rPr>
          <w:rFonts w:eastAsia="SimSun" w:cs="Times New Roman"/>
          <w:color w:val="000000"/>
        </w:rPr>
        <w:t>E</w:t>
      </w:r>
      <w:r>
        <w:rPr>
          <w:rFonts w:eastAsia="SimSun" w:cs="Times New Roman"/>
          <w:color w:val="000000"/>
        </w:rPr>
        <w:t>ducational materials are recommended to be made available at workshops and other events.</w:t>
      </w:r>
    </w:p>
    <w:p w14:paraId="1197CA40" w14:textId="3303D880"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Coordinator </w:t>
      </w:r>
      <w:r w:rsidR="00C858DE">
        <w:rPr>
          <w:rFonts w:eastAsia="SimSun" w:cs="Times New Roman"/>
          <w:color w:val="000000"/>
        </w:rPr>
        <w:t>will work</w:t>
      </w:r>
      <w:r w:rsidRPr="00D8148B">
        <w:rPr>
          <w:rFonts w:eastAsia="SimSun" w:cs="Times New Roman"/>
          <w:color w:val="000000"/>
        </w:rPr>
        <w:t xml:space="preserve"> with the existing Lone Star Hea</w:t>
      </w:r>
      <w:r w:rsidR="00651F19">
        <w:rPr>
          <w:rFonts w:eastAsia="SimSun" w:cs="Times New Roman"/>
          <w:color w:val="000000"/>
        </w:rPr>
        <w:t xml:space="preserve">lthy Streams (LSHS) program, </w:t>
      </w:r>
      <w:r w:rsidR="008411DF" w:rsidRPr="008411DF">
        <w:rPr>
          <w:rFonts w:eastAsia="SimSun" w:cs="Times New Roman"/>
          <w:color w:val="000000"/>
        </w:rPr>
        <w:t>Texas A&amp;M AgriLife Extension</w:t>
      </w:r>
      <w:r w:rsidR="00C858DE">
        <w:rPr>
          <w:rFonts w:eastAsia="SimSun" w:cs="Times New Roman"/>
          <w:color w:val="000000"/>
        </w:rPr>
        <w:t xml:space="preserve"> and TSSWCB</w:t>
      </w:r>
      <w:r w:rsidR="008411DF" w:rsidRPr="008411DF">
        <w:rPr>
          <w:rFonts w:eastAsia="SimSun" w:cs="Times New Roman"/>
          <w:color w:val="000000"/>
        </w:rPr>
        <w:t xml:space="preserve"> </w:t>
      </w:r>
      <w:r w:rsidRPr="00D8148B">
        <w:rPr>
          <w:rFonts w:eastAsia="SimSun" w:cs="Times New Roman"/>
          <w:color w:val="000000"/>
        </w:rPr>
        <w:t xml:space="preserve">to bring their nonpoint source </w:t>
      </w:r>
      <w:r w:rsidR="00587ED4">
        <w:rPr>
          <w:rFonts w:eastAsia="SimSun" w:cs="Times New Roman"/>
          <w:color w:val="000000"/>
        </w:rPr>
        <w:t>education</w:t>
      </w:r>
      <w:r w:rsidRPr="00D8148B">
        <w:rPr>
          <w:rFonts w:eastAsia="SimSun" w:cs="Times New Roman"/>
          <w:color w:val="000000"/>
        </w:rPr>
        <w:t xml:space="preserve"> materials to the </w:t>
      </w:r>
      <w:r w:rsidR="00D80283">
        <w:rPr>
          <w:rFonts w:eastAsia="SimSun" w:cs="Times New Roman"/>
          <w:color w:val="000000"/>
        </w:rPr>
        <w:t>Double Bayou Watershed</w:t>
      </w:r>
      <w:r w:rsidRPr="00D8148B">
        <w:rPr>
          <w:rFonts w:eastAsia="SimSun" w:cs="Times New Roman"/>
          <w:color w:val="000000"/>
        </w:rPr>
        <w:t>. The LSHS program focuses on the</w:t>
      </w:r>
      <w:r w:rsidR="00587ED4">
        <w:rPr>
          <w:rFonts w:eastAsia="SimSun" w:cs="Times New Roman"/>
          <w:color w:val="000000"/>
        </w:rPr>
        <w:t xml:space="preserve"> protection of Texas waterways</w:t>
      </w:r>
      <w:r w:rsidR="006719CE">
        <w:rPr>
          <w:rFonts w:eastAsia="SimSun" w:cs="Times New Roman"/>
          <w:color w:val="000000"/>
        </w:rPr>
        <w:t xml:space="preserve"> </w:t>
      </w:r>
      <w:r w:rsidRPr="00D8148B">
        <w:rPr>
          <w:rFonts w:eastAsia="SimSun" w:cs="Times New Roman"/>
          <w:color w:val="000000"/>
        </w:rPr>
        <w:t xml:space="preserve">from nonpoint source </w:t>
      </w:r>
      <w:r w:rsidR="00651F19" w:rsidRPr="00D8148B">
        <w:rPr>
          <w:rFonts w:eastAsia="SimSun" w:cs="Times New Roman"/>
          <w:color w:val="000000"/>
        </w:rPr>
        <w:t xml:space="preserve">bacteria </w:t>
      </w:r>
      <w:r w:rsidR="00651F19">
        <w:rPr>
          <w:rFonts w:eastAsia="SimSun" w:cs="Times New Roman"/>
          <w:color w:val="000000"/>
        </w:rPr>
        <w:t>runoff</w:t>
      </w:r>
      <w:r w:rsidR="00B15160">
        <w:rPr>
          <w:rFonts w:eastAsia="SimSun" w:cs="Times New Roman"/>
          <w:color w:val="000000"/>
        </w:rPr>
        <w:t xml:space="preserve"> from livestock and feral hogs</w:t>
      </w:r>
      <w:r w:rsidR="00651F19">
        <w:rPr>
          <w:rFonts w:eastAsia="SimSun" w:cs="Times New Roman"/>
          <w:color w:val="000000"/>
        </w:rPr>
        <w:t>.</w:t>
      </w:r>
    </w:p>
    <w:p w14:paraId="10169D9B" w14:textId="0E2AB382" w:rsidR="00587ED4" w:rsidRDefault="00587ED4" w:rsidP="00D8148B">
      <w:pPr>
        <w:suppressAutoHyphens/>
        <w:rPr>
          <w:rFonts w:eastAsia="SimSun" w:cs="Times New Roman"/>
          <w:color w:val="000000"/>
        </w:rPr>
      </w:pPr>
      <w:r w:rsidRPr="00587ED4">
        <w:rPr>
          <w:rFonts w:eastAsia="SimSun" w:cs="Times New Roman"/>
          <w:color w:val="000000"/>
        </w:rPr>
        <w:t xml:space="preserve">This program has specific materials that detail management of bacteria and nutrients from nonpoint source runoff, </w:t>
      </w:r>
      <w:r w:rsidR="00F526E2" w:rsidRPr="00587ED4">
        <w:rPr>
          <w:rFonts w:eastAsia="SimSun" w:cs="Times New Roman"/>
          <w:color w:val="000000"/>
        </w:rPr>
        <w:t>specific</w:t>
      </w:r>
      <w:r w:rsidR="00F526E2">
        <w:rPr>
          <w:rFonts w:eastAsia="SimSun" w:cs="Times New Roman"/>
          <w:color w:val="000000"/>
        </w:rPr>
        <w:t>ally animal production and</w:t>
      </w:r>
      <w:r w:rsidRPr="00587ED4">
        <w:rPr>
          <w:rFonts w:eastAsia="SimSun" w:cs="Times New Roman"/>
          <w:color w:val="000000"/>
        </w:rPr>
        <w:t xml:space="preserve"> feral hogs. The recommended management measure is to have copies of the Lone Star Healthy Streams materials for horses, feral hogs and cattle available for distribution in the Double Bayou Watershed. Stakeholders also suggested that similar educational materials be developed for goats. The Watershed Coordinator will work with </w:t>
      </w:r>
      <w:r w:rsidR="008411DF" w:rsidRPr="008411DF">
        <w:rPr>
          <w:rFonts w:eastAsia="SimSun" w:cs="Times New Roman"/>
          <w:color w:val="000000"/>
        </w:rPr>
        <w:t xml:space="preserve">Texas A&amp;M AgriLife Extension </w:t>
      </w:r>
      <w:r w:rsidRPr="00587ED4">
        <w:rPr>
          <w:rFonts w:eastAsia="SimSun" w:cs="Times New Roman"/>
          <w:color w:val="000000"/>
        </w:rPr>
        <w:t xml:space="preserve">to provide stakeholders with existing educational materials for goat management and determine if additional materials need to be developed. The existing Lone Star Healthy Streams manuals and the materials on goats should be available for both Spanish and English-speaking audiences. </w:t>
      </w:r>
    </w:p>
    <w:p w14:paraId="2E637E46" w14:textId="49EA7745" w:rsidR="00587ED4" w:rsidRPr="00D8148B" w:rsidRDefault="00587ED4" w:rsidP="00587ED4">
      <w:pPr>
        <w:suppressAutoHyphens/>
        <w:rPr>
          <w:rFonts w:eastAsia="SimSun" w:cs="Times New Roman"/>
          <w:color w:val="000000"/>
        </w:rPr>
      </w:pPr>
      <w:r w:rsidRPr="00D8148B">
        <w:rPr>
          <w:rFonts w:eastAsia="SimSun" w:cs="Times New Roman"/>
          <w:color w:val="000000"/>
        </w:rPr>
        <w:t xml:space="preserve">Stakeholders </w:t>
      </w:r>
      <w:r>
        <w:rPr>
          <w:rFonts w:eastAsia="SimSun" w:cs="Times New Roman"/>
          <w:color w:val="000000"/>
        </w:rPr>
        <w:t xml:space="preserve">recommended that </w:t>
      </w:r>
      <w:r w:rsidRPr="00D8148B">
        <w:rPr>
          <w:rFonts w:eastAsia="SimSun" w:cs="Times New Roman"/>
          <w:color w:val="000000"/>
        </w:rPr>
        <w:t xml:space="preserve">soil testing and nutrient management </w:t>
      </w:r>
      <w:r>
        <w:rPr>
          <w:rFonts w:eastAsia="SimSun" w:cs="Times New Roman"/>
          <w:color w:val="000000"/>
        </w:rPr>
        <w:t xml:space="preserve">be </w:t>
      </w:r>
      <w:r w:rsidRPr="00D8148B">
        <w:rPr>
          <w:rFonts w:eastAsia="SimSun" w:cs="Times New Roman"/>
          <w:color w:val="000000"/>
        </w:rPr>
        <w:t>management measures</w:t>
      </w:r>
      <w:r>
        <w:rPr>
          <w:rFonts w:eastAsia="SimSun" w:cs="Times New Roman"/>
          <w:color w:val="000000"/>
        </w:rPr>
        <w:t>,</w:t>
      </w:r>
      <w:r w:rsidRPr="00D8148B">
        <w:rPr>
          <w:rFonts w:eastAsia="SimSun" w:cs="Times New Roman"/>
          <w:color w:val="000000"/>
        </w:rPr>
        <w:t xml:space="preserve"> led by the Watershed Coordinator</w:t>
      </w:r>
      <w:r>
        <w:rPr>
          <w:rFonts w:eastAsia="SimSun" w:cs="Times New Roman"/>
          <w:color w:val="000000"/>
        </w:rPr>
        <w:t>,</w:t>
      </w:r>
      <w:r w:rsidRPr="00D8148B">
        <w:rPr>
          <w:rFonts w:eastAsia="SimSun" w:cs="Times New Roman"/>
          <w:color w:val="000000"/>
        </w:rPr>
        <w:t xml:space="preserve"> partner</w:t>
      </w:r>
      <w:r>
        <w:rPr>
          <w:rFonts w:eastAsia="SimSun" w:cs="Times New Roman"/>
          <w:color w:val="000000"/>
        </w:rPr>
        <w:t>ing</w:t>
      </w:r>
      <w:r w:rsidRPr="00D8148B">
        <w:rPr>
          <w:rFonts w:eastAsia="SimSun" w:cs="Times New Roman"/>
          <w:color w:val="000000"/>
        </w:rPr>
        <w:t xml:space="preserve"> with </w:t>
      </w:r>
      <w:r w:rsidR="00F526E2" w:rsidRPr="00F526E2">
        <w:rPr>
          <w:rFonts w:eastAsia="SimSun" w:cs="Times New Roman"/>
          <w:color w:val="000000"/>
        </w:rPr>
        <w:t>Texas A&amp;M AgriLife Extension</w:t>
      </w:r>
      <w:r w:rsidRPr="00D8148B">
        <w:rPr>
          <w:rFonts w:eastAsia="SimSun" w:cs="Times New Roman"/>
          <w:color w:val="000000"/>
        </w:rPr>
        <w:t xml:space="preserve">. The soil </w:t>
      </w:r>
      <w:r w:rsidRPr="00D8148B">
        <w:rPr>
          <w:rFonts w:eastAsia="SimSun" w:cs="Times New Roman"/>
          <w:color w:val="000000"/>
        </w:rPr>
        <w:lastRenderedPageBreak/>
        <w:t>testing campaign may offer soil testing at a reduced rate. An analysis of the soil’s nutrient content will guide proper fertiliz</w:t>
      </w:r>
      <w:r>
        <w:rPr>
          <w:rFonts w:eastAsia="SimSun" w:cs="Times New Roman"/>
          <w:color w:val="000000"/>
        </w:rPr>
        <w:t>er application</w:t>
      </w:r>
      <w:r w:rsidRPr="00D8148B">
        <w:rPr>
          <w:rFonts w:eastAsia="SimSun" w:cs="Times New Roman"/>
          <w:color w:val="000000"/>
        </w:rPr>
        <w:t xml:space="preserve"> rates for a specific pasture or hay field. The soil testing provides knowledge for the landowner, but it is up to the landowner to decide how to use that knowledge. The nutrient management campaign will provide information on proper agricultural nutrient management through the use of existing </w:t>
      </w:r>
      <w:r w:rsidR="008411DF" w:rsidRPr="008411DF">
        <w:rPr>
          <w:rFonts w:eastAsia="SimSun" w:cs="Times New Roman"/>
          <w:color w:val="000000"/>
        </w:rPr>
        <w:t xml:space="preserve">Texas A&amp;M AgriLife Extension </w:t>
      </w:r>
      <w:r w:rsidRPr="00D8148B">
        <w:rPr>
          <w:rFonts w:eastAsia="SimSun" w:cs="Times New Roman"/>
          <w:color w:val="000000"/>
        </w:rPr>
        <w:t>materials. This program highlights the importance of proper fertilizer applic</w:t>
      </w:r>
      <w:r w:rsidR="00CB0EAA">
        <w:rPr>
          <w:rFonts w:eastAsia="SimSun" w:cs="Times New Roman"/>
          <w:color w:val="000000"/>
        </w:rPr>
        <w:t xml:space="preserve">ation to reduce the </w:t>
      </w:r>
      <w:r w:rsidR="00B15160">
        <w:rPr>
          <w:rFonts w:eastAsia="SimSun" w:cs="Times New Roman"/>
          <w:color w:val="000000"/>
        </w:rPr>
        <w:t xml:space="preserve">amount of </w:t>
      </w:r>
      <w:r w:rsidR="00CB0EAA">
        <w:rPr>
          <w:rFonts w:eastAsia="SimSun" w:cs="Times New Roman"/>
          <w:color w:val="000000"/>
        </w:rPr>
        <w:t>nutrients that</w:t>
      </w:r>
      <w:r w:rsidR="00B15160">
        <w:rPr>
          <w:rFonts w:eastAsia="SimSun" w:cs="Times New Roman"/>
          <w:color w:val="000000"/>
        </w:rPr>
        <w:t xml:space="preserve"> runs off</w:t>
      </w:r>
      <w:r w:rsidR="00CB0EAA">
        <w:rPr>
          <w:rFonts w:eastAsia="SimSun" w:cs="Times New Roman"/>
          <w:color w:val="000000"/>
        </w:rPr>
        <w:t xml:space="preserve"> into the bayous</w:t>
      </w:r>
      <w:r w:rsidRPr="00D8148B">
        <w:rPr>
          <w:rFonts w:eastAsia="SimSun" w:cs="Times New Roman"/>
          <w:color w:val="000000"/>
        </w:rPr>
        <w:t xml:space="preserve">. Agriculture field days </w:t>
      </w:r>
      <w:r>
        <w:rPr>
          <w:rFonts w:eastAsia="SimSun" w:cs="Times New Roman"/>
          <w:color w:val="000000"/>
        </w:rPr>
        <w:t>w</w:t>
      </w:r>
      <w:r w:rsidR="00E01909">
        <w:rPr>
          <w:rFonts w:eastAsia="SimSun" w:cs="Times New Roman"/>
          <w:color w:val="000000"/>
        </w:rPr>
        <w:t>ill</w:t>
      </w:r>
      <w:r w:rsidRPr="00D8148B">
        <w:rPr>
          <w:rFonts w:eastAsia="SimSun" w:cs="Times New Roman"/>
          <w:color w:val="000000"/>
        </w:rPr>
        <w:t xml:space="preserve"> also be hosted by the Watershed Coordinator and </w:t>
      </w:r>
      <w:r w:rsidR="00CB0EAA" w:rsidRPr="00CB0EAA">
        <w:rPr>
          <w:rFonts w:eastAsia="SimSun" w:cs="Times New Roman"/>
          <w:color w:val="000000"/>
        </w:rPr>
        <w:t>Texas A&amp;M AgriLife Extension</w:t>
      </w:r>
      <w:r w:rsidRPr="00D8148B">
        <w:rPr>
          <w:rFonts w:eastAsia="SimSun" w:cs="Times New Roman"/>
          <w:color w:val="000000"/>
        </w:rPr>
        <w:t xml:space="preserve">. </w:t>
      </w:r>
    </w:p>
    <w:p w14:paraId="39F00D76" w14:textId="0ACCCADF" w:rsidR="00587ED4" w:rsidRPr="00D8148B" w:rsidRDefault="00587ED4" w:rsidP="00587ED4">
      <w:pPr>
        <w:suppressAutoHyphens/>
        <w:rPr>
          <w:rFonts w:eastAsia="SimSun" w:cs="Times New Roman"/>
          <w:color w:val="000000"/>
        </w:rPr>
      </w:pPr>
      <w:r>
        <w:rPr>
          <w:rFonts w:eastAsia="SimSun" w:cs="Times New Roman"/>
          <w:color w:val="000000"/>
        </w:rPr>
        <w:t>S</w:t>
      </w:r>
      <w:r w:rsidRPr="00D8148B">
        <w:rPr>
          <w:rFonts w:eastAsia="SimSun" w:cs="Times New Roman"/>
          <w:color w:val="000000"/>
        </w:rPr>
        <w:t xml:space="preserve">takeholders </w:t>
      </w:r>
      <w:r>
        <w:rPr>
          <w:rFonts w:eastAsia="SimSun" w:cs="Times New Roman"/>
          <w:color w:val="000000"/>
        </w:rPr>
        <w:t xml:space="preserve">recommended </w:t>
      </w:r>
      <w:r w:rsidRPr="00D8148B">
        <w:rPr>
          <w:rFonts w:eastAsia="SimSun" w:cs="Times New Roman"/>
          <w:color w:val="000000"/>
        </w:rPr>
        <w:t>that agriculture waste pesticide collection days be held</w:t>
      </w:r>
      <w:r>
        <w:rPr>
          <w:rFonts w:eastAsia="SimSun" w:cs="Times New Roman"/>
          <w:color w:val="000000"/>
        </w:rPr>
        <w:t>.</w:t>
      </w:r>
      <w:r w:rsidR="006719CE">
        <w:rPr>
          <w:rFonts w:eastAsia="SimSun" w:cs="Times New Roman"/>
          <w:color w:val="000000"/>
        </w:rPr>
        <w:t xml:space="preserve"> </w:t>
      </w:r>
      <w:r>
        <w:rPr>
          <w:rFonts w:eastAsia="SimSun" w:cs="Times New Roman"/>
          <w:color w:val="000000"/>
        </w:rPr>
        <w:t>T</w:t>
      </w:r>
      <w:r w:rsidRPr="00D8148B">
        <w:rPr>
          <w:rFonts w:eastAsia="SimSun" w:cs="Times New Roman"/>
          <w:color w:val="000000"/>
        </w:rPr>
        <w:t>hese would be organized by the Watershed Coordinator in partnership with the TCEQ. The agricultural waste pesticide days would allow land</w:t>
      </w:r>
      <w:r w:rsidR="00C858DE">
        <w:rPr>
          <w:rFonts w:eastAsia="SimSun" w:cs="Times New Roman"/>
          <w:color w:val="000000"/>
        </w:rPr>
        <w:t>-</w:t>
      </w:r>
      <w:r w:rsidRPr="00D8148B">
        <w:rPr>
          <w:rFonts w:eastAsia="SimSun" w:cs="Times New Roman"/>
          <w:color w:val="000000"/>
        </w:rPr>
        <w:t xml:space="preserve">owners to bring </w:t>
      </w:r>
      <w:r>
        <w:rPr>
          <w:rFonts w:eastAsia="SimSun" w:cs="Times New Roman"/>
          <w:color w:val="000000"/>
        </w:rPr>
        <w:t xml:space="preserve">in </w:t>
      </w:r>
      <w:r w:rsidRPr="00D8148B">
        <w:rPr>
          <w:rFonts w:eastAsia="SimSun" w:cs="Times New Roman"/>
          <w:color w:val="000000"/>
        </w:rPr>
        <w:t>their extra pesticides and fertilizers for disposal</w:t>
      </w:r>
      <w:r>
        <w:rPr>
          <w:rFonts w:eastAsia="SimSun" w:cs="Times New Roman"/>
          <w:color w:val="000000"/>
        </w:rPr>
        <w:t>,</w:t>
      </w:r>
      <w:r w:rsidRPr="00D8148B">
        <w:rPr>
          <w:rFonts w:eastAsia="SimSun" w:cs="Times New Roman"/>
          <w:color w:val="000000"/>
        </w:rPr>
        <w:t xml:space="preserve"> without facing any penalties or cost. The waste collection days would also provide an outreach opportunity to share educational materials with stakeholders. In addition, the stakeholders suggested that materials or a workshop on proper and targeted use</w:t>
      </w:r>
      <w:r>
        <w:rPr>
          <w:rFonts w:eastAsia="SimSun" w:cs="Times New Roman"/>
          <w:color w:val="000000"/>
        </w:rPr>
        <w:t xml:space="preserve"> of herbicides</w:t>
      </w:r>
      <w:r w:rsidRPr="00D8148B">
        <w:rPr>
          <w:rFonts w:eastAsia="SimSun" w:cs="Times New Roman"/>
          <w:color w:val="000000"/>
        </w:rPr>
        <w:t xml:space="preserve"> be implemented. To increase effectiveness of the program</w:t>
      </w:r>
      <w:r>
        <w:rPr>
          <w:rFonts w:eastAsia="SimSun" w:cs="Times New Roman"/>
          <w:color w:val="000000"/>
        </w:rPr>
        <w:t>,</w:t>
      </w:r>
      <w:r w:rsidRPr="00D8148B">
        <w:rPr>
          <w:rFonts w:eastAsia="SimSun" w:cs="Times New Roman"/>
          <w:color w:val="000000"/>
        </w:rPr>
        <w:t xml:space="preserve"> </w:t>
      </w:r>
      <w:r>
        <w:rPr>
          <w:rFonts w:eastAsia="SimSun" w:cs="Times New Roman"/>
          <w:color w:val="000000"/>
        </w:rPr>
        <w:t>s</w:t>
      </w:r>
      <w:r w:rsidRPr="00D8148B">
        <w:rPr>
          <w:rFonts w:eastAsia="SimSun" w:cs="Times New Roman"/>
          <w:color w:val="000000"/>
        </w:rPr>
        <w:t xml:space="preserve">takeholders </w:t>
      </w:r>
      <w:r>
        <w:rPr>
          <w:rFonts w:eastAsia="SimSun" w:cs="Times New Roman"/>
          <w:color w:val="000000"/>
        </w:rPr>
        <w:t xml:space="preserve">recommended </w:t>
      </w:r>
      <w:r w:rsidRPr="00D8148B">
        <w:rPr>
          <w:rFonts w:eastAsia="SimSun" w:cs="Times New Roman"/>
          <w:color w:val="000000"/>
        </w:rPr>
        <w:t xml:space="preserve">that the waste pesticide collection days be coordinated with </w:t>
      </w:r>
      <w:r>
        <w:rPr>
          <w:rFonts w:eastAsia="SimSun" w:cs="Times New Roman"/>
          <w:color w:val="000000"/>
        </w:rPr>
        <w:t xml:space="preserve">a workshop on </w:t>
      </w:r>
      <w:r w:rsidRPr="00D8148B">
        <w:rPr>
          <w:rFonts w:eastAsia="SimSun" w:cs="Times New Roman"/>
          <w:color w:val="000000"/>
        </w:rPr>
        <w:t xml:space="preserve">proper and targeted herbicide use and that </w:t>
      </w:r>
      <w:proofErr w:type="spellStart"/>
      <w:r w:rsidRPr="00D8148B">
        <w:rPr>
          <w:rFonts w:eastAsia="SimSun" w:cs="Times New Roman"/>
          <w:color w:val="000000"/>
        </w:rPr>
        <w:t>CEUs</w:t>
      </w:r>
      <w:proofErr w:type="spellEnd"/>
      <w:r w:rsidRPr="00D8148B">
        <w:rPr>
          <w:rFonts w:eastAsia="SimSun" w:cs="Times New Roman"/>
          <w:color w:val="000000"/>
        </w:rPr>
        <w:t xml:space="preserve"> be offered for participation in the combined event. </w:t>
      </w:r>
    </w:p>
    <w:p w14:paraId="49412D07" w14:textId="2CC15B7A" w:rsidR="00587ED4" w:rsidRPr="00D8148B" w:rsidRDefault="00587ED4" w:rsidP="00DA3DB8">
      <w:pPr>
        <w:suppressAutoHyphens/>
        <w:rPr>
          <w:rFonts w:eastAsia="SimSun" w:cs="Times New Roman"/>
          <w:color w:val="000000"/>
        </w:rPr>
      </w:pPr>
      <w:r w:rsidRPr="00D8148B">
        <w:rPr>
          <w:rFonts w:eastAsia="SimSun" w:cs="Times New Roman"/>
          <w:color w:val="000000"/>
        </w:rPr>
        <w:t>The Watershed Coordinator will be able to promote many of the agricultural initiative</w:t>
      </w:r>
      <w:r w:rsidR="00CB0EAA">
        <w:rPr>
          <w:rFonts w:eastAsia="SimSun" w:cs="Times New Roman"/>
          <w:color w:val="000000"/>
        </w:rPr>
        <w:t xml:space="preserve">s in partnership with the </w:t>
      </w:r>
      <w:proofErr w:type="spellStart"/>
      <w:r w:rsidR="00CB0EAA">
        <w:rPr>
          <w:rFonts w:eastAsia="SimSun" w:cs="Times New Roman"/>
          <w:color w:val="000000"/>
        </w:rPr>
        <w:t>WQMP</w:t>
      </w:r>
      <w:proofErr w:type="spellEnd"/>
      <w:r w:rsidR="00CB0EAA">
        <w:rPr>
          <w:rFonts w:eastAsia="SimSun" w:cs="Times New Roman"/>
          <w:color w:val="000000"/>
        </w:rPr>
        <w:t xml:space="preserve"> T</w:t>
      </w:r>
      <w:r w:rsidRPr="00D8148B">
        <w:rPr>
          <w:rFonts w:eastAsia="SimSun" w:cs="Times New Roman"/>
          <w:color w:val="000000"/>
        </w:rPr>
        <w:t>echnician (</w:t>
      </w:r>
      <w:r w:rsidR="00D10F67">
        <w:rPr>
          <w:rFonts w:eastAsia="SimSun" w:cs="Times New Roman"/>
          <w:color w:val="000000"/>
        </w:rPr>
        <w:t>s</w:t>
      </w:r>
      <w:r w:rsidRPr="00DA3DB8">
        <w:rPr>
          <w:rFonts w:eastAsia="SimSun" w:cs="Times New Roman"/>
          <w:color w:val="000000"/>
        </w:rPr>
        <w:t>ee Chapter</w:t>
      </w:r>
      <w:r w:rsidR="00DA3DB8" w:rsidRPr="00DA3DB8">
        <w:rPr>
          <w:rFonts w:eastAsia="SimSun" w:cs="Times New Roman"/>
          <w:color w:val="000000"/>
        </w:rPr>
        <w:t xml:space="preserve"> </w:t>
      </w:r>
      <w:r w:rsidR="00DA3DB8" w:rsidRPr="00DA3DB8">
        <w:rPr>
          <w:rFonts w:eastAsia="SimSun" w:cs="Times New Roman"/>
          <w:color w:val="000000"/>
        </w:rPr>
        <w:fldChar w:fldCharType="begin"/>
      </w:r>
      <w:r w:rsidR="00DA3DB8" w:rsidRPr="00DA3DB8">
        <w:rPr>
          <w:rFonts w:eastAsia="SimSun" w:cs="Times New Roman"/>
          <w:color w:val="000000"/>
        </w:rPr>
        <w:instrText xml:space="preserve"> REF _Ref431477710 \r \h </w:instrText>
      </w:r>
      <w:r w:rsidR="00DA3DB8">
        <w:rPr>
          <w:rFonts w:eastAsia="SimSun" w:cs="Times New Roman"/>
          <w:color w:val="000000"/>
        </w:rPr>
        <w:instrText xml:space="preserve"> \* MERGEFORMAT </w:instrText>
      </w:r>
      <w:r w:rsidR="00DA3DB8" w:rsidRPr="00DA3DB8">
        <w:rPr>
          <w:rFonts w:eastAsia="SimSun" w:cs="Times New Roman"/>
          <w:color w:val="000000"/>
        </w:rPr>
      </w:r>
      <w:r w:rsidR="00DA3DB8" w:rsidRPr="00DA3DB8">
        <w:rPr>
          <w:rFonts w:eastAsia="SimSun" w:cs="Times New Roman"/>
          <w:color w:val="000000"/>
        </w:rPr>
        <w:fldChar w:fldCharType="separate"/>
      </w:r>
      <w:r w:rsidR="00C71EF5">
        <w:rPr>
          <w:rFonts w:eastAsia="SimSun" w:cs="Times New Roman"/>
          <w:color w:val="000000"/>
        </w:rPr>
        <w:t>6</w:t>
      </w:r>
      <w:r w:rsidR="00DA3DB8" w:rsidRPr="00DA3DB8">
        <w:rPr>
          <w:rFonts w:eastAsia="SimSun" w:cs="Times New Roman"/>
          <w:color w:val="000000"/>
        </w:rPr>
        <w:fldChar w:fldCharType="end"/>
      </w:r>
      <w:r w:rsidRPr="00D8148B">
        <w:rPr>
          <w:rFonts w:eastAsia="SimSun" w:cs="Times New Roman"/>
          <w:color w:val="000000"/>
        </w:rPr>
        <w:t>: Management Measure</w:t>
      </w:r>
      <w:r w:rsidR="00CB0EAA">
        <w:rPr>
          <w:rFonts w:eastAsia="SimSun" w:cs="Times New Roman"/>
          <w:color w:val="000000"/>
        </w:rPr>
        <w:t xml:space="preserve">s for a discussion on the </w:t>
      </w:r>
      <w:proofErr w:type="spellStart"/>
      <w:r w:rsidR="00CB0EAA">
        <w:rPr>
          <w:rFonts w:eastAsia="SimSun" w:cs="Times New Roman"/>
          <w:color w:val="000000"/>
        </w:rPr>
        <w:t>WQMP</w:t>
      </w:r>
      <w:proofErr w:type="spellEnd"/>
      <w:r w:rsidR="00CB0EAA">
        <w:rPr>
          <w:rFonts w:eastAsia="SimSun" w:cs="Times New Roman"/>
          <w:color w:val="000000"/>
        </w:rPr>
        <w:t xml:space="preserve"> T</w:t>
      </w:r>
      <w:r w:rsidRPr="00D8148B">
        <w:rPr>
          <w:rFonts w:eastAsia="SimSun" w:cs="Times New Roman"/>
          <w:color w:val="000000"/>
        </w:rPr>
        <w:t xml:space="preserve">echnician). The two positions could organize and host workshops, including some of the activities that </w:t>
      </w:r>
      <w:r w:rsidR="008411DF" w:rsidRPr="008411DF">
        <w:rPr>
          <w:rFonts w:eastAsia="SimSun" w:cs="Times New Roman"/>
          <w:color w:val="000000"/>
        </w:rPr>
        <w:t xml:space="preserve">Texas A&amp;M AgriLife Extension </w:t>
      </w:r>
      <w:r w:rsidRPr="00D8148B">
        <w:rPr>
          <w:rFonts w:eastAsia="SimSun" w:cs="Times New Roman"/>
          <w:color w:val="000000"/>
        </w:rPr>
        <w:t xml:space="preserve">offers. </w:t>
      </w:r>
    </w:p>
    <w:p w14:paraId="7B27E340" w14:textId="78778214" w:rsidR="00D8148B" w:rsidRPr="00D8148B" w:rsidRDefault="00D8148B" w:rsidP="00116B5B">
      <w:pPr>
        <w:pStyle w:val="Heading3"/>
      </w:pPr>
      <w:bookmarkStart w:id="511" w:name="_Toc435432509"/>
      <w:r w:rsidRPr="00D8148B">
        <w:t>Recreation Programs</w:t>
      </w:r>
      <w:bookmarkEnd w:id="511"/>
    </w:p>
    <w:p w14:paraId="44461559" w14:textId="4BC504E2"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To reduce the amount of water </w:t>
      </w:r>
      <w:r w:rsidR="00587ED4">
        <w:rPr>
          <w:rFonts w:eastAsia="SimSun" w:cs="Times New Roman"/>
          <w:color w:val="000000"/>
        </w:rPr>
        <w:t>pollution</w:t>
      </w:r>
      <w:r w:rsidRPr="00D8148B">
        <w:rPr>
          <w:rFonts w:eastAsia="SimSun" w:cs="Times New Roman"/>
          <w:color w:val="000000"/>
        </w:rPr>
        <w:t xml:space="preserve"> stemming from recreational activities in the watershed, t</w:t>
      </w:r>
      <w:r w:rsidR="00587ED4">
        <w:rPr>
          <w:rFonts w:eastAsia="SimSun" w:cs="Times New Roman"/>
          <w:color w:val="000000"/>
        </w:rPr>
        <w:t>hree</w:t>
      </w:r>
      <w:r w:rsidRPr="00D8148B">
        <w:rPr>
          <w:rFonts w:eastAsia="SimSun" w:cs="Times New Roman"/>
          <w:color w:val="000000"/>
        </w:rPr>
        <w:t xml:space="preserve"> outreach and education programs were recommend by the stakeholders</w:t>
      </w:r>
      <w:r w:rsidR="00587ED4">
        <w:rPr>
          <w:rFonts w:eastAsia="SimSun" w:cs="Times New Roman"/>
          <w:color w:val="000000"/>
        </w:rPr>
        <w:t xml:space="preserve"> to target management of human waste from recreational uses</w:t>
      </w:r>
      <w:r w:rsidRPr="00D8148B">
        <w:rPr>
          <w:rFonts w:eastAsia="SimSun" w:cs="Times New Roman"/>
          <w:color w:val="000000"/>
        </w:rPr>
        <w:t>. First, an Illegal Boater Dumping Awareness campaign w</w:t>
      </w:r>
      <w:r w:rsidR="00E01909">
        <w:rPr>
          <w:rFonts w:eastAsia="SimSun" w:cs="Times New Roman"/>
          <w:color w:val="000000"/>
        </w:rPr>
        <w:t>ill</w:t>
      </w:r>
      <w:r w:rsidRPr="00D8148B">
        <w:rPr>
          <w:rFonts w:eastAsia="SimSun" w:cs="Times New Roman"/>
          <w:color w:val="000000"/>
        </w:rPr>
        <w:t xml:space="preserve"> </w:t>
      </w:r>
      <w:r w:rsidR="00587ED4">
        <w:rPr>
          <w:rFonts w:eastAsia="SimSun" w:cs="Times New Roman"/>
          <w:color w:val="000000"/>
        </w:rPr>
        <w:t>be implemented through</w:t>
      </w:r>
      <w:r w:rsidRPr="00D8148B">
        <w:rPr>
          <w:rFonts w:eastAsia="SimSun" w:cs="Times New Roman"/>
          <w:color w:val="000000"/>
        </w:rPr>
        <w:t xml:space="preserve"> a partnership with </w:t>
      </w:r>
      <w:proofErr w:type="spellStart"/>
      <w:r w:rsidRPr="00D8148B">
        <w:rPr>
          <w:rFonts w:eastAsia="SimSun" w:cs="Times New Roman"/>
          <w:color w:val="000000"/>
        </w:rPr>
        <w:t>GBF</w:t>
      </w:r>
      <w:proofErr w:type="spellEnd"/>
      <w:r w:rsidR="00587ED4">
        <w:rPr>
          <w:rFonts w:eastAsia="SimSun" w:cs="Times New Roman"/>
          <w:color w:val="000000"/>
        </w:rPr>
        <w:t>, to promote proper recreational boat pump-out practices</w:t>
      </w:r>
      <w:r w:rsidRPr="00D8148B">
        <w:rPr>
          <w:rFonts w:eastAsia="SimSun" w:cs="Times New Roman"/>
          <w:color w:val="000000"/>
        </w:rPr>
        <w:t xml:space="preserve">. </w:t>
      </w:r>
      <w:r w:rsidR="00587ED4" w:rsidRPr="00587ED4">
        <w:rPr>
          <w:rFonts w:eastAsia="SimSun" w:cs="Times New Roman"/>
          <w:color w:val="000000"/>
        </w:rPr>
        <w:t xml:space="preserve">This would include working with </w:t>
      </w:r>
      <w:proofErr w:type="spellStart"/>
      <w:r w:rsidR="00587ED4" w:rsidRPr="00587ED4">
        <w:rPr>
          <w:rFonts w:eastAsia="SimSun" w:cs="Times New Roman"/>
          <w:color w:val="000000"/>
        </w:rPr>
        <w:t>GBF</w:t>
      </w:r>
      <w:proofErr w:type="spellEnd"/>
      <w:r w:rsidR="00587ED4" w:rsidRPr="00587ED4">
        <w:rPr>
          <w:rFonts w:eastAsia="SimSun" w:cs="Times New Roman"/>
          <w:color w:val="000000"/>
        </w:rPr>
        <w:t xml:space="preserve"> on informing boaters who embark from the west side of Galveston Bay and come t</w:t>
      </w:r>
      <w:r w:rsidR="00E277A4">
        <w:rPr>
          <w:rFonts w:eastAsia="SimSun" w:cs="Times New Roman"/>
          <w:color w:val="000000"/>
        </w:rPr>
        <w:t>o recreate in the Double Bayou W</w:t>
      </w:r>
      <w:r w:rsidR="00587ED4" w:rsidRPr="00587ED4">
        <w:rPr>
          <w:rFonts w:eastAsia="SimSun" w:cs="Times New Roman"/>
          <w:color w:val="000000"/>
        </w:rPr>
        <w:t>atershed. Another management measure to aid in this process will be to add icons to local maps and websites to identify locations of existing park restrooms in and near the watershed.</w:t>
      </w:r>
      <w:r w:rsidR="006719CE">
        <w:rPr>
          <w:rFonts w:eastAsia="SimSun" w:cs="Times New Roman"/>
          <w:color w:val="000000"/>
        </w:rPr>
        <w:t xml:space="preserve"> </w:t>
      </w:r>
      <w:r w:rsidRPr="00D8148B">
        <w:rPr>
          <w:rFonts w:eastAsia="SimSun" w:cs="Times New Roman"/>
          <w:color w:val="000000"/>
        </w:rPr>
        <w:t xml:space="preserve">The Watershed Coordinator, along with </w:t>
      </w:r>
      <w:proofErr w:type="spellStart"/>
      <w:r w:rsidRPr="00D8148B">
        <w:rPr>
          <w:rFonts w:eastAsia="SimSun" w:cs="Times New Roman"/>
          <w:color w:val="000000"/>
        </w:rPr>
        <w:t>GBF</w:t>
      </w:r>
      <w:proofErr w:type="spellEnd"/>
      <w:r w:rsidRPr="00D8148B">
        <w:rPr>
          <w:rFonts w:eastAsia="SimSun" w:cs="Times New Roman"/>
          <w:color w:val="000000"/>
        </w:rPr>
        <w:t xml:space="preserve">, </w:t>
      </w:r>
      <w:r w:rsidR="00E01909">
        <w:rPr>
          <w:rFonts w:eastAsia="SimSun" w:cs="Times New Roman"/>
          <w:color w:val="000000"/>
        </w:rPr>
        <w:t xml:space="preserve">will </w:t>
      </w:r>
      <w:r w:rsidR="00587ED4">
        <w:rPr>
          <w:rFonts w:eastAsia="SimSun" w:cs="Times New Roman"/>
          <w:color w:val="000000"/>
        </w:rPr>
        <w:t>also</w:t>
      </w:r>
      <w:r w:rsidRPr="00D8148B">
        <w:rPr>
          <w:rFonts w:eastAsia="SimSun" w:cs="Times New Roman"/>
          <w:color w:val="000000"/>
        </w:rPr>
        <w:t xml:space="preserve"> promote the Galveston Bay Action Network to prevent and report illegal boater discharges. </w:t>
      </w:r>
    </w:p>
    <w:p w14:paraId="4FADBDFD" w14:textId="3F445AF8" w:rsidR="00D8148B" w:rsidRPr="00D8148B" w:rsidRDefault="00587ED4" w:rsidP="00D8148B">
      <w:pPr>
        <w:suppressAutoHyphens/>
        <w:rPr>
          <w:rFonts w:eastAsia="SimSun" w:cs="Times New Roman"/>
          <w:color w:val="000000"/>
        </w:rPr>
      </w:pPr>
      <w:r>
        <w:rPr>
          <w:rFonts w:eastAsia="SimSun" w:cs="Times New Roman"/>
          <w:color w:val="000000"/>
        </w:rPr>
        <w:t>To reduce bacteria pollution from the dumping of carcasses in or near waterways, an aw</w:t>
      </w:r>
      <w:r w:rsidR="00D8148B" w:rsidRPr="00D8148B">
        <w:rPr>
          <w:rFonts w:eastAsia="SimSun" w:cs="Times New Roman"/>
          <w:color w:val="000000"/>
        </w:rPr>
        <w:t>areness event and</w:t>
      </w:r>
      <w:r>
        <w:rPr>
          <w:rFonts w:eastAsia="SimSun" w:cs="Times New Roman"/>
          <w:color w:val="000000"/>
        </w:rPr>
        <w:t xml:space="preserve"> a</w:t>
      </w:r>
      <w:r w:rsidR="00D8148B" w:rsidRPr="00D8148B">
        <w:rPr>
          <w:rFonts w:eastAsia="SimSun" w:cs="Times New Roman"/>
          <w:color w:val="000000"/>
        </w:rPr>
        <w:t xml:space="preserve"> campaign signage program</w:t>
      </w:r>
      <w:r>
        <w:rPr>
          <w:rFonts w:eastAsia="SimSun" w:cs="Times New Roman"/>
          <w:color w:val="000000"/>
        </w:rPr>
        <w:t xml:space="preserve"> for proper disposal of carcasses was</w:t>
      </w:r>
      <w:r w:rsidR="00D8148B" w:rsidRPr="00D8148B">
        <w:rPr>
          <w:rFonts w:eastAsia="SimSun" w:cs="Times New Roman"/>
          <w:color w:val="000000"/>
        </w:rPr>
        <w:t xml:space="preserve"> </w:t>
      </w:r>
      <w:r>
        <w:rPr>
          <w:rFonts w:eastAsia="SimSun" w:cs="Times New Roman"/>
          <w:color w:val="000000"/>
        </w:rPr>
        <w:t>recommended</w:t>
      </w:r>
      <w:r w:rsidR="00DD408D">
        <w:rPr>
          <w:rFonts w:eastAsia="SimSun" w:cs="Times New Roman"/>
          <w:color w:val="000000"/>
        </w:rPr>
        <w:t xml:space="preserve"> as</w:t>
      </w:r>
      <w:r w:rsidR="00D8148B" w:rsidRPr="00D8148B">
        <w:rPr>
          <w:rFonts w:eastAsia="SimSun" w:cs="Times New Roman"/>
          <w:color w:val="000000"/>
        </w:rPr>
        <w:t xml:space="preserve"> </w:t>
      </w:r>
      <w:r>
        <w:rPr>
          <w:rFonts w:eastAsia="SimSun" w:cs="Times New Roman"/>
          <w:color w:val="000000"/>
        </w:rPr>
        <w:t>another focus</w:t>
      </w:r>
      <w:r w:rsidR="00D8148B" w:rsidRPr="00D8148B">
        <w:rPr>
          <w:rFonts w:eastAsia="SimSun" w:cs="Times New Roman"/>
          <w:color w:val="000000"/>
        </w:rPr>
        <w:t xml:space="preserve"> for the recreational outreach and education measures. This program w</w:t>
      </w:r>
      <w:r>
        <w:rPr>
          <w:rFonts w:eastAsia="SimSun" w:cs="Times New Roman"/>
          <w:color w:val="000000"/>
        </w:rPr>
        <w:t>ill</w:t>
      </w:r>
      <w:r w:rsidR="00D8148B" w:rsidRPr="00D8148B">
        <w:rPr>
          <w:rFonts w:eastAsia="SimSun" w:cs="Times New Roman"/>
          <w:color w:val="000000"/>
        </w:rPr>
        <w:t xml:space="preserve"> inform stakeholders of alternate/proper </w:t>
      </w:r>
      <w:r>
        <w:rPr>
          <w:rFonts w:eastAsia="SimSun" w:cs="Times New Roman"/>
          <w:color w:val="000000"/>
        </w:rPr>
        <w:t xml:space="preserve">carcass </w:t>
      </w:r>
      <w:r w:rsidR="00D8148B" w:rsidRPr="00D8148B">
        <w:rPr>
          <w:rFonts w:eastAsia="SimSun" w:cs="Times New Roman"/>
          <w:color w:val="000000"/>
        </w:rPr>
        <w:t>disposal sites. The program will highlight the proper disposal of carcasses away from waterways to prevent fecal bacteria from entering the waterways. The Watershed Coordinator will organize an educational event and provide educational materials on the proper disposal of carcasses to hunters at point-of-sale locations for hunting supplies and licenses. The point</w:t>
      </w:r>
      <w:r>
        <w:rPr>
          <w:rFonts w:eastAsia="SimSun" w:cs="Times New Roman"/>
          <w:color w:val="000000"/>
        </w:rPr>
        <w:t>-of-s</w:t>
      </w:r>
      <w:r w:rsidR="00D8148B" w:rsidRPr="00D8148B">
        <w:rPr>
          <w:rFonts w:eastAsia="SimSun" w:cs="Times New Roman"/>
          <w:color w:val="000000"/>
        </w:rPr>
        <w:t xml:space="preserve">ale displays will also promote the Operation Game </w:t>
      </w:r>
      <w:r w:rsidR="00D8148B" w:rsidRPr="00D8148B">
        <w:rPr>
          <w:rFonts w:eastAsia="SimSun" w:cs="Times New Roman"/>
          <w:color w:val="000000"/>
        </w:rPr>
        <w:lastRenderedPageBreak/>
        <w:t>Thief program and hunter education.</w:t>
      </w:r>
      <w:r w:rsidRPr="00587ED4">
        <w:rPr>
          <w:rFonts w:eastAsia="SimSun" w:cs="Times New Roman"/>
          <w:color w:val="000000"/>
        </w:rPr>
        <w:t xml:space="preserve"> </w:t>
      </w:r>
      <w:r>
        <w:rPr>
          <w:rFonts w:eastAsia="SimSun" w:cs="Times New Roman"/>
          <w:color w:val="000000"/>
        </w:rPr>
        <w:t>Since many hunters buy their supplies and licenses outside the watershed, coordination with TPWD will be needed for this program to be effective.</w:t>
      </w:r>
    </w:p>
    <w:p w14:paraId="575E77C3" w14:textId="13DA0CCA" w:rsidR="00D8148B" w:rsidRPr="00D8148B" w:rsidRDefault="00587ED4" w:rsidP="00D8148B">
      <w:pPr>
        <w:suppressAutoHyphens/>
        <w:rPr>
          <w:rFonts w:eastAsia="SimSun" w:cs="Times New Roman"/>
          <w:color w:val="000000"/>
        </w:rPr>
      </w:pPr>
      <w:r>
        <w:rPr>
          <w:rFonts w:eastAsia="SimSun" w:cs="Times New Roman"/>
          <w:color w:val="000000"/>
        </w:rPr>
        <w:t>Stakeholders</w:t>
      </w:r>
      <w:r w:rsidR="00D8148B" w:rsidRPr="00D8148B">
        <w:rPr>
          <w:rFonts w:eastAsia="SimSun" w:cs="Times New Roman"/>
          <w:color w:val="000000"/>
        </w:rPr>
        <w:t xml:space="preserve"> recommended that the Watershed Coordinator organize efforts to raise awareness of the pollut</w:t>
      </w:r>
      <w:r>
        <w:rPr>
          <w:rFonts w:eastAsia="SimSun" w:cs="Times New Roman"/>
          <w:color w:val="000000"/>
        </w:rPr>
        <w:t>ion</w:t>
      </w:r>
      <w:r w:rsidR="00D8148B" w:rsidRPr="00D8148B">
        <w:rPr>
          <w:rFonts w:eastAsia="SimSun" w:cs="Times New Roman"/>
          <w:color w:val="000000"/>
        </w:rPr>
        <w:t xml:space="preserve"> potential of older boat engines and encourage use of newer boat </w:t>
      </w:r>
      <w:r>
        <w:rPr>
          <w:rFonts w:eastAsia="SimSun" w:cs="Times New Roman"/>
          <w:color w:val="000000"/>
        </w:rPr>
        <w:t>motors</w:t>
      </w:r>
      <w:r w:rsidR="00D8148B" w:rsidRPr="00D8148B">
        <w:rPr>
          <w:rFonts w:eastAsia="SimSun" w:cs="Times New Roman"/>
          <w:color w:val="000000"/>
        </w:rPr>
        <w:t xml:space="preserve"> when opportunities arise. Additionally, the Watershed Coordinator will organize efforts to raise awareness on how to reduce the amount of sedimentation stemming from erosion caused by the loss of vegetation from unauthorized </w:t>
      </w:r>
      <w:r>
        <w:rPr>
          <w:rFonts w:eastAsia="SimSun" w:cs="Times New Roman"/>
          <w:color w:val="000000"/>
        </w:rPr>
        <w:t xml:space="preserve">use of </w:t>
      </w:r>
      <w:r w:rsidR="00D8148B" w:rsidRPr="00D8148B">
        <w:rPr>
          <w:rFonts w:eastAsia="SimSun" w:cs="Times New Roman"/>
          <w:color w:val="000000"/>
        </w:rPr>
        <w:t>ATVs</w:t>
      </w:r>
      <w:r>
        <w:rPr>
          <w:rFonts w:eastAsia="SimSun" w:cs="Times New Roman"/>
          <w:color w:val="000000"/>
        </w:rPr>
        <w:t xml:space="preserve"> in and near waterways</w:t>
      </w:r>
      <w:r w:rsidR="00D8148B" w:rsidRPr="00D8148B">
        <w:rPr>
          <w:rFonts w:eastAsia="SimSun" w:cs="Times New Roman"/>
          <w:color w:val="000000"/>
        </w:rPr>
        <w:t>.</w:t>
      </w:r>
    </w:p>
    <w:p w14:paraId="7B1047EB" w14:textId="77777777" w:rsidR="00587ED4" w:rsidRPr="00D8148B" w:rsidRDefault="00587ED4" w:rsidP="00587ED4">
      <w:pPr>
        <w:suppressAutoHyphens/>
        <w:rPr>
          <w:rFonts w:eastAsia="SimSun" w:cs="Times New Roman"/>
          <w:color w:val="000000"/>
        </w:rPr>
      </w:pPr>
      <w:r w:rsidRPr="00D8148B">
        <w:rPr>
          <w:rFonts w:eastAsia="SimSun" w:cs="Times New Roman"/>
          <w:color w:val="000000"/>
        </w:rPr>
        <w:t xml:space="preserve">In order to meet all of the recreational outreach and education objectives in this chapter, </w:t>
      </w:r>
      <w:r>
        <w:rPr>
          <w:rFonts w:eastAsia="SimSun" w:cs="Times New Roman"/>
          <w:color w:val="000000"/>
        </w:rPr>
        <w:t>s</w:t>
      </w:r>
      <w:r w:rsidRPr="00D8148B">
        <w:rPr>
          <w:rFonts w:eastAsia="SimSun" w:cs="Times New Roman"/>
          <w:color w:val="000000"/>
        </w:rPr>
        <w:t>takeholders recommend</w:t>
      </w:r>
      <w:r>
        <w:rPr>
          <w:rFonts w:eastAsia="SimSun" w:cs="Times New Roman"/>
          <w:color w:val="000000"/>
        </w:rPr>
        <w:t>ed</w:t>
      </w:r>
      <w:r w:rsidRPr="00D8148B">
        <w:rPr>
          <w:rFonts w:eastAsia="SimSun" w:cs="Times New Roman"/>
          <w:color w:val="000000"/>
        </w:rPr>
        <w:t xml:space="preserve"> that the Watershed Coordinator work with the TPWD officers of Chambers and Liberty counties to bring attention to the </w:t>
      </w:r>
      <w:r>
        <w:rPr>
          <w:rFonts w:eastAsia="SimSun" w:cs="Times New Roman"/>
          <w:color w:val="000000"/>
        </w:rPr>
        <w:t>“</w:t>
      </w:r>
      <w:r w:rsidRPr="00D8148B">
        <w:rPr>
          <w:rFonts w:eastAsia="SimSun" w:cs="Times New Roman"/>
          <w:color w:val="000000"/>
        </w:rPr>
        <w:t xml:space="preserve">Illegal Boater </w:t>
      </w:r>
      <w:r>
        <w:rPr>
          <w:rFonts w:eastAsia="SimSun" w:cs="Times New Roman"/>
          <w:color w:val="000000"/>
        </w:rPr>
        <w:t xml:space="preserve">Waste </w:t>
      </w:r>
      <w:r w:rsidRPr="00D8148B">
        <w:rPr>
          <w:rFonts w:eastAsia="SimSun" w:cs="Times New Roman"/>
          <w:color w:val="000000"/>
        </w:rPr>
        <w:t>Dumping</w:t>
      </w:r>
      <w:r>
        <w:rPr>
          <w:rFonts w:eastAsia="SimSun" w:cs="Times New Roman"/>
          <w:color w:val="000000"/>
        </w:rPr>
        <w:t>”</w:t>
      </w:r>
      <w:r w:rsidRPr="00D8148B">
        <w:rPr>
          <w:rFonts w:eastAsia="SimSun" w:cs="Times New Roman"/>
          <w:color w:val="000000"/>
        </w:rPr>
        <w:t xml:space="preserve"> and </w:t>
      </w:r>
      <w:r>
        <w:rPr>
          <w:rFonts w:eastAsia="SimSun" w:cs="Times New Roman"/>
          <w:color w:val="000000"/>
        </w:rPr>
        <w:t>“</w:t>
      </w:r>
      <w:r w:rsidRPr="00D8148B">
        <w:rPr>
          <w:rFonts w:eastAsia="SimSun" w:cs="Times New Roman"/>
          <w:color w:val="000000"/>
        </w:rPr>
        <w:t>Proper Disposal of Carcasses</w:t>
      </w:r>
      <w:r>
        <w:rPr>
          <w:rFonts w:eastAsia="SimSun" w:cs="Times New Roman"/>
          <w:color w:val="000000"/>
        </w:rPr>
        <w:t>”</w:t>
      </w:r>
      <w:r w:rsidRPr="00D8148B">
        <w:rPr>
          <w:rFonts w:eastAsia="SimSun" w:cs="Times New Roman"/>
          <w:color w:val="000000"/>
        </w:rPr>
        <w:t xml:space="preserve"> campaigns. In addition to these outreach and education measures, </w:t>
      </w:r>
      <w:r>
        <w:rPr>
          <w:rFonts w:eastAsia="SimSun" w:cs="Times New Roman"/>
          <w:color w:val="000000"/>
        </w:rPr>
        <w:t>s</w:t>
      </w:r>
      <w:r w:rsidRPr="00D8148B">
        <w:rPr>
          <w:rFonts w:eastAsia="SimSun" w:cs="Times New Roman"/>
          <w:color w:val="000000"/>
        </w:rPr>
        <w:t xml:space="preserve">takeholders suggested that a continuous advertisement </w:t>
      </w:r>
      <w:r>
        <w:rPr>
          <w:rFonts w:eastAsia="SimSun" w:cs="Times New Roman"/>
          <w:color w:val="000000"/>
        </w:rPr>
        <w:t xml:space="preserve">or regular stories </w:t>
      </w:r>
      <w:r w:rsidRPr="00D8148B">
        <w:rPr>
          <w:rFonts w:eastAsia="SimSun" w:cs="Times New Roman"/>
          <w:color w:val="000000"/>
        </w:rPr>
        <w:t xml:space="preserve">be </w:t>
      </w:r>
      <w:r>
        <w:rPr>
          <w:rFonts w:eastAsia="SimSun" w:cs="Times New Roman"/>
          <w:color w:val="000000"/>
        </w:rPr>
        <w:t xml:space="preserve">submitted to </w:t>
      </w:r>
      <w:r w:rsidRPr="00D8148B">
        <w:rPr>
          <w:rFonts w:eastAsia="SimSun" w:cs="Times New Roman"/>
          <w:color w:val="000000"/>
        </w:rPr>
        <w:t xml:space="preserve">the </w:t>
      </w:r>
      <w:r w:rsidRPr="00870260">
        <w:rPr>
          <w:rFonts w:eastAsia="SimSun" w:cs="Times New Roman"/>
          <w:i/>
          <w:color w:val="000000"/>
        </w:rPr>
        <w:t>Anahuac Progress</w:t>
      </w:r>
      <w:r w:rsidRPr="00D8148B">
        <w:rPr>
          <w:rFonts w:eastAsia="SimSun" w:cs="Times New Roman"/>
          <w:color w:val="000000"/>
        </w:rPr>
        <w:t xml:space="preserve"> and </w:t>
      </w:r>
      <w:r w:rsidRPr="00870260">
        <w:rPr>
          <w:rFonts w:eastAsia="SimSun" w:cs="Times New Roman"/>
          <w:i/>
          <w:color w:val="000000"/>
        </w:rPr>
        <w:t>Liberty Vindicator</w:t>
      </w:r>
      <w:r w:rsidRPr="00D8148B">
        <w:rPr>
          <w:rFonts w:eastAsia="SimSun" w:cs="Times New Roman"/>
          <w:color w:val="000000"/>
        </w:rPr>
        <w:t xml:space="preserve"> newspapers to inform residents </w:t>
      </w:r>
      <w:r>
        <w:rPr>
          <w:rFonts w:eastAsia="SimSun" w:cs="Times New Roman"/>
          <w:color w:val="000000"/>
        </w:rPr>
        <w:t>about</w:t>
      </w:r>
      <w:r w:rsidRPr="00D8148B">
        <w:rPr>
          <w:rFonts w:eastAsia="SimSun" w:cs="Times New Roman"/>
          <w:color w:val="000000"/>
        </w:rPr>
        <w:t xml:space="preserve"> the impacts that dumping carcasses and illegal boater waste has on the water quality of the bayous. To further market and promote proper recreational activities in the watershed, all information and developed materials will be made available on the ChambersWild website. </w:t>
      </w:r>
      <w:r>
        <w:rPr>
          <w:rFonts w:eastAsia="SimSun" w:cs="Times New Roman"/>
          <w:color w:val="000000"/>
        </w:rPr>
        <w:t>S</w:t>
      </w:r>
      <w:r w:rsidRPr="00D8148B">
        <w:rPr>
          <w:rFonts w:eastAsia="SimSun" w:cs="Times New Roman"/>
          <w:color w:val="000000"/>
        </w:rPr>
        <w:t xml:space="preserve">takeholders also recommended that younger residents be included in these campaigns and that age-encompassing and appropriate materials be developed </w:t>
      </w:r>
      <w:r>
        <w:rPr>
          <w:rFonts w:eastAsia="SimSun" w:cs="Times New Roman"/>
          <w:color w:val="000000"/>
        </w:rPr>
        <w:t xml:space="preserve">and </w:t>
      </w:r>
      <w:r w:rsidRPr="00D8148B">
        <w:rPr>
          <w:rFonts w:eastAsia="SimSun" w:cs="Times New Roman"/>
          <w:color w:val="000000"/>
        </w:rPr>
        <w:t>distribut</w:t>
      </w:r>
      <w:r>
        <w:rPr>
          <w:rFonts w:eastAsia="SimSun" w:cs="Times New Roman"/>
          <w:color w:val="000000"/>
        </w:rPr>
        <w:t>ed</w:t>
      </w:r>
      <w:r w:rsidRPr="00D8148B">
        <w:rPr>
          <w:rFonts w:eastAsia="SimSun" w:cs="Times New Roman"/>
          <w:color w:val="000000"/>
        </w:rPr>
        <w:t xml:space="preserve"> to local schools. </w:t>
      </w:r>
    </w:p>
    <w:p w14:paraId="5AF07D8D" w14:textId="66157792" w:rsidR="00D8148B" w:rsidRPr="00D8148B" w:rsidRDefault="00D8148B" w:rsidP="00116B5B">
      <w:pPr>
        <w:pStyle w:val="Heading3"/>
      </w:pPr>
      <w:bookmarkStart w:id="512" w:name="_Toc435432510"/>
      <w:r w:rsidRPr="00D8148B">
        <w:t>Residential Programs</w:t>
      </w:r>
      <w:bookmarkEnd w:id="512"/>
    </w:p>
    <w:p w14:paraId="570D6928" w14:textId="3AA40725"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Stakeholders agreed that the promotion of County landfill facilities available for residents could help to reduce the amount of solid waste dumped in the bayou. As an incentive they suggested a program that includes funding to subsidize </w:t>
      </w:r>
      <w:r w:rsidR="00587ED4">
        <w:rPr>
          <w:rFonts w:eastAsia="SimSun" w:cs="Times New Roman"/>
          <w:color w:val="000000"/>
        </w:rPr>
        <w:t xml:space="preserve">the </w:t>
      </w:r>
      <w:r w:rsidRPr="00D8148B">
        <w:rPr>
          <w:rFonts w:eastAsia="SimSun" w:cs="Times New Roman"/>
          <w:color w:val="000000"/>
        </w:rPr>
        <w:t>tags required by the County for a household to use the landfill.</w:t>
      </w:r>
    </w:p>
    <w:p w14:paraId="388802B1" w14:textId="60592FFC" w:rsidR="00D8148B" w:rsidRPr="00D8148B" w:rsidRDefault="00587ED4" w:rsidP="00D8148B">
      <w:pPr>
        <w:suppressAutoHyphens/>
        <w:rPr>
          <w:rFonts w:eastAsia="SimSun" w:cs="Times New Roman"/>
          <w:color w:val="000000"/>
        </w:rPr>
      </w:pPr>
      <w:r>
        <w:rPr>
          <w:rFonts w:eastAsia="SimSun" w:cs="Times New Roman"/>
          <w:color w:val="000000"/>
        </w:rPr>
        <w:t>Stakeholders recommended</w:t>
      </w:r>
      <w:r w:rsidR="00D8148B" w:rsidRPr="00D8148B">
        <w:rPr>
          <w:rFonts w:eastAsia="SimSun" w:cs="Times New Roman"/>
          <w:color w:val="000000"/>
        </w:rPr>
        <w:t xml:space="preserve"> demonstrations of rain gardens and rain water harvesting. Th</w:t>
      </w:r>
      <w:r>
        <w:rPr>
          <w:rFonts w:eastAsia="SimSun" w:cs="Times New Roman"/>
          <w:color w:val="000000"/>
        </w:rPr>
        <w:t xml:space="preserve">ese </w:t>
      </w:r>
      <w:r w:rsidR="00D8148B" w:rsidRPr="00D8148B">
        <w:rPr>
          <w:rFonts w:eastAsia="SimSun" w:cs="Times New Roman"/>
          <w:color w:val="000000"/>
        </w:rPr>
        <w:t>promote the use of drain chains or similar</w:t>
      </w:r>
      <w:r>
        <w:rPr>
          <w:rFonts w:eastAsia="SimSun" w:cs="Times New Roman"/>
          <w:color w:val="000000"/>
        </w:rPr>
        <w:t xml:space="preserve"> features</w:t>
      </w:r>
      <w:r w:rsidR="00D8148B" w:rsidRPr="00D8148B">
        <w:rPr>
          <w:rFonts w:eastAsia="SimSun" w:cs="Times New Roman"/>
          <w:color w:val="000000"/>
        </w:rPr>
        <w:t xml:space="preserve"> at gutter downspouts to drain into rain gardens and </w:t>
      </w:r>
      <w:r>
        <w:rPr>
          <w:rFonts w:eastAsia="SimSun" w:cs="Times New Roman"/>
          <w:color w:val="000000"/>
        </w:rPr>
        <w:t xml:space="preserve">thus </w:t>
      </w:r>
      <w:r w:rsidR="00D8148B" w:rsidRPr="00D8148B">
        <w:rPr>
          <w:rFonts w:eastAsia="SimSun" w:cs="Times New Roman"/>
          <w:color w:val="000000"/>
        </w:rPr>
        <w:t>decrease bacterial loads into the bayous from concentrations of scavengers</w:t>
      </w:r>
      <w:r>
        <w:rPr>
          <w:rFonts w:eastAsia="SimSun" w:cs="Times New Roman"/>
          <w:color w:val="000000"/>
        </w:rPr>
        <w:t xml:space="preserve"> on rooftops</w:t>
      </w:r>
      <w:r w:rsidR="00D8148B" w:rsidRPr="00D8148B">
        <w:rPr>
          <w:rFonts w:eastAsia="SimSun" w:cs="Times New Roman"/>
          <w:color w:val="000000"/>
        </w:rPr>
        <w:t xml:space="preserve">. </w:t>
      </w:r>
    </w:p>
    <w:p w14:paraId="54DC0E00" w14:textId="77777777" w:rsidR="00D8148B" w:rsidRPr="00D8148B" w:rsidRDefault="00D8148B" w:rsidP="00116B5B">
      <w:pPr>
        <w:pStyle w:val="Heading3"/>
      </w:pPr>
      <w:bookmarkStart w:id="513" w:name="_Toc435432511"/>
      <w:r w:rsidRPr="00D8148B">
        <w:t>Wildlife and Non-domestic Plant/Animal Programs</w:t>
      </w:r>
      <w:bookmarkEnd w:id="513"/>
    </w:p>
    <w:p w14:paraId="1911FDB4" w14:textId="42EE7951" w:rsidR="00D8148B" w:rsidRPr="00D8148B" w:rsidRDefault="00D8148B" w:rsidP="00D8148B">
      <w:pPr>
        <w:suppressAutoHyphens/>
        <w:rPr>
          <w:rFonts w:eastAsia="SimSun" w:cs="Times New Roman"/>
          <w:color w:val="000000"/>
        </w:rPr>
      </w:pPr>
      <w:r w:rsidRPr="00D8148B">
        <w:rPr>
          <w:rFonts w:eastAsia="SimSun" w:cs="Times New Roman"/>
          <w:color w:val="000000"/>
        </w:rPr>
        <w:t xml:space="preserve">The Watershed Coordinator will work with </w:t>
      </w:r>
      <w:r w:rsidR="008411DF" w:rsidRPr="008411DF">
        <w:rPr>
          <w:rFonts w:eastAsia="SimSun" w:cs="Times New Roman"/>
          <w:color w:val="000000"/>
        </w:rPr>
        <w:t xml:space="preserve">Texas A&amp;M AgriLife Extension </w:t>
      </w:r>
      <w:r w:rsidRPr="00D8148B">
        <w:rPr>
          <w:rFonts w:eastAsia="SimSun" w:cs="Times New Roman"/>
          <w:color w:val="000000"/>
        </w:rPr>
        <w:t xml:space="preserve">to bring outreach and education materials covering the management of feral hog populations to the </w:t>
      </w:r>
      <w:r w:rsidR="00D80283">
        <w:rPr>
          <w:rFonts w:eastAsia="SimSun" w:cs="Times New Roman"/>
          <w:color w:val="000000"/>
        </w:rPr>
        <w:t>Double Bayou Watershed</w:t>
      </w:r>
      <w:r w:rsidRPr="00D8148B">
        <w:rPr>
          <w:rFonts w:eastAsia="SimSun" w:cs="Times New Roman"/>
          <w:color w:val="000000"/>
        </w:rPr>
        <w:t>. The materials wi</w:t>
      </w:r>
      <w:r w:rsidR="00DD408D">
        <w:rPr>
          <w:rFonts w:eastAsia="SimSun" w:cs="Times New Roman"/>
          <w:color w:val="000000"/>
        </w:rPr>
        <w:t>ll be displayed at local events</w:t>
      </w:r>
      <w:r w:rsidRPr="00D8148B">
        <w:rPr>
          <w:rFonts w:eastAsia="SimSun" w:cs="Times New Roman"/>
          <w:color w:val="000000"/>
        </w:rPr>
        <w:t xml:space="preserve"> such a</w:t>
      </w:r>
      <w:r w:rsidR="00E168BA">
        <w:rPr>
          <w:rFonts w:eastAsia="SimSun" w:cs="Times New Roman"/>
          <w:color w:val="000000"/>
        </w:rPr>
        <w:t xml:space="preserve">s </w:t>
      </w:r>
      <w:r w:rsidR="00587ED4">
        <w:rPr>
          <w:rFonts w:eastAsia="SimSun" w:cs="Times New Roman"/>
          <w:color w:val="000000"/>
        </w:rPr>
        <w:t>the Texas Rice Festival</w:t>
      </w:r>
      <w:r w:rsidR="00E168BA">
        <w:rPr>
          <w:rFonts w:eastAsia="SimSun" w:cs="Times New Roman"/>
          <w:color w:val="000000"/>
        </w:rPr>
        <w:t xml:space="preserve"> and the</w:t>
      </w:r>
      <w:r w:rsidR="00587ED4">
        <w:rPr>
          <w:rFonts w:eastAsia="SimSun" w:cs="Times New Roman"/>
          <w:color w:val="000000"/>
        </w:rPr>
        <w:t xml:space="preserve"> Double Bayou</w:t>
      </w:r>
      <w:r w:rsidR="00E168BA">
        <w:rPr>
          <w:rFonts w:eastAsia="SimSun" w:cs="Times New Roman"/>
          <w:color w:val="000000"/>
        </w:rPr>
        <w:t xml:space="preserve"> Boat Parade</w:t>
      </w:r>
      <w:r w:rsidRPr="00D8148B">
        <w:rPr>
          <w:rFonts w:eastAsia="SimSun" w:cs="Times New Roman"/>
          <w:color w:val="000000"/>
        </w:rPr>
        <w:t xml:space="preserve"> and be made available </w:t>
      </w:r>
      <w:r w:rsidR="00B15160">
        <w:rPr>
          <w:rFonts w:eastAsia="SimSun" w:cs="Times New Roman"/>
          <w:color w:val="000000"/>
        </w:rPr>
        <w:t xml:space="preserve">on </w:t>
      </w:r>
      <w:r w:rsidR="00DD408D">
        <w:rPr>
          <w:rFonts w:eastAsia="SimSun" w:cs="Times New Roman"/>
          <w:color w:val="000000"/>
        </w:rPr>
        <w:t xml:space="preserve">the </w:t>
      </w:r>
      <w:r w:rsidRPr="00D8148B">
        <w:rPr>
          <w:rFonts w:eastAsia="SimSun" w:cs="Times New Roman"/>
          <w:color w:val="000000"/>
        </w:rPr>
        <w:t xml:space="preserve">ChambersWild and </w:t>
      </w:r>
      <w:r w:rsidR="00D80283">
        <w:rPr>
          <w:rFonts w:eastAsia="SimSun" w:cs="Times New Roman"/>
          <w:color w:val="000000"/>
        </w:rPr>
        <w:t>Double Bayou Watershed</w:t>
      </w:r>
      <w:r w:rsidRPr="00D8148B">
        <w:rPr>
          <w:rFonts w:eastAsia="SimSun" w:cs="Times New Roman"/>
          <w:color w:val="000000"/>
        </w:rPr>
        <w:t xml:space="preserve"> Partnership</w:t>
      </w:r>
      <w:r w:rsidR="00DD408D">
        <w:rPr>
          <w:rFonts w:eastAsia="SimSun" w:cs="Times New Roman"/>
          <w:color w:val="000000"/>
        </w:rPr>
        <w:t xml:space="preserve"> websites. In addition, Texas A&amp;M AgriLife Extension’s</w:t>
      </w:r>
      <w:r w:rsidRPr="00D8148B">
        <w:rPr>
          <w:rFonts w:eastAsia="SimSun" w:cs="Times New Roman"/>
          <w:color w:val="000000"/>
        </w:rPr>
        <w:t xml:space="preserve"> Feral Hog Management Workshop will be offered for the </w:t>
      </w:r>
      <w:r w:rsidR="00D80283">
        <w:rPr>
          <w:rFonts w:eastAsia="SimSun" w:cs="Times New Roman"/>
          <w:color w:val="000000"/>
        </w:rPr>
        <w:t>Double Bayou Watershed</w:t>
      </w:r>
      <w:r w:rsidR="00587ED4">
        <w:rPr>
          <w:rFonts w:eastAsia="SimSun" w:cs="Times New Roman"/>
          <w:color w:val="000000"/>
        </w:rPr>
        <w:t>. The F</w:t>
      </w:r>
      <w:r w:rsidRPr="00D8148B">
        <w:rPr>
          <w:rFonts w:eastAsia="SimSun" w:cs="Times New Roman"/>
          <w:color w:val="000000"/>
        </w:rPr>
        <w:t xml:space="preserve">eral hog </w:t>
      </w:r>
      <w:r w:rsidR="006314B6">
        <w:rPr>
          <w:rFonts w:eastAsia="SimSun" w:cs="Times New Roman"/>
          <w:color w:val="000000"/>
        </w:rPr>
        <w:t>outreach and education materials</w:t>
      </w:r>
      <w:r w:rsidRPr="00D8148B">
        <w:rPr>
          <w:rFonts w:eastAsia="SimSun" w:cs="Times New Roman"/>
          <w:color w:val="000000"/>
        </w:rPr>
        <w:t xml:space="preserve"> focus</w:t>
      </w:r>
      <w:r w:rsidR="006314B6">
        <w:rPr>
          <w:rFonts w:eastAsia="SimSun" w:cs="Times New Roman"/>
          <w:color w:val="000000"/>
        </w:rPr>
        <w:t xml:space="preserve"> </w:t>
      </w:r>
      <w:r w:rsidRPr="00D8148B">
        <w:rPr>
          <w:rFonts w:eastAsia="SimSun" w:cs="Times New Roman"/>
          <w:color w:val="000000"/>
        </w:rPr>
        <w:t xml:space="preserve">on providing information </w:t>
      </w:r>
      <w:r w:rsidR="00587ED4">
        <w:rPr>
          <w:rFonts w:eastAsia="SimSun" w:cs="Times New Roman"/>
          <w:color w:val="000000"/>
        </w:rPr>
        <w:t xml:space="preserve">that </w:t>
      </w:r>
      <w:r w:rsidRPr="00D8148B">
        <w:rPr>
          <w:rFonts w:eastAsia="SimSun" w:cs="Times New Roman"/>
          <w:color w:val="000000"/>
        </w:rPr>
        <w:t>highlight</w:t>
      </w:r>
      <w:r w:rsidR="00587ED4">
        <w:rPr>
          <w:rFonts w:eastAsia="SimSun" w:cs="Times New Roman"/>
          <w:color w:val="000000"/>
        </w:rPr>
        <w:t>s</w:t>
      </w:r>
      <w:r w:rsidRPr="00D8148B">
        <w:rPr>
          <w:rFonts w:eastAsia="SimSun" w:cs="Times New Roman"/>
          <w:color w:val="000000"/>
        </w:rPr>
        <w:t xml:space="preserve"> how feral hog</w:t>
      </w:r>
      <w:r w:rsidR="00587ED4">
        <w:rPr>
          <w:rFonts w:eastAsia="SimSun" w:cs="Times New Roman"/>
          <w:color w:val="000000"/>
        </w:rPr>
        <w:t>s</w:t>
      </w:r>
      <w:r w:rsidRPr="00D8148B">
        <w:rPr>
          <w:rFonts w:eastAsia="SimSun" w:cs="Times New Roman"/>
          <w:color w:val="000000"/>
        </w:rPr>
        <w:t xml:space="preserve"> contribute to nonpoint source bacteria pollution </w:t>
      </w:r>
      <w:r w:rsidR="00587ED4">
        <w:rPr>
          <w:rFonts w:eastAsia="SimSun" w:cs="Times New Roman"/>
          <w:color w:val="000000"/>
        </w:rPr>
        <w:t>in</w:t>
      </w:r>
      <w:r w:rsidRPr="00D8148B">
        <w:rPr>
          <w:rFonts w:eastAsia="SimSun" w:cs="Times New Roman"/>
          <w:color w:val="000000"/>
        </w:rPr>
        <w:t xml:space="preserve"> the bayou</w:t>
      </w:r>
      <w:r w:rsidR="00587ED4">
        <w:rPr>
          <w:rFonts w:eastAsia="SimSun" w:cs="Times New Roman"/>
          <w:color w:val="000000"/>
        </w:rPr>
        <w:t>s</w:t>
      </w:r>
      <w:r w:rsidRPr="00D8148B">
        <w:rPr>
          <w:rFonts w:eastAsia="SimSun" w:cs="Times New Roman"/>
          <w:color w:val="000000"/>
        </w:rPr>
        <w:t xml:space="preserve">. </w:t>
      </w:r>
    </w:p>
    <w:p w14:paraId="623EA4DA" w14:textId="3E5C5121" w:rsidR="00D8148B" w:rsidRPr="00D8148B" w:rsidRDefault="00587ED4" w:rsidP="00D8148B">
      <w:pPr>
        <w:suppressAutoHyphens/>
        <w:rPr>
          <w:rFonts w:eastAsia="SimSun" w:cs="Times New Roman"/>
          <w:color w:val="000000"/>
        </w:rPr>
      </w:pPr>
      <w:r>
        <w:rPr>
          <w:rFonts w:eastAsia="SimSun" w:cs="Times New Roman"/>
          <w:color w:val="000000"/>
        </w:rPr>
        <w:t>A “Don’t Treat or Feed as Pets” c</w:t>
      </w:r>
      <w:r w:rsidR="00D8148B" w:rsidRPr="00D8148B">
        <w:rPr>
          <w:rFonts w:eastAsia="SimSun" w:cs="Times New Roman"/>
          <w:color w:val="000000"/>
        </w:rPr>
        <w:t xml:space="preserve">ampaign will incorporate watershed signage at public access points and possibly a billboard to inform </w:t>
      </w:r>
      <w:r>
        <w:rPr>
          <w:rFonts w:eastAsia="SimSun" w:cs="Times New Roman"/>
          <w:color w:val="000000"/>
        </w:rPr>
        <w:t xml:space="preserve">the </w:t>
      </w:r>
      <w:r w:rsidR="007F4B00">
        <w:rPr>
          <w:rFonts w:eastAsia="SimSun" w:cs="Times New Roman"/>
          <w:color w:val="000000"/>
        </w:rPr>
        <w:t>public</w:t>
      </w:r>
      <w:r w:rsidR="00D8148B" w:rsidRPr="00D8148B">
        <w:rPr>
          <w:rFonts w:eastAsia="SimSun" w:cs="Times New Roman"/>
          <w:color w:val="000000"/>
        </w:rPr>
        <w:t xml:space="preserve"> not to feed wildlife to reduce their concentrations, especially waterfowl (</w:t>
      </w:r>
      <w:r w:rsidR="00C858DE">
        <w:rPr>
          <w:rFonts w:eastAsia="SimSun" w:cs="Times New Roman"/>
          <w:color w:val="000000"/>
        </w:rPr>
        <w:fldChar w:fldCharType="begin"/>
      </w:r>
      <w:r w:rsidR="00C858DE">
        <w:rPr>
          <w:rFonts w:eastAsia="SimSun" w:cs="Times New Roman"/>
          <w:color w:val="000000"/>
        </w:rPr>
        <w:instrText xml:space="preserve"> REF _Ref433628246 \h </w:instrText>
      </w:r>
      <w:r w:rsidR="00C858DE">
        <w:rPr>
          <w:rFonts w:eastAsia="SimSun" w:cs="Times New Roman"/>
          <w:color w:val="000000"/>
        </w:rPr>
      </w:r>
      <w:r w:rsidR="00C858DE">
        <w:rPr>
          <w:rFonts w:eastAsia="SimSun" w:cs="Times New Roman"/>
          <w:color w:val="000000"/>
        </w:rPr>
        <w:fldChar w:fldCharType="separate"/>
      </w:r>
      <w:r w:rsidR="00C71EF5">
        <w:t xml:space="preserve">Figure </w:t>
      </w:r>
      <w:r w:rsidR="00C71EF5">
        <w:rPr>
          <w:noProof/>
        </w:rPr>
        <w:t>7</w:t>
      </w:r>
      <w:r w:rsidR="00C71EF5">
        <w:noBreakHyphen/>
      </w:r>
      <w:r w:rsidR="00C71EF5">
        <w:rPr>
          <w:noProof/>
        </w:rPr>
        <w:t>6</w:t>
      </w:r>
      <w:r w:rsidR="00C71EF5">
        <w:t xml:space="preserve"> </w:t>
      </w:r>
      <w:r w:rsidR="00C71EF5" w:rsidRPr="00D8148B">
        <w:t>Example sig</w:t>
      </w:r>
      <w:r w:rsidR="00C71EF5" w:rsidRPr="007174A1">
        <w:t>n</w:t>
      </w:r>
      <w:r w:rsidR="00C71EF5" w:rsidRPr="00D8148B">
        <w:t>age</w:t>
      </w:r>
      <w:r w:rsidR="00C858DE">
        <w:rPr>
          <w:rFonts w:eastAsia="SimSun" w:cs="Times New Roman"/>
          <w:color w:val="000000"/>
        </w:rPr>
        <w:fldChar w:fldCharType="end"/>
      </w:r>
      <w:r w:rsidR="00D8148B" w:rsidRPr="00D8148B">
        <w:rPr>
          <w:rFonts w:eastAsia="SimSun" w:cs="Times New Roman"/>
          <w:color w:val="000000"/>
        </w:rPr>
        <w:fldChar w:fldCharType="begin"/>
      </w:r>
      <w:r w:rsidR="00D8148B" w:rsidRPr="00D8148B">
        <w:rPr>
          <w:rFonts w:eastAsia="SimSun" w:cs="Times New Roman"/>
          <w:color w:val="000000"/>
        </w:rPr>
        <w:instrText xml:space="preserve"> REF _Ref429731441 \h </w:instrText>
      </w:r>
      <w:r w:rsidR="00D8148B" w:rsidRPr="00D8148B">
        <w:rPr>
          <w:rFonts w:eastAsia="SimSun" w:cs="Times New Roman"/>
          <w:color w:val="000000"/>
        </w:rPr>
      </w:r>
      <w:r w:rsidR="00D8148B" w:rsidRPr="00D8148B">
        <w:rPr>
          <w:rFonts w:eastAsia="SimSun" w:cs="Times New Roman"/>
          <w:color w:val="000000"/>
        </w:rPr>
        <w:fldChar w:fldCharType="separate"/>
      </w:r>
      <w:r w:rsidR="00C71EF5">
        <w:t xml:space="preserve"> </w:t>
      </w:r>
      <w:r w:rsidR="00C71EF5" w:rsidRPr="00D8148B">
        <w:t>Example sig</w:t>
      </w:r>
      <w:r w:rsidR="00C71EF5" w:rsidRPr="007174A1">
        <w:t>n</w:t>
      </w:r>
      <w:r w:rsidR="00C71EF5" w:rsidRPr="00D8148B">
        <w:t>age</w:t>
      </w:r>
      <w:r w:rsidR="00D8148B" w:rsidRPr="00D8148B">
        <w:rPr>
          <w:rFonts w:eastAsia="SimSun" w:cs="Times New Roman"/>
          <w:color w:val="000000"/>
        </w:rPr>
        <w:fldChar w:fldCharType="end"/>
      </w:r>
      <w:r w:rsidR="00D8148B" w:rsidRPr="00D8148B">
        <w:rPr>
          <w:rFonts w:eastAsia="SimSun" w:cs="Times New Roman"/>
          <w:color w:val="000000"/>
        </w:rPr>
        <w:t xml:space="preserve">). </w:t>
      </w:r>
      <w:r w:rsidR="00D8148B" w:rsidRPr="00D8148B">
        <w:rPr>
          <w:rFonts w:eastAsia="SimSun" w:cs="Times New Roman"/>
          <w:iCs/>
          <w:color w:val="00000A"/>
          <w:szCs w:val="24"/>
        </w:rPr>
        <w:t xml:space="preserve">Other </w:t>
      </w:r>
      <w:r w:rsidR="00D8148B" w:rsidRPr="00D8148B">
        <w:rPr>
          <w:rFonts w:eastAsia="SimSun" w:cs="Times New Roman"/>
          <w:iCs/>
          <w:color w:val="000000"/>
        </w:rPr>
        <w:t>outreach</w:t>
      </w:r>
      <w:r w:rsidR="00D8148B" w:rsidRPr="00D8148B">
        <w:rPr>
          <w:rFonts w:eastAsia="SimSun" w:cs="Times New Roman"/>
          <w:color w:val="000000"/>
        </w:rPr>
        <w:t xml:space="preserve"> and education materials will be developed to inform </w:t>
      </w:r>
      <w:r w:rsidR="00E762F9">
        <w:rPr>
          <w:rFonts w:eastAsia="SimSun" w:cs="Times New Roman"/>
          <w:color w:val="000000"/>
        </w:rPr>
        <w:t>the public</w:t>
      </w:r>
      <w:r w:rsidR="00D8148B" w:rsidRPr="00D8148B">
        <w:rPr>
          <w:rFonts w:eastAsia="SimSun" w:cs="Times New Roman"/>
          <w:color w:val="000000"/>
        </w:rPr>
        <w:t xml:space="preserve"> of the potential </w:t>
      </w:r>
      <w:r w:rsidR="00D8148B" w:rsidRPr="00D8148B">
        <w:rPr>
          <w:rFonts w:eastAsia="SimSun" w:cs="Times New Roman"/>
          <w:color w:val="000000"/>
        </w:rPr>
        <w:lastRenderedPageBreak/>
        <w:t>pathways that invasive species are spread</w:t>
      </w:r>
      <w:r w:rsidR="00E762F9">
        <w:rPr>
          <w:rFonts w:eastAsia="SimSun" w:cs="Times New Roman"/>
          <w:color w:val="000000"/>
        </w:rPr>
        <w:t>. One such pathway is</w:t>
      </w:r>
      <w:r w:rsidR="00D8148B" w:rsidRPr="00D8148B">
        <w:rPr>
          <w:rFonts w:eastAsia="SimSun" w:cs="Times New Roman"/>
          <w:color w:val="000000"/>
        </w:rPr>
        <w:t xml:space="preserve"> transfer </w:t>
      </w:r>
      <w:r w:rsidR="00E762F9">
        <w:rPr>
          <w:rFonts w:eastAsia="SimSun" w:cs="Times New Roman"/>
          <w:color w:val="000000"/>
        </w:rPr>
        <w:t xml:space="preserve">by </w:t>
      </w:r>
      <w:r w:rsidR="00D8148B" w:rsidRPr="00D8148B">
        <w:rPr>
          <w:rFonts w:eastAsia="SimSun" w:cs="Times New Roman"/>
          <w:color w:val="000000"/>
        </w:rPr>
        <w:t>boats when they are used in multiple waterbodies</w:t>
      </w:r>
      <w:r w:rsidR="00E762F9">
        <w:rPr>
          <w:rFonts w:eastAsia="SimSun" w:cs="Times New Roman"/>
          <w:color w:val="000000"/>
        </w:rPr>
        <w:t xml:space="preserve"> without washing them in between</w:t>
      </w:r>
      <w:r w:rsidR="00D8148B" w:rsidRPr="00D8148B">
        <w:rPr>
          <w:rFonts w:eastAsia="SimSun" w:cs="Times New Roman"/>
          <w:color w:val="000000"/>
        </w:rPr>
        <w:t xml:space="preserve">. </w:t>
      </w:r>
    </w:p>
    <w:p w14:paraId="0E03112A" w14:textId="2016F5BE" w:rsidR="00440B0E" w:rsidRDefault="00D8148B" w:rsidP="00440B0E">
      <w:pPr>
        <w:keepNext/>
        <w:suppressAutoHyphens/>
        <w:spacing w:after="0" w:line="240" w:lineRule="auto"/>
        <w:jc w:val="center"/>
      </w:pPr>
      <w:r w:rsidRPr="00D8148B">
        <w:rPr>
          <w:rFonts w:eastAsia="SimSun" w:cs="Times New Roman"/>
          <w:noProof/>
          <w:color w:val="000000"/>
          <w:lang w:eastAsia="en-US"/>
        </w:rPr>
        <w:drawing>
          <wp:inline distT="0" distB="0" distL="0" distR="0" wp14:anchorId="6936C737" wp14:editId="75857EEA">
            <wp:extent cx="3810000" cy="3218180"/>
            <wp:effectExtent l="114300" t="57150" r="57150" b="115570"/>
            <wp:docPr id="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pic:cNvPicPr>
                      <a:picLocks noChangeAspect="1" noChangeArrowheads="1"/>
                    </pic:cNvPicPr>
                  </pic:nvPicPr>
                  <pic:blipFill>
                    <a:blip r:embed="rId91"/>
                    <a:srcRect t="11507" b="18497"/>
                    <a:stretch>
                      <a:fillRect/>
                    </a:stretch>
                  </pic:blipFill>
                  <pic:spPr bwMode="auto">
                    <a:xfrm>
                      <a:off x="0" y="0"/>
                      <a:ext cx="3810000" cy="3218180"/>
                    </a:xfrm>
                    <a:prstGeom prst="rect">
                      <a:avLst/>
                    </a:prstGeom>
                    <a:noFill/>
                    <a:ln w="9525">
                      <a:solidFill>
                        <a:sysClr val="windowText" lastClr="000000"/>
                      </a:solidFill>
                      <a:miter lim="800000"/>
                      <a:headEnd/>
                      <a:tailEnd/>
                    </a:ln>
                    <a:effectLst>
                      <a:outerShdw blurRad="50800" dist="38100" dir="8100000" algn="tr" rotWithShape="0">
                        <a:prstClr val="black">
                          <a:alpha val="40000"/>
                        </a:prstClr>
                      </a:outerShdw>
                    </a:effectLst>
                  </pic:spPr>
                </pic:pic>
              </a:graphicData>
            </a:graphic>
          </wp:inline>
        </w:drawing>
      </w:r>
    </w:p>
    <w:p w14:paraId="7B41D84F" w14:textId="19F46471" w:rsidR="00D8148B" w:rsidRPr="007174A1" w:rsidRDefault="00440B0E" w:rsidP="007174A1">
      <w:pPr>
        <w:pStyle w:val="Caption"/>
      </w:pPr>
      <w:bookmarkStart w:id="514" w:name="_Ref433628246"/>
      <w:bookmarkStart w:id="515" w:name="_Toc435432703"/>
      <w:r>
        <w:t xml:space="preserve">Figure </w:t>
      </w:r>
      <w:fldSimple w:instr=" STYLEREF 1 \s ">
        <w:r w:rsidR="00C71EF5">
          <w:rPr>
            <w:noProof/>
          </w:rPr>
          <w:t>7</w:t>
        </w:r>
      </w:fldSimple>
      <w:r w:rsidR="006B4A7E">
        <w:noBreakHyphen/>
      </w:r>
      <w:fldSimple w:instr=" SEQ Figure \* ARABIC \s 1 ">
        <w:r w:rsidR="00C71EF5">
          <w:rPr>
            <w:noProof/>
          </w:rPr>
          <w:t>6</w:t>
        </w:r>
      </w:fldSimple>
      <w:bookmarkStart w:id="516" w:name="_Ref429731441"/>
      <w:r>
        <w:t xml:space="preserve"> </w:t>
      </w:r>
      <w:r w:rsidR="00D8148B" w:rsidRPr="00D8148B">
        <w:t>Example sig</w:t>
      </w:r>
      <w:r w:rsidR="00D8148B" w:rsidRPr="007174A1">
        <w:t>n</w:t>
      </w:r>
      <w:r w:rsidR="00D8148B" w:rsidRPr="00D8148B">
        <w:t>age</w:t>
      </w:r>
      <w:bookmarkEnd w:id="514"/>
      <w:bookmarkEnd w:id="516"/>
      <w:bookmarkEnd w:id="515"/>
    </w:p>
    <w:p w14:paraId="2814417E" w14:textId="77777777" w:rsidR="00D8148B" w:rsidRPr="00D8148B" w:rsidRDefault="00D8148B" w:rsidP="00116B5B">
      <w:pPr>
        <w:pStyle w:val="Heading3"/>
      </w:pPr>
      <w:bookmarkStart w:id="517" w:name="_Toc435432512"/>
      <w:r w:rsidRPr="00D8148B">
        <w:t>Litter and Dumping Programs</w:t>
      </w:r>
      <w:bookmarkEnd w:id="517"/>
    </w:p>
    <w:p w14:paraId="2C213CBE" w14:textId="5DA1EC4F" w:rsidR="00D8148B" w:rsidRDefault="00D8148B" w:rsidP="00D8148B">
      <w:pPr>
        <w:suppressAutoHyphens/>
        <w:rPr>
          <w:rFonts w:eastAsia="SimSun" w:cs="Times New Roman"/>
          <w:color w:val="000000"/>
        </w:rPr>
      </w:pPr>
      <w:r w:rsidRPr="00D8148B">
        <w:rPr>
          <w:rFonts w:eastAsia="SimSun" w:cs="Times New Roman"/>
          <w:color w:val="000000"/>
        </w:rPr>
        <w:t>Stakeholders recommended that an Illegal Solid and Hazardous Waste Dumping Campaign be launched watershed-wide (</w:t>
      </w:r>
      <w:r w:rsidRPr="00D8148B">
        <w:rPr>
          <w:rFonts w:eastAsia="SimSun" w:cs="Times New Roman"/>
          <w:color w:val="000000"/>
        </w:rPr>
        <w:fldChar w:fldCharType="begin"/>
      </w:r>
      <w:r w:rsidRPr="00D8148B">
        <w:rPr>
          <w:rFonts w:eastAsia="SimSun" w:cs="Times New Roman"/>
          <w:color w:val="000000"/>
        </w:rPr>
        <w:instrText xml:space="preserve"> REF _Ref429731431 \h </w:instrText>
      </w:r>
      <w:r w:rsidRPr="00D8148B">
        <w:rPr>
          <w:rFonts w:eastAsia="SimSun" w:cs="Times New Roman"/>
          <w:color w:val="000000"/>
        </w:rPr>
      </w:r>
      <w:r w:rsidRPr="00D8148B">
        <w:rPr>
          <w:rFonts w:eastAsia="SimSun" w:cs="Times New Roman"/>
          <w:color w:val="000000"/>
        </w:rPr>
        <w:fldChar w:fldCharType="separate"/>
      </w:r>
      <w:r w:rsidR="00C71EF5" w:rsidRPr="00D8148B">
        <w:t xml:space="preserve">Figure </w:t>
      </w:r>
      <w:r w:rsidR="00C71EF5">
        <w:rPr>
          <w:noProof/>
        </w:rPr>
        <w:t>7</w:t>
      </w:r>
      <w:r w:rsidR="00C71EF5">
        <w:noBreakHyphen/>
      </w:r>
      <w:r w:rsidR="00C71EF5">
        <w:rPr>
          <w:noProof/>
        </w:rPr>
        <w:t>7</w:t>
      </w:r>
      <w:r w:rsidR="00C71EF5" w:rsidRPr="00D8148B">
        <w:t xml:space="preserve"> Illegal dumping in the </w:t>
      </w:r>
      <w:r w:rsidR="00C71EF5" w:rsidRPr="007174A1">
        <w:t>watershed</w:t>
      </w:r>
      <w:r w:rsidRPr="00D8148B">
        <w:rPr>
          <w:rFonts w:eastAsia="SimSun" w:cs="Times New Roman"/>
          <w:color w:val="000000"/>
        </w:rPr>
        <w:fldChar w:fldCharType="end"/>
      </w:r>
      <w:r w:rsidRPr="00D8148B">
        <w:rPr>
          <w:rFonts w:eastAsia="SimSun" w:cs="Times New Roman"/>
          <w:color w:val="000000"/>
        </w:rPr>
        <w:t>). The campaign will incorporate no littering or dumping sign</w:t>
      </w:r>
      <w:r w:rsidR="00E762F9">
        <w:rPr>
          <w:rFonts w:eastAsia="SimSun" w:cs="Times New Roman"/>
          <w:color w:val="000000"/>
        </w:rPr>
        <w:t>s</w:t>
      </w:r>
      <w:r w:rsidRPr="00D8148B">
        <w:rPr>
          <w:rFonts w:eastAsia="SimSun" w:cs="Times New Roman"/>
          <w:color w:val="000000"/>
        </w:rPr>
        <w:t xml:space="preserve"> at parks and other recreational hotspots in the watershed. It will also include an informational exhibit at the public library</w:t>
      </w:r>
      <w:r w:rsidR="00E762F9">
        <w:rPr>
          <w:rFonts w:eastAsia="SimSun" w:cs="Times New Roman"/>
          <w:color w:val="000000"/>
        </w:rPr>
        <w:t xml:space="preserve"> in Anahuac</w:t>
      </w:r>
      <w:r w:rsidRPr="00D8148B">
        <w:rPr>
          <w:rFonts w:eastAsia="SimSun" w:cs="Times New Roman"/>
          <w:color w:val="000000"/>
        </w:rPr>
        <w:t xml:space="preserve">. A major component of the Illegal Solid and Hazardous Waste Dumping Campaign will be promoting the use of the Galveston Bay Action Network to report illegal dumping. </w:t>
      </w:r>
    </w:p>
    <w:p w14:paraId="47CED022" w14:textId="77777777" w:rsidR="00C00AB2" w:rsidRDefault="00C00AB2" w:rsidP="00D8148B">
      <w:pPr>
        <w:suppressAutoHyphens/>
        <w:rPr>
          <w:rFonts w:eastAsia="SimSun" w:cs="Times New Roman"/>
          <w:color w:val="000000"/>
        </w:rPr>
      </w:pPr>
    </w:p>
    <w:p w14:paraId="2D10A0EF" w14:textId="77777777" w:rsidR="00C00AB2" w:rsidRDefault="00C00AB2" w:rsidP="00D8148B">
      <w:pPr>
        <w:suppressAutoHyphens/>
        <w:rPr>
          <w:rFonts w:eastAsia="SimSun" w:cs="Times New Roman"/>
          <w:color w:val="000000"/>
        </w:rPr>
      </w:pPr>
    </w:p>
    <w:p w14:paraId="71FACC16" w14:textId="77777777" w:rsidR="00C00AB2" w:rsidRDefault="00C00AB2" w:rsidP="00D8148B">
      <w:pPr>
        <w:suppressAutoHyphens/>
        <w:rPr>
          <w:rFonts w:eastAsia="SimSun" w:cs="Times New Roman"/>
          <w:color w:val="000000"/>
        </w:rPr>
      </w:pPr>
    </w:p>
    <w:p w14:paraId="3D744AF9" w14:textId="77777777" w:rsidR="00C00AB2" w:rsidRDefault="00C00AB2" w:rsidP="00D8148B">
      <w:pPr>
        <w:suppressAutoHyphens/>
        <w:rPr>
          <w:rFonts w:eastAsia="SimSun" w:cs="Times New Roman"/>
          <w:color w:val="000000"/>
        </w:rPr>
      </w:pPr>
    </w:p>
    <w:p w14:paraId="316D0A59" w14:textId="77777777" w:rsidR="00C00AB2" w:rsidRDefault="00C00AB2" w:rsidP="00D8148B">
      <w:pPr>
        <w:suppressAutoHyphens/>
        <w:rPr>
          <w:rFonts w:eastAsia="SimSun" w:cs="Times New Roman"/>
          <w:color w:val="000000"/>
        </w:rPr>
      </w:pPr>
    </w:p>
    <w:p w14:paraId="3F32D4A5" w14:textId="77777777" w:rsidR="00C00AB2" w:rsidRPr="00D8148B" w:rsidRDefault="00C00AB2" w:rsidP="00D8148B">
      <w:pPr>
        <w:suppressAutoHyphens/>
        <w:rPr>
          <w:rFonts w:eastAsia="SimSun" w:cs="Times New Roman"/>
          <w:color w:val="000000"/>
        </w:rPr>
      </w:pPr>
    </w:p>
    <w:p w14:paraId="122400D2" w14:textId="77777777" w:rsidR="00D8148B" w:rsidRPr="00D8148B" w:rsidRDefault="00D8148B" w:rsidP="00D8148B">
      <w:pPr>
        <w:keepNext/>
        <w:suppressAutoHyphens/>
        <w:spacing w:after="0" w:line="240" w:lineRule="auto"/>
        <w:jc w:val="center"/>
        <w:rPr>
          <w:rFonts w:eastAsia="SimSun" w:cs="Times New Roman"/>
          <w:color w:val="000000"/>
        </w:rPr>
      </w:pPr>
      <w:r w:rsidRPr="00D8148B">
        <w:rPr>
          <w:rFonts w:eastAsia="SimSun" w:cs="Times New Roman"/>
          <w:noProof/>
          <w:color w:val="000000"/>
          <w:lang w:eastAsia="en-US"/>
        </w:rPr>
        <w:lastRenderedPageBreak/>
        <w:drawing>
          <wp:inline distT="0" distB="0" distL="0" distR="0" wp14:anchorId="1D62D377" wp14:editId="73574AD4">
            <wp:extent cx="4572635" cy="3213100"/>
            <wp:effectExtent l="114300" t="57150" r="56515" b="12065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72635" cy="3213100"/>
                    </a:xfrm>
                    <a:prstGeom prst="rect">
                      <a:avLst/>
                    </a:prstGeom>
                    <a:noFill/>
                    <a:ln>
                      <a:solidFill>
                        <a:sysClr val="windowText" lastClr="000000"/>
                      </a:solidFill>
                    </a:ln>
                    <a:effectLst>
                      <a:outerShdw blurRad="50800" dist="38100" dir="8100000" algn="tr" rotWithShape="0">
                        <a:prstClr val="black">
                          <a:alpha val="40000"/>
                        </a:prstClr>
                      </a:outerShdw>
                    </a:effectLst>
                  </pic:spPr>
                </pic:pic>
              </a:graphicData>
            </a:graphic>
          </wp:inline>
        </w:drawing>
      </w:r>
    </w:p>
    <w:p w14:paraId="0A4029D2" w14:textId="18144116" w:rsidR="00D8148B" w:rsidRPr="00D8148B" w:rsidRDefault="00D8148B" w:rsidP="007174A1">
      <w:pPr>
        <w:pStyle w:val="Caption"/>
      </w:pPr>
      <w:bookmarkStart w:id="518" w:name="_Ref429731431"/>
      <w:bookmarkStart w:id="519" w:name="_Toc435432704"/>
      <w:r w:rsidRPr="00D8148B">
        <w:t xml:space="preserve">Figure </w:t>
      </w:r>
      <w:fldSimple w:instr=" STYLEREF 1 \s ">
        <w:r w:rsidR="00C71EF5">
          <w:rPr>
            <w:noProof/>
          </w:rPr>
          <w:t>7</w:t>
        </w:r>
      </w:fldSimple>
      <w:r w:rsidR="006B4A7E">
        <w:noBreakHyphen/>
      </w:r>
      <w:fldSimple w:instr=" SEQ Figure \* ARABIC \s 1 ">
        <w:r w:rsidR="00C71EF5">
          <w:rPr>
            <w:noProof/>
          </w:rPr>
          <w:t>7</w:t>
        </w:r>
      </w:fldSimple>
      <w:r w:rsidRPr="00D8148B">
        <w:t xml:space="preserve"> Illegal dumping in the </w:t>
      </w:r>
      <w:r w:rsidRPr="007174A1">
        <w:t>watershed</w:t>
      </w:r>
      <w:bookmarkEnd w:id="518"/>
      <w:bookmarkEnd w:id="519"/>
    </w:p>
    <w:p w14:paraId="5A91133C" w14:textId="0E059876" w:rsidR="00D8148B" w:rsidRPr="00D8148B" w:rsidRDefault="00D8148B" w:rsidP="00D8148B">
      <w:pPr>
        <w:tabs>
          <w:tab w:val="left" w:pos="5490"/>
        </w:tabs>
        <w:suppressAutoHyphens/>
        <w:rPr>
          <w:rFonts w:eastAsia="SimSun" w:cs="Times New Roman"/>
          <w:color w:val="000000"/>
        </w:rPr>
      </w:pPr>
      <w:r w:rsidRPr="00D8148B">
        <w:rPr>
          <w:rFonts w:eastAsia="SimSun" w:cs="Times New Roman"/>
          <w:color w:val="000000"/>
        </w:rPr>
        <w:t xml:space="preserve">As part of the Illegal Solid and Hazardous Waste Dumping Campaign, the stakeholders suggested that clean-up days be held for the </w:t>
      </w:r>
      <w:r w:rsidR="00D80283">
        <w:rPr>
          <w:rFonts w:eastAsia="SimSun" w:cs="Times New Roman"/>
          <w:color w:val="000000"/>
        </w:rPr>
        <w:t>Double Bayou Watershed</w:t>
      </w:r>
      <w:r w:rsidRPr="00D8148B">
        <w:rPr>
          <w:rFonts w:eastAsia="SimSun" w:cs="Times New Roman"/>
          <w:color w:val="000000"/>
        </w:rPr>
        <w:t xml:space="preserve"> in the form of Trash Bash. The cleanup event provide</w:t>
      </w:r>
      <w:r w:rsidR="00E01909">
        <w:rPr>
          <w:rFonts w:eastAsia="SimSun" w:cs="Times New Roman"/>
          <w:color w:val="000000"/>
        </w:rPr>
        <w:t>s</w:t>
      </w:r>
      <w:r w:rsidRPr="00D8148B">
        <w:rPr>
          <w:rFonts w:eastAsia="SimSun" w:cs="Times New Roman"/>
          <w:color w:val="000000"/>
        </w:rPr>
        <w:t xml:space="preserve"> an opportunity for watershed awareness and stakeholder education. An Adopt-a-Beach program was recommended in the watershed for stakeholders or local businesses to participate and be responsible for picking up litter along a stretch of waterway. Monofilament collection receptacles at bridges and popular fishing destinations could help to educate</w:t>
      </w:r>
      <w:r w:rsidR="00B15160">
        <w:rPr>
          <w:rFonts w:eastAsia="SimSun" w:cs="Times New Roman"/>
          <w:color w:val="000000"/>
        </w:rPr>
        <w:t xml:space="preserve"> the public</w:t>
      </w:r>
      <w:r w:rsidRPr="00D8148B">
        <w:rPr>
          <w:rFonts w:eastAsia="SimSun" w:cs="Times New Roman"/>
          <w:color w:val="000000"/>
        </w:rPr>
        <w:t xml:space="preserve"> and </w:t>
      </w:r>
      <w:r w:rsidR="00B15160">
        <w:rPr>
          <w:rFonts w:eastAsia="SimSun" w:cs="Times New Roman"/>
          <w:color w:val="000000"/>
        </w:rPr>
        <w:t xml:space="preserve">to </w:t>
      </w:r>
      <w:r w:rsidRPr="00D8148B">
        <w:rPr>
          <w:rFonts w:eastAsia="SimSun" w:cs="Times New Roman"/>
          <w:color w:val="000000"/>
        </w:rPr>
        <w:t xml:space="preserve">collect excess monofilament line. The Texas Sea Grant program already installs and maintains receptacles around Galveston Bay. The </w:t>
      </w:r>
      <w:r w:rsidR="00D80283">
        <w:rPr>
          <w:rFonts w:eastAsia="SimSun" w:cs="Times New Roman"/>
          <w:color w:val="000000"/>
        </w:rPr>
        <w:t>Double Bayou Watershed</w:t>
      </w:r>
      <w:r w:rsidRPr="00D8148B">
        <w:rPr>
          <w:rFonts w:eastAsia="SimSun" w:cs="Times New Roman"/>
          <w:color w:val="000000"/>
        </w:rPr>
        <w:t xml:space="preserve"> Partnership would attempt to include the Texas Sea Grant as a partner of the campaign. </w:t>
      </w:r>
    </w:p>
    <w:p w14:paraId="0A9BDC9C" w14:textId="77777777" w:rsidR="00D8148B" w:rsidRPr="00D8148B" w:rsidRDefault="00D8148B" w:rsidP="00D8148B">
      <w:pPr>
        <w:suppressAutoHyphens/>
        <w:rPr>
          <w:rFonts w:eastAsia="SimSun" w:cs="Times New Roman"/>
          <w:color w:val="000000"/>
        </w:rPr>
      </w:pPr>
    </w:p>
    <w:p w14:paraId="186B1129" w14:textId="77777777" w:rsidR="00D8148B" w:rsidRPr="00D8148B" w:rsidRDefault="00D8148B" w:rsidP="00D8148B">
      <w:pPr>
        <w:suppressAutoHyphens/>
        <w:rPr>
          <w:rFonts w:eastAsia="SimSun" w:cs="Times New Roman"/>
          <w:color w:val="000000"/>
        </w:rPr>
      </w:pPr>
    </w:p>
    <w:p w14:paraId="3DE87E09" w14:textId="77777777" w:rsidR="00C64DA9" w:rsidRPr="00C64DA9" w:rsidRDefault="00C64DA9" w:rsidP="00C64DA9">
      <w:pPr>
        <w:spacing w:line="240" w:lineRule="auto"/>
        <w:ind w:left="720" w:hanging="720"/>
      </w:pPr>
    </w:p>
    <w:p w14:paraId="2DDAFFC1" w14:textId="77777777" w:rsidR="003537D2" w:rsidRPr="003537D2" w:rsidRDefault="003537D2" w:rsidP="003537D2"/>
    <w:p w14:paraId="4592691A" w14:textId="34BAB731" w:rsidR="00C73DFE" w:rsidRPr="003537D2" w:rsidRDefault="003537D2" w:rsidP="00C73DFE">
      <w:pPr>
        <w:spacing w:after="0" w:line="240" w:lineRule="auto"/>
        <w:ind w:left="720" w:hanging="720"/>
        <w:rPr>
          <w:rFonts w:cs="Times New Roman"/>
          <w:noProof/>
          <w:sz w:val="28"/>
        </w:rPr>
      </w:pPr>
      <w:r w:rsidRPr="003537D2">
        <w:fldChar w:fldCharType="begin"/>
      </w:r>
      <w:r w:rsidRPr="003537D2">
        <w:instrText xml:space="preserve"> ADDIN EN.REFLIST </w:instrText>
      </w:r>
      <w:r w:rsidRPr="003537D2">
        <w:fldChar w:fldCharType="separate"/>
      </w:r>
    </w:p>
    <w:p w14:paraId="52E25D0F" w14:textId="77777777" w:rsidR="00C00AB2" w:rsidRDefault="00C00AB2" w:rsidP="003537D2">
      <w:pPr>
        <w:spacing w:line="240" w:lineRule="auto"/>
        <w:rPr>
          <w:rFonts w:cs="Times New Roman"/>
          <w:noProof/>
          <w:sz w:val="28"/>
        </w:rPr>
        <w:sectPr w:rsidR="00C00AB2" w:rsidSect="00381265">
          <w:type w:val="continuous"/>
          <w:pgSz w:w="12240" w:h="15840"/>
          <w:pgMar w:top="1440" w:right="1440" w:bottom="1440" w:left="1440" w:header="720" w:footer="720" w:gutter="0"/>
          <w:cols w:space="720"/>
          <w:docGrid w:linePitch="360"/>
        </w:sectPr>
      </w:pPr>
    </w:p>
    <w:p w14:paraId="60C02562" w14:textId="273C6458" w:rsidR="003537D2" w:rsidRPr="003537D2" w:rsidRDefault="003537D2" w:rsidP="003537D2">
      <w:pPr>
        <w:spacing w:line="240" w:lineRule="auto"/>
        <w:rPr>
          <w:rFonts w:cs="Times New Roman"/>
          <w:noProof/>
          <w:sz w:val="28"/>
        </w:rPr>
      </w:pPr>
    </w:p>
    <w:p w14:paraId="466716EA" w14:textId="77777777" w:rsidR="003537D2" w:rsidRPr="003537D2" w:rsidRDefault="003537D2" w:rsidP="003537D2">
      <w:r w:rsidRPr="003537D2">
        <w:fldChar w:fldCharType="end"/>
      </w:r>
    </w:p>
    <w:p w14:paraId="7BE6E193" w14:textId="77777777" w:rsidR="003537D2" w:rsidRDefault="003537D2" w:rsidP="003537D2"/>
    <w:p w14:paraId="5118E12A" w14:textId="77777777" w:rsidR="00C00AB2" w:rsidRDefault="00C00AB2" w:rsidP="003537D2"/>
    <w:p w14:paraId="4282E47F" w14:textId="77777777" w:rsidR="00C00AB2" w:rsidRDefault="00C00AB2" w:rsidP="003537D2"/>
    <w:p w14:paraId="604221A9" w14:textId="2F8D837B" w:rsidR="00C00AB2" w:rsidRPr="00C00AB2" w:rsidRDefault="00C00AB2" w:rsidP="00116B5B">
      <w:pPr>
        <w:pStyle w:val="Heading1"/>
      </w:pPr>
      <w:bookmarkStart w:id="520" w:name="_Ref431469618"/>
      <w:bookmarkStart w:id="521" w:name="_Ref431474760"/>
      <w:bookmarkStart w:id="522" w:name="_Toc435432513"/>
      <w:r w:rsidRPr="00C00AB2">
        <w:lastRenderedPageBreak/>
        <w:t>Project Implementation</w:t>
      </w:r>
      <w:bookmarkEnd w:id="520"/>
      <w:bookmarkEnd w:id="521"/>
      <w:bookmarkEnd w:id="522"/>
      <w:r w:rsidRPr="00C00AB2">
        <w:t xml:space="preserve"> </w:t>
      </w:r>
    </w:p>
    <w:p w14:paraId="64123638" w14:textId="77777777" w:rsidR="00C00AB2" w:rsidRPr="00C00AB2" w:rsidRDefault="00C00AB2" w:rsidP="00DA34D9">
      <w:pPr>
        <w:pStyle w:val="Heading2"/>
      </w:pPr>
      <w:bookmarkStart w:id="523" w:name="_Toc435432514"/>
      <w:r w:rsidRPr="00C00AB2">
        <w:t>Project Implementation Overview</w:t>
      </w:r>
      <w:bookmarkEnd w:id="523"/>
      <w:r w:rsidRPr="00C00AB2">
        <w:t xml:space="preserve"> </w:t>
      </w:r>
    </w:p>
    <w:p w14:paraId="29B6FCC7" w14:textId="4A85030A" w:rsidR="00C00AB2" w:rsidRPr="00C00AB2" w:rsidRDefault="00C00AB2" w:rsidP="00C00AB2">
      <w:r w:rsidRPr="00C00AB2">
        <w:t xml:space="preserve">The project schedule, milestones and estimated cost of management measures are primary components to consider prior to the implementation phase of a WPP. In addition, project implementation cannot be undertaken </w:t>
      </w:r>
      <w:r w:rsidR="00765575">
        <w:t>with</w:t>
      </w:r>
      <w:r w:rsidRPr="00C00AB2">
        <w:t xml:space="preserve"> on-the-ground management measures without securing adequate project funding. This chapter details the financial</w:t>
      </w:r>
      <w:r w:rsidR="00765575">
        <w:t xml:space="preserve"> and</w:t>
      </w:r>
      <w:r w:rsidRPr="00C00AB2">
        <w:t xml:space="preserve"> technical assistance needed to successfully implement the nonpoint source reduction management measures previously discussed in Chapters 6 and 7. Expected load reductions </w:t>
      </w:r>
      <w:r w:rsidR="00B15160">
        <w:t xml:space="preserve">are </w:t>
      </w:r>
      <w:r w:rsidRPr="00C00AB2">
        <w:t>presented along with a water quality monitoring plan. An adaptive implementation approach will allow for contingencies if the implementation progress of the Double Bayou WPP is falling short or ahead of schedule. All management measures are voluntary and contingent on available funding.</w:t>
      </w:r>
      <w:r w:rsidR="00765575">
        <w:t xml:space="preserve"> See Tables 8-1 and 8-2 for lists of all stakeholder-recommended management measures.</w:t>
      </w:r>
    </w:p>
    <w:p w14:paraId="6C0C307D" w14:textId="77777777" w:rsidR="00C00AB2" w:rsidRPr="00C00AB2" w:rsidRDefault="00C00AB2" w:rsidP="00DA34D9">
      <w:pPr>
        <w:pStyle w:val="Heading2"/>
      </w:pPr>
      <w:bookmarkStart w:id="524" w:name="_Ref430678175"/>
      <w:bookmarkStart w:id="525" w:name="_Ref430678179"/>
      <w:bookmarkStart w:id="526" w:name="_Toc435432515"/>
      <w:r w:rsidRPr="00C00AB2">
        <w:t>Technical Assistance</w:t>
      </w:r>
      <w:bookmarkEnd w:id="524"/>
      <w:bookmarkEnd w:id="525"/>
      <w:bookmarkEnd w:id="526"/>
      <w:r w:rsidRPr="00C00AB2">
        <w:t xml:space="preserve"> </w:t>
      </w:r>
    </w:p>
    <w:p w14:paraId="2AAD0F37" w14:textId="6BD26D8C" w:rsidR="00C00AB2" w:rsidRPr="00C00AB2" w:rsidRDefault="00C00AB2" w:rsidP="00C00AB2">
      <w:r w:rsidRPr="00C00AB2">
        <w:t xml:space="preserve">The successful implementation of the Double Bayou WPP relies on a number of entities including stakeholders, local government agencies, nonprofits, municipalities, counties and </w:t>
      </w:r>
      <w:r w:rsidR="008411DF" w:rsidRPr="008411DF">
        <w:t xml:space="preserve">Texas A&amp;M AgriLife Extension </w:t>
      </w:r>
      <w:r w:rsidRPr="00C00AB2">
        <w:t>agents. Stakeholders possess motivation and local knowledge</w:t>
      </w:r>
      <w:r w:rsidR="00B15160">
        <w:t>,</w:t>
      </w:r>
      <w:r w:rsidRPr="00C00AB2">
        <w:t xml:space="preserve"> but will require technical expertise, personnel and resources from supporting entities to improve Double Bayou water quality on a watershed scale. The implementation phase will require the further support of two full-time positions that will help fulfill the criteria set out in this chapter. Resources will be targeted to stakeholder</w:t>
      </w:r>
      <w:r w:rsidR="00765575">
        <w:t>-s</w:t>
      </w:r>
      <w:r w:rsidRPr="00C00AB2">
        <w:t>elected high</w:t>
      </w:r>
      <w:r w:rsidR="00765575">
        <w:t>-</w:t>
      </w:r>
      <w:r w:rsidRPr="00C00AB2">
        <w:t xml:space="preserve">priority management measures. </w:t>
      </w:r>
      <w:r w:rsidR="00765575">
        <w:t>P</w:t>
      </w:r>
      <w:r w:rsidRPr="00C00AB2">
        <w:t>roject implementation will require a collaborative effort between stakeholders and other land and natural resource management entities.</w:t>
      </w:r>
    </w:p>
    <w:p w14:paraId="4C2D88B9" w14:textId="77777777" w:rsidR="00C00AB2" w:rsidRPr="00C00AB2" w:rsidRDefault="00C00AB2" w:rsidP="00DA34D9">
      <w:pPr>
        <w:pStyle w:val="Heading2"/>
      </w:pPr>
      <w:bookmarkStart w:id="527" w:name="_Ref431455116"/>
      <w:bookmarkStart w:id="528" w:name="_Ref431455149"/>
      <w:bookmarkStart w:id="529" w:name="_Toc435432516"/>
      <w:r w:rsidRPr="00C00AB2">
        <w:t>Wastewater Management Measures</w:t>
      </w:r>
      <w:bookmarkEnd w:id="527"/>
      <w:bookmarkEnd w:id="528"/>
      <w:bookmarkEnd w:id="529"/>
      <w:r w:rsidRPr="00C00AB2">
        <w:t xml:space="preserve"> </w:t>
      </w:r>
    </w:p>
    <w:p w14:paraId="09E2EF96" w14:textId="2B0B2765" w:rsidR="00C00AB2" w:rsidRPr="00C00AB2" w:rsidRDefault="00765575" w:rsidP="00C00AB2">
      <w:r>
        <w:t>W</w:t>
      </w:r>
      <w:r w:rsidR="00C00AB2" w:rsidRPr="00C00AB2">
        <w:t>astewater management measures that have been recommend</w:t>
      </w:r>
      <w:r>
        <w:t>ed</w:t>
      </w:r>
      <w:r w:rsidR="00C00AB2" w:rsidRPr="00C00AB2">
        <w:t xml:space="preserve"> by stakeholders will require the expertise and input of </w:t>
      </w:r>
      <w:r>
        <w:t xml:space="preserve">the City of Anahuac staff, including </w:t>
      </w:r>
      <w:r w:rsidR="00C00AB2" w:rsidRPr="00C00AB2">
        <w:t xml:space="preserve">WWTF plant operators, </w:t>
      </w:r>
      <w:r>
        <w:t xml:space="preserve">as well as technical resources from TCEQ and </w:t>
      </w:r>
      <w:r w:rsidR="00DA428C" w:rsidRPr="00DA428C">
        <w:t>Texas A&amp;M AgriLife Extension</w:t>
      </w:r>
      <w:r>
        <w:t xml:space="preserve">, </w:t>
      </w:r>
      <w:r w:rsidR="00C00AB2" w:rsidRPr="00C00AB2">
        <w:t>to advise and coordinate the implementation of the collection system infrastructure improvements and WWTF operations management measures. Funding will be sought to facilitate the stakeholder</w:t>
      </w:r>
      <w:r>
        <w:t>-recommended i</w:t>
      </w:r>
      <w:r w:rsidR="00C00AB2" w:rsidRPr="00C00AB2">
        <w:t>mprovements to the public wastewater systems</w:t>
      </w:r>
      <w:r>
        <w:t>, including potential expansion to areas currently not served by the public systems</w:t>
      </w:r>
      <w:r w:rsidR="00C00AB2" w:rsidRPr="00C00AB2">
        <w:t xml:space="preserve">. </w:t>
      </w:r>
    </w:p>
    <w:p w14:paraId="620E00D1" w14:textId="77777777" w:rsidR="00C00AB2" w:rsidRPr="00C00AB2" w:rsidRDefault="00C00AB2" w:rsidP="00DA34D9">
      <w:pPr>
        <w:pStyle w:val="Heading2"/>
      </w:pPr>
      <w:bookmarkStart w:id="530" w:name="_Toc435432517"/>
      <w:r w:rsidRPr="00C00AB2">
        <w:t>Septic Systems Management Measures</w:t>
      </w:r>
      <w:bookmarkEnd w:id="530"/>
    </w:p>
    <w:p w14:paraId="4E423C06" w14:textId="4F317FDE" w:rsidR="00C00AB2" w:rsidRPr="00C00AB2" w:rsidRDefault="00C00AB2" w:rsidP="00C00AB2">
      <w:r w:rsidRPr="00C00AB2">
        <w:t>An initial component of the septic system management measures is to maintain and expand the OSSF d</w:t>
      </w:r>
      <w:r w:rsidR="00765575">
        <w:t>atabase started by stakeholders</w:t>
      </w:r>
      <w:r w:rsidRPr="00C00AB2">
        <w:t xml:space="preserve">. The database will be the responsibility of Chambers County to manage. The active involvement of County personnel will be imperative for continued success of OSSF operations with population growth. Funding will be targeted to aid the </w:t>
      </w:r>
      <w:r w:rsidR="00765575">
        <w:t>C</w:t>
      </w:r>
      <w:r w:rsidRPr="00C00AB2">
        <w:t>ounty in the oversight of these operations. To optimize load reductions, high priority subwatersheds identified with SELECT will be targeted.</w:t>
      </w:r>
    </w:p>
    <w:p w14:paraId="5E0593CF" w14:textId="77777777" w:rsidR="00C00AB2" w:rsidRPr="00C00AB2" w:rsidRDefault="00C00AB2" w:rsidP="00DA34D9">
      <w:pPr>
        <w:pStyle w:val="Heading2"/>
      </w:pPr>
      <w:bookmarkStart w:id="531" w:name="_Toc435432518"/>
      <w:r w:rsidRPr="00C00AB2">
        <w:t>Agricultural Management Measures</w:t>
      </w:r>
      <w:bookmarkEnd w:id="531"/>
      <w:r w:rsidRPr="00C00AB2">
        <w:t xml:space="preserve"> </w:t>
      </w:r>
    </w:p>
    <w:p w14:paraId="1704600B" w14:textId="30758AB0" w:rsidR="00C00AB2" w:rsidRPr="00C00AB2" w:rsidRDefault="00C00AB2" w:rsidP="00C00AB2">
      <w:r w:rsidRPr="00C00AB2">
        <w:t>Support and technical guidance from the</w:t>
      </w:r>
      <w:r w:rsidR="006314B6">
        <w:t xml:space="preserve"> Trinity Bay </w:t>
      </w:r>
      <w:proofErr w:type="spellStart"/>
      <w:r w:rsidR="006314B6">
        <w:t>SWCD</w:t>
      </w:r>
      <w:proofErr w:type="spellEnd"/>
      <w:r w:rsidR="006314B6">
        <w:t>,</w:t>
      </w:r>
      <w:r w:rsidRPr="00C00AB2">
        <w:t xml:space="preserve"> TSSWCB, </w:t>
      </w:r>
      <w:r w:rsidR="006314B6">
        <w:t xml:space="preserve">USDA-NRCS, and the </w:t>
      </w:r>
      <w:r w:rsidR="008411DF" w:rsidRPr="008411DF">
        <w:t>Texas A&amp;M AgriLife Extension</w:t>
      </w:r>
      <w:r w:rsidRPr="00C00AB2">
        <w:t xml:space="preserve"> will be crucial for the selection and placement of appropriate </w:t>
      </w:r>
      <w:r w:rsidRPr="00C00AB2">
        <w:lastRenderedPageBreak/>
        <w:t>agricultural management measures. Many of the stakeholders in Double Bayou are landowners/agriculture producers who already operate under WQMPs and effectively execute agricultural conser</w:t>
      </w:r>
      <w:r w:rsidR="00765575">
        <w:t>vation practices. Stakeholders who</w:t>
      </w:r>
      <w:r w:rsidRPr="00C00AB2">
        <w:t xml:space="preserve"> have a </w:t>
      </w:r>
      <w:proofErr w:type="spellStart"/>
      <w:r w:rsidRPr="00C00AB2">
        <w:t>WQMP</w:t>
      </w:r>
      <w:proofErr w:type="spellEnd"/>
      <w:r w:rsidRPr="00C00AB2">
        <w:t xml:space="preserve"> in place represent a valuable resource for the watershed. Their experience will provide essential insight to aid the selection and placement of management measures. </w:t>
      </w:r>
    </w:p>
    <w:p w14:paraId="1DE5326E" w14:textId="02C188AD" w:rsidR="00C00AB2" w:rsidRPr="00C00AB2" w:rsidRDefault="00C00AB2" w:rsidP="00C00AB2">
      <w:pPr>
        <w:rPr>
          <w:rFonts w:eastAsia="Times New Roman" w:cs="Times New Roman"/>
          <w:color w:val="000000"/>
          <w:szCs w:val="24"/>
        </w:rPr>
      </w:pPr>
      <w:r w:rsidRPr="00C00AB2">
        <w:rPr>
          <w:rFonts w:eastAsia="Times New Roman" w:cs="Times New Roman"/>
          <w:color w:val="000000"/>
          <w:szCs w:val="24"/>
        </w:rPr>
        <w:t xml:space="preserve">In order to support </w:t>
      </w:r>
      <w:proofErr w:type="spellStart"/>
      <w:r w:rsidRPr="00C00AB2">
        <w:rPr>
          <w:rFonts w:eastAsia="Times New Roman" w:cs="Times New Roman"/>
          <w:color w:val="000000"/>
          <w:szCs w:val="24"/>
        </w:rPr>
        <w:t>WQMP</w:t>
      </w:r>
      <w:proofErr w:type="spellEnd"/>
      <w:r w:rsidRPr="00C00AB2">
        <w:rPr>
          <w:rFonts w:eastAsia="Times New Roman" w:cs="Times New Roman"/>
          <w:color w:val="000000"/>
          <w:szCs w:val="24"/>
        </w:rPr>
        <w:t xml:space="preserve"> development, stakeholders recommended that a </w:t>
      </w:r>
      <w:proofErr w:type="spellStart"/>
      <w:r w:rsidRPr="00C00AB2">
        <w:rPr>
          <w:rFonts w:eastAsia="Times New Roman" w:cs="Times New Roman"/>
          <w:color w:val="000000"/>
          <w:szCs w:val="24"/>
        </w:rPr>
        <w:t>WQMP</w:t>
      </w:r>
      <w:proofErr w:type="spellEnd"/>
      <w:r w:rsidRPr="00C00AB2">
        <w:rPr>
          <w:rFonts w:eastAsia="Times New Roman" w:cs="Times New Roman"/>
          <w:color w:val="000000"/>
          <w:szCs w:val="24"/>
        </w:rPr>
        <w:t xml:space="preserve"> Technician position be created. This position would be dedicated to assisting landowners in the creation and implementation of the WQMPs. Because a number of WQMPs are certified in the watershed, the </w:t>
      </w:r>
      <w:proofErr w:type="spellStart"/>
      <w:r w:rsidRPr="00C00AB2">
        <w:rPr>
          <w:rFonts w:eastAsia="Times New Roman" w:cs="Times New Roman"/>
          <w:color w:val="000000"/>
          <w:szCs w:val="24"/>
        </w:rPr>
        <w:t>WQMP</w:t>
      </w:r>
      <w:proofErr w:type="spellEnd"/>
      <w:r w:rsidRPr="00C00AB2">
        <w:rPr>
          <w:rFonts w:eastAsia="Times New Roman" w:cs="Times New Roman"/>
          <w:color w:val="000000"/>
          <w:szCs w:val="24"/>
        </w:rPr>
        <w:t xml:space="preserve"> Technician w</w:t>
      </w:r>
      <w:r w:rsidR="00765575">
        <w:rPr>
          <w:rFonts w:eastAsia="Times New Roman" w:cs="Times New Roman"/>
          <w:color w:val="000000"/>
          <w:szCs w:val="24"/>
        </w:rPr>
        <w:t>ould</w:t>
      </w:r>
      <w:r w:rsidRPr="00C00AB2">
        <w:rPr>
          <w:rFonts w:eastAsia="Times New Roman" w:cs="Times New Roman"/>
          <w:color w:val="000000"/>
          <w:szCs w:val="24"/>
        </w:rPr>
        <w:t xml:space="preserve"> focus on enrolling more landowners</w:t>
      </w:r>
      <w:r w:rsidR="00DA428C">
        <w:rPr>
          <w:rFonts w:eastAsia="Times New Roman" w:cs="Times New Roman"/>
          <w:color w:val="000000"/>
          <w:szCs w:val="24"/>
        </w:rPr>
        <w:t xml:space="preserve"> while</w:t>
      </w:r>
      <w:r w:rsidR="00B15160">
        <w:rPr>
          <w:rFonts w:eastAsia="Times New Roman" w:cs="Times New Roman"/>
          <w:color w:val="000000"/>
          <w:szCs w:val="24"/>
        </w:rPr>
        <w:t xml:space="preserve"> also</w:t>
      </w:r>
      <w:r w:rsidRPr="00C00AB2">
        <w:rPr>
          <w:rFonts w:eastAsia="Times New Roman" w:cs="Times New Roman"/>
          <w:color w:val="000000"/>
          <w:szCs w:val="24"/>
        </w:rPr>
        <w:t xml:space="preserve"> </w:t>
      </w:r>
      <w:r w:rsidR="00DA428C">
        <w:rPr>
          <w:rFonts w:eastAsia="Times New Roman" w:cs="Times New Roman"/>
          <w:color w:val="000000"/>
          <w:szCs w:val="24"/>
        </w:rPr>
        <w:t>emphasizing</w:t>
      </w:r>
      <w:r w:rsidR="00C858DE">
        <w:rPr>
          <w:rFonts w:eastAsia="Times New Roman" w:cs="Times New Roman"/>
          <w:color w:val="000000"/>
          <w:szCs w:val="24"/>
        </w:rPr>
        <w:t xml:space="preserve"> </w:t>
      </w:r>
      <w:proofErr w:type="spellStart"/>
      <w:r w:rsidR="00C858DE">
        <w:rPr>
          <w:rFonts w:eastAsia="Times New Roman" w:cs="Times New Roman"/>
          <w:color w:val="000000"/>
          <w:szCs w:val="24"/>
        </w:rPr>
        <w:t>WQMP</w:t>
      </w:r>
      <w:proofErr w:type="spellEnd"/>
      <w:r w:rsidR="00C858DE">
        <w:rPr>
          <w:rFonts w:eastAsia="Times New Roman" w:cs="Times New Roman"/>
          <w:color w:val="000000"/>
          <w:szCs w:val="24"/>
        </w:rPr>
        <w:t xml:space="preserve"> status reviews</w:t>
      </w:r>
      <w:r w:rsidR="00765575">
        <w:rPr>
          <w:rFonts w:eastAsia="Times New Roman" w:cs="Times New Roman"/>
          <w:color w:val="000000"/>
          <w:szCs w:val="24"/>
        </w:rPr>
        <w:t xml:space="preserve">. </w:t>
      </w:r>
      <w:r w:rsidRPr="00C00AB2">
        <w:rPr>
          <w:rFonts w:eastAsia="Times New Roman" w:cs="Times New Roman"/>
          <w:color w:val="000000"/>
          <w:szCs w:val="24"/>
        </w:rPr>
        <w:t xml:space="preserve">The technician would be involved in writing, updating/planning and promotion of the WQMPs. </w:t>
      </w:r>
      <w:r w:rsidR="00C858DE" w:rsidRPr="00C00AB2">
        <w:rPr>
          <w:rFonts w:eastAsia="Times New Roman" w:cs="Times New Roman"/>
          <w:color w:val="000000"/>
          <w:szCs w:val="24"/>
        </w:rPr>
        <w:t xml:space="preserve">In addition, the technician would help secure potential funding </w:t>
      </w:r>
      <w:r w:rsidR="00C858DE">
        <w:rPr>
          <w:rFonts w:eastAsia="Times New Roman" w:cs="Times New Roman"/>
          <w:color w:val="000000"/>
          <w:szCs w:val="24"/>
        </w:rPr>
        <w:t>to implement</w:t>
      </w:r>
      <w:r w:rsidR="00C858DE" w:rsidRPr="00C00AB2">
        <w:rPr>
          <w:rFonts w:eastAsia="Times New Roman" w:cs="Times New Roman"/>
          <w:color w:val="000000"/>
          <w:szCs w:val="24"/>
        </w:rPr>
        <w:t xml:space="preserve"> WQMPs.</w:t>
      </w:r>
    </w:p>
    <w:p w14:paraId="7CCC74C8" w14:textId="77777777" w:rsidR="00C00AB2" w:rsidRPr="00C00AB2" w:rsidRDefault="00C00AB2" w:rsidP="00DA34D9">
      <w:pPr>
        <w:pStyle w:val="Heading2"/>
      </w:pPr>
      <w:bookmarkStart w:id="532" w:name="_Toc435432519"/>
      <w:r w:rsidRPr="00C00AB2">
        <w:t>Wildlife and Non-Domestic Plant/Animal Management Measures</w:t>
      </w:r>
      <w:bookmarkEnd w:id="532"/>
      <w:r w:rsidRPr="00C00AB2">
        <w:t xml:space="preserve"> </w:t>
      </w:r>
    </w:p>
    <w:p w14:paraId="4AA92028" w14:textId="357A8CA0" w:rsidR="00C00AB2" w:rsidRPr="00C00AB2" w:rsidRDefault="00C00AB2" w:rsidP="00C00AB2">
      <w:r w:rsidRPr="00C00AB2">
        <w:t>Active stakeholder participation will be required to implement Wildlife and Non-Domestic Plant/Animal Management Measures because assistance will be required for invasive species physical removal days and the trapping of feral hogs. Management of the feral hog population will require a large</w:t>
      </w:r>
      <w:r w:rsidR="00765575">
        <w:t>-</w:t>
      </w:r>
      <w:r w:rsidRPr="00C00AB2">
        <w:t>scale regional effort. The e</w:t>
      </w:r>
      <w:r w:rsidR="00BC1418">
        <w:t xml:space="preserve">xisting </w:t>
      </w:r>
      <w:r w:rsidR="008411DF" w:rsidRPr="008411DF">
        <w:t xml:space="preserve">Texas A&amp;M AgriLife Extension </w:t>
      </w:r>
      <w:r w:rsidRPr="00C00AB2">
        <w:t>Feral Hog Specialist for South Texas will provide technical assistance and insight for trapping and managing the feral hog population. County feral hog personnel will provide guidance and coordination of the feral hog removal effort. The County feral hog position will assist stakeholders with technical advice while provi</w:t>
      </w:r>
      <w:r w:rsidR="00DA428C">
        <w:t xml:space="preserve">ding valuable resources </w:t>
      </w:r>
      <w:r w:rsidRPr="00C00AB2">
        <w:t>such as traps and equipment.</w:t>
      </w:r>
    </w:p>
    <w:p w14:paraId="55436FFA" w14:textId="77777777" w:rsidR="00C00AB2" w:rsidRPr="00C00AB2" w:rsidRDefault="00C00AB2" w:rsidP="00DA34D9">
      <w:pPr>
        <w:pStyle w:val="Heading2"/>
      </w:pPr>
      <w:bookmarkStart w:id="533" w:name="_Ref431455129"/>
      <w:bookmarkStart w:id="534" w:name="_Ref431455141"/>
      <w:bookmarkStart w:id="535" w:name="_Toc435432520"/>
      <w:r w:rsidRPr="00C00AB2">
        <w:t>Recreation Management Measures</w:t>
      </w:r>
      <w:bookmarkEnd w:id="533"/>
      <w:bookmarkEnd w:id="534"/>
      <w:bookmarkEnd w:id="535"/>
      <w:r w:rsidRPr="00C00AB2">
        <w:t xml:space="preserve"> </w:t>
      </w:r>
    </w:p>
    <w:p w14:paraId="172BB4AC" w14:textId="02CABF26" w:rsidR="00C00AB2" w:rsidRPr="00C00AB2" w:rsidRDefault="00C00AB2" w:rsidP="00C00AB2">
      <w:r w:rsidRPr="00C00AB2">
        <w:t>The Galveston Bay Foundation will provide technical expertise on recreational boat</w:t>
      </w:r>
      <w:r w:rsidR="00765575">
        <w:t>er</w:t>
      </w:r>
      <w:r w:rsidRPr="00C00AB2">
        <w:t xml:space="preserve"> </w:t>
      </w:r>
      <w:r w:rsidR="00765575">
        <w:t xml:space="preserve">waste </w:t>
      </w:r>
      <w:r w:rsidRPr="00C00AB2">
        <w:t xml:space="preserve">issues. </w:t>
      </w:r>
      <w:r w:rsidR="00765575">
        <w:t>A boater waste pump-out station is recommended for Oak Island.</w:t>
      </w:r>
      <w:r w:rsidR="00BC1418">
        <w:t xml:space="preserve"> </w:t>
      </w:r>
      <w:r w:rsidR="00765575">
        <w:t>It might be at Job Beason Park, and either County-run or managed/maintained by a contractor.</w:t>
      </w:r>
      <w:r w:rsidR="00BC1418">
        <w:t xml:space="preserve"> </w:t>
      </w:r>
      <w:r w:rsidR="00765575">
        <w:t>Another option might be for another business opportunity at a private facility at the Double Bayou confluence with Trinity Bay.</w:t>
      </w:r>
      <w:r w:rsidR="00BC1418">
        <w:t xml:space="preserve"> </w:t>
      </w:r>
      <w:r w:rsidRPr="00C00AB2">
        <w:t xml:space="preserve">The ChambersWild website will serve as a platform and outreach tool for implementation updates and information to stakeholders. </w:t>
      </w:r>
    </w:p>
    <w:p w14:paraId="02BEDEB7" w14:textId="77777777" w:rsidR="00C00AB2" w:rsidRPr="00C00AB2" w:rsidRDefault="00C00AB2" w:rsidP="00DA34D9">
      <w:pPr>
        <w:pStyle w:val="Heading2"/>
      </w:pPr>
      <w:bookmarkStart w:id="536" w:name="_Ref430678309"/>
      <w:bookmarkStart w:id="537" w:name="_Ref430678355"/>
      <w:bookmarkStart w:id="538" w:name="_Ref430678421"/>
      <w:bookmarkStart w:id="539" w:name="_Ref430678425"/>
      <w:bookmarkStart w:id="540" w:name="_Toc435432521"/>
      <w:r w:rsidRPr="00C00AB2">
        <w:t>Project Schedule, Milestones, Estimated Cost</w:t>
      </w:r>
      <w:bookmarkEnd w:id="536"/>
      <w:bookmarkEnd w:id="537"/>
      <w:bookmarkEnd w:id="538"/>
      <w:bookmarkEnd w:id="539"/>
      <w:bookmarkEnd w:id="540"/>
    </w:p>
    <w:p w14:paraId="0F312768" w14:textId="6603A619" w:rsidR="008D6A18" w:rsidRPr="003537D2" w:rsidRDefault="00C00AB2" w:rsidP="008D6A18">
      <w:r w:rsidRPr="00C00AB2">
        <w:t>The implementation schedule will be described for short-term (1-3 years), mid-term (4-6 years) and long-term (7-10 years) milestones (</w:t>
      </w:r>
      <w:r w:rsidR="004F1C03">
        <w:fldChar w:fldCharType="begin"/>
      </w:r>
      <w:r w:rsidR="004F1C03">
        <w:instrText xml:space="preserve"> REF _Ref435088369 \h </w:instrText>
      </w:r>
      <w:r w:rsidR="004F1C03">
        <w:fldChar w:fldCharType="separate"/>
      </w:r>
      <w:r w:rsidR="00C71EF5">
        <w:t xml:space="preserve">Table </w:t>
      </w:r>
      <w:r w:rsidR="00C71EF5">
        <w:rPr>
          <w:noProof/>
        </w:rPr>
        <w:t>8</w:t>
      </w:r>
      <w:r w:rsidR="00C71EF5">
        <w:noBreakHyphen/>
      </w:r>
      <w:r w:rsidR="00C71EF5">
        <w:rPr>
          <w:noProof/>
        </w:rPr>
        <w:t>1</w:t>
      </w:r>
      <w:r w:rsidR="00C71EF5">
        <w:t xml:space="preserve"> </w:t>
      </w:r>
      <w:r w:rsidR="00C71EF5" w:rsidRPr="003E2B48">
        <w:t>Management measures</w:t>
      </w:r>
      <w:r w:rsidR="004F1C03">
        <w:fldChar w:fldCharType="end"/>
      </w:r>
      <w:r w:rsidR="004F1C03">
        <w:t>)</w:t>
      </w:r>
      <w:r w:rsidRPr="00C00AB2">
        <w:t xml:space="preserve">. Milestones are project goals used to keep the implementation phase on track. Depending on </w:t>
      </w:r>
      <w:r w:rsidR="00765575">
        <w:t xml:space="preserve">specifics of </w:t>
      </w:r>
      <w:r w:rsidRPr="00C00AB2">
        <w:t>the management measure, some will be adopted early on in the process and may not require extensive maintenance and monitoring</w:t>
      </w:r>
      <w:r w:rsidR="007B58AB">
        <w:t>,</w:t>
      </w:r>
      <w:r w:rsidRPr="00C00AB2">
        <w:t xml:space="preserve"> while others will require ample time for research and development, funding and personnel. The three project phases help spread funding, resources and personnel over the 10</w:t>
      </w:r>
      <w:r w:rsidR="00AA36E8">
        <w:t>-</w:t>
      </w:r>
      <w:r w:rsidRPr="00C00AB2">
        <w:t>year timeline. Progress indicators provide quantifiable benchmarks that will be used to assess implementation of management measures and nonpoint source load reductions outlined in this WPP. The estimated costs consider initial requirements and long term maintenance cost</w:t>
      </w:r>
      <w:r w:rsidR="007B58AB">
        <w:t>s</w:t>
      </w:r>
      <w:r w:rsidRPr="00C00AB2">
        <w:t xml:space="preserve"> of management practices.</w:t>
      </w:r>
    </w:p>
    <w:tbl>
      <w:tblPr>
        <w:tblW w:w="10299" w:type="dxa"/>
        <w:jc w:val="center"/>
        <w:tblLayout w:type="fixed"/>
        <w:tblLook w:val="04A0" w:firstRow="1" w:lastRow="0" w:firstColumn="1" w:lastColumn="0" w:noHBand="0" w:noVBand="1"/>
      </w:tblPr>
      <w:tblGrid>
        <w:gridCol w:w="2425"/>
        <w:gridCol w:w="1260"/>
        <w:gridCol w:w="90"/>
        <w:gridCol w:w="2070"/>
        <w:gridCol w:w="990"/>
        <w:gridCol w:w="900"/>
        <w:gridCol w:w="990"/>
        <w:gridCol w:w="1574"/>
      </w:tblGrid>
      <w:tr w:rsidR="00113464" w:rsidRPr="00113464" w14:paraId="2607C92A" w14:textId="77777777" w:rsidTr="00D0551B">
        <w:trPr>
          <w:trHeight w:val="593"/>
          <w:jc w:val="center"/>
        </w:trPr>
        <w:tc>
          <w:tcPr>
            <w:tcW w:w="242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BE378EF"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lastRenderedPageBreak/>
              <w:t>Management Measures</w:t>
            </w:r>
          </w:p>
        </w:tc>
        <w:tc>
          <w:tcPr>
            <w:tcW w:w="126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0A36B94"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Lead Entity</w:t>
            </w:r>
          </w:p>
        </w:tc>
        <w:tc>
          <w:tcPr>
            <w:tcW w:w="2160" w:type="dxa"/>
            <w:gridSpan w:val="2"/>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862BEE4"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Unit Cost</w:t>
            </w:r>
          </w:p>
        </w:tc>
        <w:tc>
          <w:tcPr>
            <w:tcW w:w="2880" w:type="dxa"/>
            <w:gridSpan w:val="3"/>
            <w:tcBorders>
              <w:top w:val="single" w:sz="4" w:space="0" w:color="auto"/>
              <w:left w:val="nil"/>
              <w:bottom w:val="single" w:sz="4" w:space="0" w:color="auto"/>
              <w:right w:val="single" w:sz="4" w:space="0" w:color="auto"/>
            </w:tcBorders>
            <w:shd w:val="clear" w:color="000000" w:fill="BFBFBF"/>
            <w:vAlign w:val="center"/>
            <w:hideMark/>
          </w:tcPr>
          <w:p w14:paraId="2F421E86"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Number Implemented per Year Range</w:t>
            </w:r>
            <w:r w:rsidRPr="00113464">
              <w:rPr>
                <w:rFonts w:eastAsia="Times New Roman" w:cs="Times New Roman"/>
                <w:color w:val="000000"/>
                <w:sz w:val="16"/>
                <w:szCs w:val="16"/>
                <w:lang w:eastAsia="en-US"/>
              </w:rPr>
              <w:t> </w:t>
            </w:r>
          </w:p>
        </w:tc>
        <w:tc>
          <w:tcPr>
            <w:tcW w:w="1574"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699D186" w14:textId="6A5BC7CD"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Total</w:t>
            </w:r>
            <w:r w:rsidR="00636160">
              <w:rPr>
                <w:rFonts w:eastAsia="Times New Roman" w:cs="Times New Roman"/>
                <w:b/>
                <w:bCs/>
                <w:color w:val="000000"/>
                <w:sz w:val="26"/>
                <w:szCs w:val="26"/>
                <w:lang w:eastAsia="en-US"/>
              </w:rPr>
              <w:t xml:space="preserve"> </w:t>
            </w:r>
            <w:r w:rsidRPr="00113464">
              <w:rPr>
                <w:rFonts w:eastAsia="Times New Roman" w:cs="Times New Roman"/>
                <w:b/>
                <w:bCs/>
                <w:color w:val="000000"/>
                <w:sz w:val="26"/>
                <w:szCs w:val="26"/>
                <w:lang w:eastAsia="en-US"/>
              </w:rPr>
              <w:t>Cost</w:t>
            </w:r>
            <w:r w:rsidR="00636160">
              <w:rPr>
                <w:rFonts w:eastAsia="Times New Roman" w:cs="Times New Roman"/>
                <w:b/>
                <w:bCs/>
                <w:color w:val="000000"/>
                <w:sz w:val="26"/>
                <w:szCs w:val="26"/>
                <w:lang w:eastAsia="en-US"/>
              </w:rPr>
              <w:t xml:space="preserve"> </w:t>
            </w:r>
          </w:p>
        </w:tc>
      </w:tr>
      <w:tr w:rsidR="00113464" w:rsidRPr="00113464" w14:paraId="0230A265" w14:textId="77777777" w:rsidTr="00D0551B">
        <w:trPr>
          <w:trHeight w:val="278"/>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13BD0EAD"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56E8C216"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2160" w:type="dxa"/>
            <w:gridSpan w:val="2"/>
            <w:vMerge/>
            <w:tcBorders>
              <w:top w:val="single" w:sz="4" w:space="0" w:color="auto"/>
              <w:left w:val="single" w:sz="4" w:space="0" w:color="auto"/>
              <w:bottom w:val="single" w:sz="4" w:space="0" w:color="auto"/>
              <w:right w:val="single" w:sz="4" w:space="0" w:color="auto"/>
            </w:tcBorders>
            <w:vAlign w:val="center"/>
            <w:hideMark/>
          </w:tcPr>
          <w:p w14:paraId="3A6AAB85"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2880" w:type="dxa"/>
            <w:gridSpan w:val="3"/>
            <w:tcBorders>
              <w:top w:val="single" w:sz="4" w:space="0" w:color="auto"/>
              <w:left w:val="nil"/>
              <w:bottom w:val="single" w:sz="4" w:space="0" w:color="auto"/>
              <w:right w:val="single" w:sz="4" w:space="0" w:color="auto"/>
            </w:tcBorders>
            <w:shd w:val="clear" w:color="000000" w:fill="BFBFBF"/>
            <w:vAlign w:val="center"/>
            <w:hideMark/>
          </w:tcPr>
          <w:p w14:paraId="2942EBE1" w14:textId="39719C42"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574" w:type="dxa"/>
            <w:vMerge/>
            <w:tcBorders>
              <w:top w:val="single" w:sz="4" w:space="0" w:color="auto"/>
              <w:left w:val="single" w:sz="4" w:space="0" w:color="auto"/>
              <w:bottom w:val="single" w:sz="4" w:space="0" w:color="auto"/>
              <w:right w:val="single" w:sz="4" w:space="0" w:color="auto"/>
            </w:tcBorders>
            <w:vAlign w:val="center"/>
            <w:hideMark/>
          </w:tcPr>
          <w:p w14:paraId="075FD30F" w14:textId="77777777" w:rsidR="00113464" w:rsidRPr="00113464" w:rsidRDefault="00113464" w:rsidP="00113464">
            <w:pPr>
              <w:spacing w:after="0" w:line="240" w:lineRule="auto"/>
              <w:rPr>
                <w:rFonts w:eastAsia="Times New Roman" w:cs="Times New Roman"/>
                <w:b/>
                <w:bCs/>
                <w:color w:val="000000"/>
                <w:sz w:val="26"/>
                <w:szCs w:val="26"/>
                <w:lang w:eastAsia="en-US"/>
              </w:rPr>
            </w:pPr>
          </w:p>
        </w:tc>
      </w:tr>
      <w:tr w:rsidR="00113464" w:rsidRPr="00113464" w14:paraId="1A8435E9" w14:textId="77777777" w:rsidTr="00D0551B">
        <w:trPr>
          <w:trHeight w:val="305"/>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1ED2BC28"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15891E9B"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2160" w:type="dxa"/>
            <w:gridSpan w:val="2"/>
            <w:vMerge/>
            <w:tcBorders>
              <w:top w:val="single" w:sz="4" w:space="0" w:color="auto"/>
              <w:left w:val="single" w:sz="4" w:space="0" w:color="auto"/>
              <w:bottom w:val="single" w:sz="4" w:space="0" w:color="auto"/>
              <w:right w:val="single" w:sz="4" w:space="0" w:color="auto"/>
            </w:tcBorders>
            <w:vAlign w:val="center"/>
            <w:hideMark/>
          </w:tcPr>
          <w:p w14:paraId="4867E325" w14:textId="77777777" w:rsidR="00113464" w:rsidRPr="00113464" w:rsidRDefault="00113464" w:rsidP="00113464">
            <w:pPr>
              <w:spacing w:after="0" w:line="240" w:lineRule="auto"/>
              <w:rPr>
                <w:rFonts w:eastAsia="Times New Roman" w:cs="Times New Roman"/>
                <w:b/>
                <w:bCs/>
                <w:color w:val="000000"/>
                <w:sz w:val="26"/>
                <w:szCs w:val="26"/>
                <w:lang w:eastAsia="en-US"/>
              </w:rPr>
            </w:pPr>
          </w:p>
        </w:tc>
        <w:tc>
          <w:tcPr>
            <w:tcW w:w="990" w:type="dxa"/>
            <w:tcBorders>
              <w:top w:val="nil"/>
              <w:left w:val="nil"/>
              <w:bottom w:val="single" w:sz="4" w:space="0" w:color="auto"/>
              <w:right w:val="single" w:sz="4" w:space="0" w:color="auto"/>
            </w:tcBorders>
            <w:shd w:val="clear" w:color="000000" w:fill="BFBFBF"/>
            <w:vAlign w:val="center"/>
            <w:hideMark/>
          </w:tcPr>
          <w:p w14:paraId="5481DD2E"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1 to 3</w:t>
            </w:r>
          </w:p>
        </w:tc>
        <w:tc>
          <w:tcPr>
            <w:tcW w:w="900" w:type="dxa"/>
            <w:tcBorders>
              <w:top w:val="nil"/>
              <w:left w:val="nil"/>
              <w:bottom w:val="single" w:sz="4" w:space="0" w:color="auto"/>
              <w:right w:val="single" w:sz="4" w:space="0" w:color="auto"/>
            </w:tcBorders>
            <w:shd w:val="clear" w:color="000000" w:fill="BFBFBF"/>
            <w:vAlign w:val="center"/>
            <w:hideMark/>
          </w:tcPr>
          <w:p w14:paraId="150F0647"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7C70A017" w14:textId="77777777" w:rsidR="00113464" w:rsidRPr="00113464" w:rsidRDefault="00113464" w:rsidP="00113464">
            <w:pPr>
              <w:spacing w:after="0" w:line="240" w:lineRule="auto"/>
              <w:jc w:val="center"/>
              <w:rPr>
                <w:rFonts w:eastAsia="Times New Roman" w:cs="Times New Roman"/>
                <w:b/>
                <w:bCs/>
                <w:color w:val="000000"/>
                <w:sz w:val="26"/>
                <w:szCs w:val="26"/>
                <w:lang w:eastAsia="en-US"/>
              </w:rPr>
            </w:pPr>
            <w:r w:rsidRPr="00113464">
              <w:rPr>
                <w:rFonts w:eastAsia="Times New Roman" w:cs="Times New Roman"/>
                <w:b/>
                <w:bCs/>
                <w:color w:val="000000"/>
                <w:sz w:val="26"/>
                <w:szCs w:val="26"/>
                <w:lang w:eastAsia="en-US"/>
              </w:rPr>
              <w:t>7 to 10</w:t>
            </w:r>
          </w:p>
        </w:tc>
        <w:tc>
          <w:tcPr>
            <w:tcW w:w="1574" w:type="dxa"/>
            <w:vMerge/>
            <w:tcBorders>
              <w:top w:val="single" w:sz="4" w:space="0" w:color="auto"/>
              <w:left w:val="single" w:sz="4" w:space="0" w:color="auto"/>
              <w:bottom w:val="single" w:sz="4" w:space="0" w:color="auto"/>
              <w:right w:val="single" w:sz="4" w:space="0" w:color="auto"/>
            </w:tcBorders>
            <w:vAlign w:val="center"/>
            <w:hideMark/>
          </w:tcPr>
          <w:p w14:paraId="07BA8B71" w14:textId="77777777" w:rsidR="00113464" w:rsidRPr="00113464" w:rsidRDefault="00113464" w:rsidP="00113464">
            <w:pPr>
              <w:spacing w:after="0" w:line="240" w:lineRule="auto"/>
              <w:rPr>
                <w:rFonts w:eastAsia="Times New Roman" w:cs="Times New Roman"/>
                <w:b/>
                <w:bCs/>
                <w:color w:val="000000"/>
                <w:sz w:val="26"/>
                <w:szCs w:val="26"/>
                <w:lang w:eastAsia="en-US"/>
              </w:rPr>
            </w:pPr>
          </w:p>
        </w:tc>
      </w:tr>
      <w:tr w:rsidR="00113464" w:rsidRPr="00113464" w14:paraId="05DD0D22" w14:textId="77777777" w:rsidTr="00D0551B">
        <w:trPr>
          <w:trHeight w:val="287"/>
          <w:jc w:val="center"/>
        </w:trPr>
        <w:tc>
          <w:tcPr>
            <w:tcW w:w="10299"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D14E689" w14:textId="77777777" w:rsidR="00113464" w:rsidRPr="00113464" w:rsidRDefault="00113464" w:rsidP="00113464">
            <w:pPr>
              <w:spacing w:after="0" w:line="240" w:lineRule="auto"/>
              <w:rPr>
                <w:rFonts w:eastAsia="Times New Roman" w:cs="Times New Roman"/>
                <w:b/>
                <w:bCs/>
                <w:i/>
                <w:iCs/>
                <w:color w:val="000000"/>
                <w:szCs w:val="24"/>
                <w:lang w:eastAsia="en-US"/>
              </w:rPr>
            </w:pPr>
            <w:r w:rsidRPr="00113464">
              <w:rPr>
                <w:rFonts w:eastAsia="Times New Roman" w:cs="Times New Roman"/>
                <w:b/>
                <w:bCs/>
                <w:i/>
                <w:iCs/>
                <w:color w:val="000000"/>
                <w:szCs w:val="24"/>
                <w:lang w:eastAsia="en-US"/>
              </w:rPr>
              <w:t>Wastewater Management Measures</w:t>
            </w:r>
          </w:p>
        </w:tc>
      </w:tr>
      <w:tr w:rsidR="00113464" w:rsidRPr="00113464" w14:paraId="3BAB1228" w14:textId="77777777" w:rsidTr="00D0551B">
        <w:trPr>
          <w:trHeight w:val="9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C4D9265" w14:textId="558D8BC3"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Collection system s</w:t>
            </w:r>
            <w:r w:rsidR="00113464" w:rsidRPr="00113464">
              <w:rPr>
                <w:rFonts w:eastAsia="Times New Roman" w:cs="Times New Roman"/>
                <w:color w:val="000000"/>
                <w:szCs w:val="24"/>
                <w:lang w:eastAsia="en-US"/>
              </w:rPr>
              <w:t>tudy (</w:t>
            </w:r>
            <w:r w:rsidR="00113464" w:rsidRPr="00113464">
              <w:rPr>
                <w:rFonts w:eastAsia="Times New Roman" w:cs="Times New Roman"/>
                <w:i/>
                <w:iCs/>
                <w:color w:val="000000"/>
                <w:szCs w:val="24"/>
                <w:lang w:eastAsia="en-US"/>
              </w:rPr>
              <w:t>smoke test and video lines</w:t>
            </w:r>
            <w:r w:rsidR="00113464" w:rsidRPr="00113464">
              <w:rPr>
                <w:rFonts w:eastAsia="Times New Roman" w:cs="Times New Roman"/>
                <w:color w:val="000000"/>
                <w:szCs w:val="24"/>
                <w:lang w:eastAsia="en-US"/>
              </w:rPr>
              <w:t>) (</w:t>
            </w:r>
            <w:r w:rsidR="00113464" w:rsidRPr="00113464">
              <w:rPr>
                <w:rFonts w:eastAsia="Times New Roman" w:cs="Times New Roman"/>
                <w:i/>
                <w:iCs/>
                <w:color w:val="000000"/>
                <w:szCs w:val="24"/>
                <w:lang w:eastAsia="en-US"/>
              </w:rPr>
              <w:t>high priority</w:t>
            </w:r>
            <w:r w:rsidR="00113464" w:rsidRPr="00113464">
              <w:rPr>
                <w:rFonts w:eastAsia="Times New Roman" w:cs="Times New Roman"/>
                <w:color w:val="000000"/>
                <w:szCs w:val="24"/>
                <w:lang w:eastAsia="en-US"/>
              </w:rPr>
              <w:t>)</w:t>
            </w:r>
          </w:p>
        </w:tc>
        <w:tc>
          <w:tcPr>
            <w:tcW w:w="1260" w:type="dxa"/>
            <w:tcBorders>
              <w:top w:val="nil"/>
              <w:left w:val="nil"/>
              <w:bottom w:val="single" w:sz="4" w:space="0" w:color="auto"/>
              <w:right w:val="single" w:sz="4" w:space="0" w:color="auto"/>
            </w:tcBorders>
            <w:shd w:val="clear" w:color="000000" w:fill="F2F2F2"/>
            <w:vAlign w:val="center"/>
            <w:hideMark/>
          </w:tcPr>
          <w:p w14:paraId="16F5D348" w14:textId="67B69C7E" w:rsidR="00113464" w:rsidRPr="00113464" w:rsidRDefault="007C464B" w:rsidP="007C464B">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6FB73989" w14:textId="15CB420B"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75</w:t>
            </w:r>
            <w:r w:rsidRPr="00113464">
              <w:rPr>
                <w:rFonts w:eastAsia="Times New Roman" w:cs="Times New Roman"/>
                <w:color w:val="000000"/>
                <w:szCs w:val="24"/>
                <w:lang w:eastAsia="en-US"/>
              </w:rPr>
              <w:t>,000/study</w:t>
            </w:r>
          </w:p>
        </w:tc>
        <w:tc>
          <w:tcPr>
            <w:tcW w:w="990" w:type="dxa"/>
            <w:tcBorders>
              <w:top w:val="nil"/>
              <w:left w:val="nil"/>
              <w:bottom w:val="single" w:sz="4" w:space="0" w:color="auto"/>
              <w:right w:val="single" w:sz="4" w:space="0" w:color="auto"/>
            </w:tcBorders>
            <w:shd w:val="clear" w:color="000000" w:fill="F2F2F2"/>
            <w:noWrap/>
            <w:vAlign w:val="center"/>
            <w:hideMark/>
          </w:tcPr>
          <w:p w14:paraId="63272871"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704751A3"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B13CB34"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1574" w:type="dxa"/>
            <w:tcBorders>
              <w:top w:val="nil"/>
              <w:left w:val="nil"/>
              <w:bottom w:val="single" w:sz="4" w:space="0" w:color="auto"/>
              <w:right w:val="single" w:sz="4" w:space="0" w:color="auto"/>
            </w:tcBorders>
            <w:shd w:val="clear" w:color="000000" w:fill="F2F2F2"/>
            <w:noWrap/>
            <w:vAlign w:val="center"/>
            <w:hideMark/>
          </w:tcPr>
          <w:p w14:paraId="416786CC" w14:textId="6ECA352C" w:rsidR="00113464" w:rsidRPr="00113464" w:rsidRDefault="00636132" w:rsidP="00636132">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$75</w:t>
            </w:r>
            <w:r w:rsidR="00113464" w:rsidRPr="00113464">
              <w:rPr>
                <w:rFonts w:eastAsia="Times New Roman" w:cs="Times New Roman"/>
                <w:color w:val="000000"/>
                <w:szCs w:val="24"/>
                <w:lang w:eastAsia="en-US"/>
              </w:rPr>
              <w:t>,000</w:t>
            </w:r>
          </w:p>
        </w:tc>
      </w:tr>
      <w:tr w:rsidR="00113464" w:rsidRPr="00113464" w14:paraId="3BD5970E" w14:textId="77777777" w:rsidTr="00D0551B">
        <w:trPr>
          <w:trHeight w:val="93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2CE45E67" w14:textId="7127055C"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Upgrade collection system line and manhole r</w:t>
            </w:r>
            <w:r w:rsidR="00113464" w:rsidRPr="00113464">
              <w:rPr>
                <w:rFonts w:eastAsia="Times New Roman" w:cs="Times New Roman"/>
                <w:color w:val="000000"/>
                <w:szCs w:val="24"/>
                <w:lang w:eastAsia="en-US"/>
              </w:rPr>
              <w:t xml:space="preserve">eplacement </w:t>
            </w:r>
          </w:p>
        </w:tc>
        <w:tc>
          <w:tcPr>
            <w:tcW w:w="1260" w:type="dxa"/>
            <w:tcBorders>
              <w:top w:val="nil"/>
              <w:left w:val="nil"/>
              <w:bottom w:val="single" w:sz="4" w:space="0" w:color="auto"/>
              <w:right w:val="single" w:sz="4" w:space="0" w:color="auto"/>
            </w:tcBorders>
            <w:shd w:val="clear" w:color="000000" w:fill="F2F2F2"/>
            <w:vAlign w:val="center"/>
            <w:hideMark/>
          </w:tcPr>
          <w:p w14:paraId="50064F0A" w14:textId="069EA9E3" w:rsidR="00113464" w:rsidRPr="00113464" w:rsidRDefault="003D1A75" w:rsidP="007C464B">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1D130043" w14:textId="7E962F97"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375</w:t>
            </w:r>
            <w:r w:rsidRPr="00113464">
              <w:rPr>
                <w:rFonts w:eastAsia="Times New Roman" w:cs="Times New Roman"/>
                <w:color w:val="000000"/>
                <w:szCs w:val="24"/>
                <w:lang w:eastAsia="en-US"/>
              </w:rPr>
              <w:t>,000/biennium </w:t>
            </w:r>
          </w:p>
        </w:tc>
        <w:tc>
          <w:tcPr>
            <w:tcW w:w="990" w:type="dxa"/>
            <w:tcBorders>
              <w:top w:val="nil"/>
              <w:left w:val="nil"/>
              <w:bottom w:val="single" w:sz="4" w:space="0" w:color="auto"/>
              <w:right w:val="single" w:sz="4" w:space="0" w:color="auto"/>
            </w:tcBorders>
            <w:shd w:val="clear" w:color="000000" w:fill="F2F2F2"/>
            <w:noWrap/>
            <w:vAlign w:val="center"/>
            <w:hideMark/>
          </w:tcPr>
          <w:p w14:paraId="7CFDC4B5" w14:textId="5B57FD0A" w:rsidR="00113464" w:rsidRPr="00113464" w:rsidRDefault="00AA1BF4"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2</w:t>
            </w:r>
          </w:p>
        </w:tc>
        <w:tc>
          <w:tcPr>
            <w:tcW w:w="900" w:type="dxa"/>
            <w:tcBorders>
              <w:top w:val="nil"/>
              <w:left w:val="nil"/>
              <w:bottom w:val="single" w:sz="4" w:space="0" w:color="auto"/>
              <w:right w:val="single" w:sz="4" w:space="0" w:color="auto"/>
            </w:tcBorders>
            <w:shd w:val="clear" w:color="000000" w:fill="F2F2F2"/>
            <w:noWrap/>
            <w:vAlign w:val="center"/>
            <w:hideMark/>
          </w:tcPr>
          <w:p w14:paraId="2E7040B3" w14:textId="028960B3" w:rsidR="00113464" w:rsidRPr="00636132" w:rsidRDefault="00AA1BF4" w:rsidP="00636132">
            <w:pPr>
              <w:spacing w:after="0" w:line="240" w:lineRule="auto"/>
              <w:jc w:val="center"/>
              <w:rPr>
                <w:rFonts w:eastAsia="Times New Roman" w:cs="Times New Roman"/>
                <w:bCs/>
                <w:color w:val="000000"/>
                <w:szCs w:val="24"/>
                <w:lang w:eastAsia="en-US"/>
              </w:rPr>
            </w:pPr>
            <w:r>
              <w:rPr>
                <w:rFonts w:eastAsia="Times New Roman" w:cs="Times New Roman"/>
                <w:bCs/>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236EF110" w14:textId="7CB33168" w:rsidR="00113464" w:rsidRPr="00636132" w:rsidRDefault="00636132" w:rsidP="00636132">
            <w:pPr>
              <w:spacing w:after="0" w:line="240" w:lineRule="auto"/>
              <w:jc w:val="center"/>
              <w:rPr>
                <w:rFonts w:eastAsia="Times New Roman" w:cs="Times New Roman"/>
                <w:bCs/>
                <w:color w:val="000000"/>
                <w:szCs w:val="24"/>
                <w:lang w:eastAsia="en-US"/>
              </w:rPr>
            </w:pPr>
            <w:r w:rsidRPr="00636132">
              <w:rPr>
                <w:rFonts w:eastAsia="Times New Roman" w:cs="Times New Roman"/>
                <w:bCs/>
                <w:color w:val="000000"/>
                <w:szCs w:val="24"/>
                <w:lang w:eastAsia="en-US"/>
              </w:rPr>
              <w:t>1</w:t>
            </w:r>
          </w:p>
        </w:tc>
        <w:tc>
          <w:tcPr>
            <w:tcW w:w="1574" w:type="dxa"/>
            <w:tcBorders>
              <w:top w:val="nil"/>
              <w:left w:val="nil"/>
              <w:bottom w:val="single" w:sz="4" w:space="0" w:color="auto"/>
              <w:right w:val="single" w:sz="4" w:space="0" w:color="auto"/>
            </w:tcBorders>
            <w:shd w:val="clear" w:color="000000" w:fill="F2F2F2"/>
            <w:vAlign w:val="center"/>
            <w:hideMark/>
          </w:tcPr>
          <w:p w14:paraId="7222CB13" w14:textId="302715E3"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1,50</w:t>
            </w:r>
            <w:r w:rsidRPr="00113464">
              <w:rPr>
                <w:rFonts w:eastAsia="Times New Roman" w:cs="Times New Roman"/>
                <w:color w:val="000000"/>
                <w:szCs w:val="24"/>
                <w:lang w:eastAsia="en-US"/>
              </w:rPr>
              <w:t xml:space="preserve">0,000 </w:t>
            </w:r>
          </w:p>
        </w:tc>
      </w:tr>
      <w:tr w:rsidR="00113464" w:rsidRPr="00113464" w14:paraId="6AB80865" w14:textId="77777777" w:rsidTr="000B2454">
        <w:trPr>
          <w:trHeight w:val="737"/>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C10D75F" w14:textId="089E0D88" w:rsidR="00113464" w:rsidRPr="00113464" w:rsidRDefault="003D1A75" w:rsidP="003A1222">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Lift s</w:t>
            </w:r>
            <w:r w:rsidR="003A1222">
              <w:rPr>
                <w:rFonts w:eastAsia="Times New Roman" w:cs="Times New Roman"/>
                <w:color w:val="000000"/>
                <w:szCs w:val="24"/>
                <w:lang w:eastAsia="en-US"/>
              </w:rPr>
              <w:t xml:space="preserve">tation </w:t>
            </w:r>
            <w:r>
              <w:rPr>
                <w:rFonts w:eastAsia="Times New Roman" w:cs="Times New Roman"/>
                <w:color w:val="000000"/>
                <w:szCs w:val="24"/>
                <w:lang w:eastAsia="en-US"/>
              </w:rPr>
              <w:t>u</w:t>
            </w:r>
            <w:r w:rsidR="003A1222">
              <w:rPr>
                <w:rFonts w:eastAsia="Times New Roman" w:cs="Times New Roman"/>
                <w:color w:val="000000"/>
                <w:szCs w:val="24"/>
                <w:lang w:eastAsia="en-US"/>
              </w:rPr>
              <w:t>pgrades</w:t>
            </w:r>
            <w:r w:rsidR="00636160">
              <w:rPr>
                <w:rFonts w:eastAsia="Times New Roman" w:cs="Times New Roman"/>
                <w:color w:val="000000"/>
                <w:szCs w:val="24"/>
                <w:lang w:eastAsia="en-US"/>
              </w:rPr>
              <w:t xml:space="preserve"> </w:t>
            </w:r>
          </w:p>
        </w:tc>
        <w:tc>
          <w:tcPr>
            <w:tcW w:w="1260" w:type="dxa"/>
            <w:tcBorders>
              <w:top w:val="nil"/>
              <w:left w:val="nil"/>
              <w:bottom w:val="single" w:sz="4" w:space="0" w:color="auto"/>
              <w:right w:val="single" w:sz="4" w:space="0" w:color="auto"/>
            </w:tcBorders>
            <w:shd w:val="clear" w:color="000000" w:fill="F2F2F2"/>
            <w:vAlign w:val="center"/>
            <w:hideMark/>
          </w:tcPr>
          <w:p w14:paraId="7D22FE79"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4289532E" w14:textId="5488F3CB" w:rsidR="00113464" w:rsidRPr="00113464" w:rsidRDefault="003D1A75"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$520,000/</w:t>
            </w:r>
            <w:r w:rsidR="00636132">
              <w:rPr>
                <w:rFonts w:eastAsia="Times New Roman" w:cs="Times New Roman"/>
                <w:color w:val="000000"/>
                <w:szCs w:val="24"/>
                <w:lang w:eastAsia="en-US"/>
              </w:rPr>
              <w:t>lift station</w:t>
            </w:r>
          </w:p>
        </w:tc>
        <w:tc>
          <w:tcPr>
            <w:tcW w:w="990" w:type="dxa"/>
            <w:tcBorders>
              <w:top w:val="nil"/>
              <w:left w:val="nil"/>
              <w:bottom w:val="single" w:sz="4" w:space="0" w:color="auto"/>
              <w:right w:val="single" w:sz="4" w:space="0" w:color="auto"/>
            </w:tcBorders>
            <w:shd w:val="clear" w:color="000000" w:fill="F2F2F2"/>
            <w:noWrap/>
            <w:vAlign w:val="center"/>
            <w:hideMark/>
          </w:tcPr>
          <w:p w14:paraId="2948E2DB" w14:textId="0AAC2D76" w:rsidR="00113464" w:rsidRPr="00113464" w:rsidRDefault="00636132"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6C33A88C" w14:textId="08B0754D" w:rsidR="00113464" w:rsidRPr="003A1222" w:rsidRDefault="00636132" w:rsidP="003A1222">
            <w:pPr>
              <w:spacing w:after="0" w:line="240" w:lineRule="auto"/>
              <w:jc w:val="center"/>
              <w:rPr>
                <w:rFonts w:eastAsia="Times New Roman" w:cs="Times New Roman"/>
                <w:bCs/>
                <w:color w:val="000000"/>
                <w:szCs w:val="24"/>
                <w:lang w:eastAsia="en-US"/>
              </w:rPr>
            </w:pPr>
            <w:r>
              <w:rPr>
                <w:rFonts w:eastAsia="Times New Roman" w:cs="Times New Roman"/>
                <w:bCs/>
                <w:color w:val="000000"/>
                <w:szCs w:val="24"/>
                <w:lang w:eastAsia="en-US"/>
              </w:rPr>
              <w:t>2</w:t>
            </w:r>
          </w:p>
        </w:tc>
        <w:tc>
          <w:tcPr>
            <w:tcW w:w="990" w:type="dxa"/>
            <w:tcBorders>
              <w:top w:val="nil"/>
              <w:left w:val="nil"/>
              <w:bottom w:val="single" w:sz="4" w:space="0" w:color="auto"/>
              <w:right w:val="single" w:sz="4" w:space="0" w:color="auto"/>
            </w:tcBorders>
            <w:shd w:val="clear" w:color="000000" w:fill="F2F2F2"/>
            <w:noWrap/>
            <w:vAlign w:val="center"/>
            <w:hideMark/>
          </w:tcPr>
          <w:p w14:paraId="14D5FD85"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1574" w:type="dxa"/>
            <w:tcBorders>
              <w:top w:val="nil"/>
              <w:left w:val="nil"/>
              <w:bottom w:val="single" w:sz="4" w:space="0" w:color="auto"/>
              <w:right w:val="single" w:sz="4" w:space="0" w:color="auto"/>
            </w:tcBorders>
            <w:shd w:val="clear" w:color="000000" w:fill="F2F2F2"/>
            <w:vAlign w:val="center"/>
            <w:hideMark/>
          </w:tcPr>
          <w:p w14:paraId="706B9820" w14:textId="0D3104C6" w:rsidR="00113464" w:rsidRPr="00113464" w:rsidRDefault="00113464" w:rsidP="00636132">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w:t>
            </w:r>
            <w:r w:rsidR="00636132">
              <w:rPr>
                <w:rFonts w:eastAsia="Times New Roman" w:cs="Times New Roman"/>
                <w:color w:val="000000"/>
                <w:szCs w:val="24"/>
                <w:lang w:eastAsia="en-US"/>
              </w:rPr>
              <w:t>1,560,000</w:t>
            </w:r>
          </w:p>
        </w:tc>
      </w:tr>
      <w:tr w:rsidR="00113464" w:rsidRPr="00113464" w14:paraId="1DDC8E2A" w14:textId="77777777" w:rsidTr="00D0551B">
        <w:trPr>
          <w:trHeight w:val="8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312705CD" w14:textId="67139B85"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Pump repair and r</w:t>
            </w:r>
            <w:r w:rsidR="00113464" w:rsidRPr="00113464">
              <w:rPr>
                <w:rFonts w:eastAsia="Times New Roman" w:cs="Times New Roman"/>
                <w:color w:val="000000"/>
                <w:szCs w:val="24"/>
                <w:lang w:eastAsia="en-US"/>
              </w:rPr>
              <w:t>eplacement (</w:t>
            </w:r>
            <w:r w:rsidR="00113464" w:rsidRPr="00113464">
              <w:rPr>
                <w:rFonts w:eastAsia="Times New Roman" w:cs="Times New Roman"/>
                <w:i/>
                <w:iCs/>
                <w:color w:val="000000"/>
                <w:szCs w:val="24"/>
                <w:lang w:eastAsia="en-US"/>
              </w:rPr>
              <w:t>high priority</w:t>
            </w:r>
            <w:r w:rsidR="00113464" w:rsidRPr="00113464">
              <w:rPr>
                <w:rFonts w:eastAsia="Times New Roman" w:cs="Times New Roman"/>
                <w:color w:val="000000"/>
                <w:szCs w:val="24"/>
                <w:lang w:eastAsia="en-US"/>
              </w:rPr>
              <w:t>)</w:t>
            </w:r>
            <w:r w:rsidR="00636160">
              <w:rPr>
                <w:rFonts w:eastAsia="Times New Roman" w:cs="Times New Roman"/>
                <w:color w:val="000000"/>
                <w:szCs w:val="24"/>
                <w:lang w:eastAsia="en-US"/>
              </w:rPr>
              <w:t xml:space="preserve"> </w:t>
            </w:r>
          </w:p>
        </w:tc>
        <w:tc>
          <w:tcPr>
            <w:tcW w:w="1260" w:type="dxa"/>
            <w:tcBorders>
              <w:top w:val="nil"/>
              <w:left w:val="nil"/>
              <w:bottom w:val="single" w:sz="4" w:space="0" w:color="auto"/>
              <w:right w:val="single" w:sz="4" w:space="0" w:color="auto"/>
            </w:tcBorders>
            <w:shd w:val="clear" w:color="000000" w:fill="F2F2F2"/>
            <w:vAlign w:val="center"/>
            <w:hideMark/>
          </w:tcPr>
          <w:p w14:paraId="41164DA8"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City of Anahuac</w:t>
            </w:r>
          </w:p>
        </w:tc>
        <w:tc>
          <w:tcPr>
            <w:tcW w:w="2160" w:type="dxa"/>
            <w:gridSpan w:val="2"/>
            <w:tcBorders>
              <w:top w:val="nil"/>
              <w:left w:val="nil"/>
              <w:bottom w:val="single" w:sz="4" w:space="0" w:color="auto"/>
              <w:right w:val="single" w:sz="4" w:space="0" w:color="auto"/>
            </w:tcBorders>
            <w:shd w:val="clear" w:color="000000" w:fill="F2F2F2"/>
            <w:vAlign w:val="center"/>
            <w:hideMark/>
          </w:tcPr>
          <w:p w14:paraId="0FAE0B1D" w14:textId="30518DC8" w:rsidR="00113464" w:rsidRPr="00113464" w:rsidRDefault="003D1A75"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$120,000/</w:t>
            </w:r>
            <w:r w:rsidR="00636132">
              <w:rPr>
                <w:rFonts w:eastAsia="Times New Roman" w:cs="Times New Roman"/>
                <w:color w:val="000000"/>
                <w:szCs w:val="24"/>
                <w:lang w:eastAsia="en-US"/>
              </w:rPr>
              <w:t>pump</w:t>
            </w:r>
          </w:p>
        </w:tc>
        <w:tc>
          <w:tcPr>
            <w:tcW w:w="990" w:type="dxa"/>
            <w:tcBorders>
              <w:top w:val="nil"/>
              <w:left w:val="nil"/>
              <w:bottom w:val="single" w:sz="4" w:space="0" w:color="auto"/>
              <w:right w:val="single" w:sz="4" w:space="0" w:color="auto"/>
            </w:tcBorders>
            <w:shd w:val="clear" w:color="000000" w:fill="F2F2F2"/>
            <w:noWrap/>
            <w:vAlign w:val="center"/>
            <w:hideMark/>
          </w:tcPr>
          <w:p w14:paraId="22ED0C49"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7AFD218F" w14:textId="21CB2B8D" w:rsidR="00113464" w:rsidRPr="00636132" w:rsidRDefault="00636132" w:rsidP="00636132">
            <w:pPr>
              <w:spacing w:after="0" w:line="240" w:lineRule="auto"/>
              <w:jc w:val="center"/>
              <w:rPr>
                <w:rFonts w:eastAsia="Times New Roman" w:cs="Times New Roman"/>
                <w:bCs/>
                <w:color w:val="000000"/>
                <w:szCs w:val="24"/>
                <w:lang w:eastAsia="en-US"/>
              </w:rPr>
            </w:pPr>
            <w:r w:rsidRPr="00636132">
              <w:rPr>
                <w:rFonts w:eastAsia="Times New Roman" w:cs="Times New Roman"/>
                <w:bCs/>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5BFD715F" w14:textId="77777777" w:rsidR="00113464" w:rsidRPr="00113464" w:rsidRDefault="00113464" w:rsidP="00113464">
            <w:pPr>
              <w:spacing w:after="0" w:line="240" w:lineRule="auto"/>
              <w:jc w:val="center"/>
              <w:rPr>
                <w:rFonts w:eastAsia="Times New Roman" w:cs="Times New Roman"/>
                <w:b/>
                <w:bCs/>
                <w:color w:val="000000"/>
                <w:szCs w:val="24"/>
                <w:lang w:eastAsia="en-US"/>
              </w:rPr>
            </w:pPr>
            <w:r w:rsidRPr="00113464">
              <w:rPr>
                <w:rFonts w:eastAsia="Times New Roman" w:cs="Times New Roman"/>
                <w:b/>
                <w:bCs/>
                <w:color w:val="000000"/>
                <w:szCs w:val="24"/>
                <w:lang w:eastAsia="en-US"/>
              </w:rPr>
              <w:t>---</w:t>
            </w:r>
          </w:p>
        </w:tc>
        <w:tc>
          <w:tcPr>
            <w:tcW w:w="1574" w:type="dxa"/>
            <w:tcBorders>
              <w:top w:val="nil"/>
              <w:left w:val="nil"/>
              <w:bottom w:val="single" w:sz="4" w:space="0" w:color="auto"/>
              <w:right w:val="single" w:sz="4" w:space="0" w:color="auto"/>
            </w:tcBorders>
            <w:shd w:val="clear" w:color="000000" w:fill="F2F2F2"/>
            <w:noWrap/>
            <w:vAlign w:val="center"/>
            <w:hideMark/>
          </w:tcPr>
          <w:p w14:paraId="24F31E42" w14:textId="0B85B8C1" w:rsidR="00113464" w:rsidRPr="00113464" w:rsidRDefault="00636132"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$360,000</w:t>
            </w:r>
          </w:p>
        </w:tc>
      </w:tr>
      <w:tr w:rsidR="00113464" w:rsidRPr="00113464" w14:paraId="7D73EE91" w14:textId="77777777" w:rsidTr="00D0551B">
        <w:trPr>
          <w:trHeight w:val="315"/>
          <w:jc w:val="center"/>
        </w:trPr>
        <w:tc>
          <w:tcPr>
            <w:tcW w:w="10299"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1469FF9" w14:textId="77777777" w:rsidR="00113464" w:rsidRPr="00113464" w:rsidRDefault="00113464" w:rsidP="00113464">
            <w:pPr>
              <w:spacing w:after="0" w:line="240" w:lineRule="auto"/>
              <w:rPr>
                <w:rFonts w:eastAsia="Times New Roman" w:cs="Times New Roman"/>
                <w:b/>
                <w:bCs/>
                <w:i/>
                <w:iCs/>
                <w:color w:val="000000"/>
                <w:szCs w:val="24"/>
                <w:lang w:eastAsia="en-US"/>
              </w:rPr>
            </w:pPr>
            <w:r w:rsidRPr="00113464">
              <w:rPr>
                <w:rFonts w:eastAsia="Times New Roman" w:cs="Times New Roman"/>
                <w:b/>
                <w:bCs/>
                <w:i/>
                <w:iCs/>
                <w:color w:val="000000"/>
                <w:szCs w:val="24"/>
                <w:lang w:eastAsia="en-US"/>
              </w:rPr>
              <w:t>Septic Systems Management Measures</w:t>
            </w:r>
          </w:p>
        </w:tc>
      </w:tr>
      <w:tr w:rsidR="00113464" w:rsidRPr="00113464" w14:paraId="28708EAA" w14:textId="77777777" w:rsidTr="00D0551B">
        <w:trPr>
          <w:trHeight w:val="9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3942C15" w14:textId="610961A2"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Identify OSSFs in watershed and m</w:t>
            </w:r>
            <w:r w:rsidR="00113464" w:rsidRPr="00113464">
              <w:rPr>
                <w:rFonts w:eastAsia="Times New Roman" w:cs="Times New Roman"/>
                <w:color w:val="000000"/>
                <w:szCs w:val="24"/>
                <w:lang w:eastAsia="en-US"/>
              </w:rPr>
              <w:t xml:space="preserve">aintain OSSF </w:t>
            </w:r>
            <w:r>
              <w:rPr>
                <w:rFonts w:eastAsia="Times New Roman" w:cs="Times New Roman"/>
                <w:color w:val="000000"/>
                <w:szCs w:val="24"/>
                <w:lang w:eastAsia="en-US"/>
              </w:rPr>
              <w:t>d</w:t>
            </w:r>
            <w:r w:rsidR="00113464" w:rsidRPr="00113464">
              <w:rPr>
                <w:rFonts w:eastAsia="Times New Roman" w:cs="Times New Roman"/>
                <w:color w:val="000000"/>
                <w:szCs w:val="24"/>
                <w:lang w:eastAsia="en-US"/>
              </w:rPr>
              <w:t>atabase</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466C01C3"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Chambers/ Liberty Counties </w:t>
            </w:r>
          </w:p>
        </w:tc>
        <w:tc>
          <w:tcPr>
            <w:tcW w:w="2070" w:type="dxa"/>
            <w:tcBorders>
              <w:top w:val="nil"/>
              <w:left w:val="nil"/>
              <w:bottom w:val="single" w:sz="4" w:space="0" w:color="auto"/>
              <w:right w:val="single" w:sz="4" w:space="0" w:color="auto"/>
            </w:tcBorders>
            <w:shd w:val="clear" w:color="000000" w:fill="F2F2F2"/>
            <w:vAlign w:val="center"/>
            <w:hideMark/>
          </w:tcPr>
          <w:p w14:paraId="388C7167" w14:textId="3D7DFAE7" w:rsidR="00113464" w:rsidRPr="00113464" w:rsidRDefault="003D1A75" w:rsidP="00113464">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Cost c</w:t>
            </w:r>
            <w:r w:rsidR="00113464" w:rsidRPr="00113464">
              <w:rPr>
                <w:rFonts w:eastAsia="Times New Roman" w:cs="Times New Roman"/>
                <w:color w:val="000000"/>
                <w:szCs w:val="24"/>
                <w:lang w:eastAsia="en-US"/>
              </w:rPr>
              <w:t>ontributed*</w:t>
            </w:r>
          </w:p>
        </w:tc>
        <w:tc>
          <w:tcPr>
            <w:tcW w:w="288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7EE754E8"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noWrap/>
            <w:vAlign w:val="center"/>
            <w:hideMark/>
          </w:tcPr>
          <w:p w14:paraId="0BB135FB"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 xml:space="preserve">$0 </w:t>
            </w:r>
          </w:p>
        </w:tc>
      </w:tr>
      <w:tr w:rsidR="00113464" w:rsidRPr="00113464" w14:paraId="09153EBD" w14:textId="77777777" w:rsidTr="00D0551B">
        <w:trPr>
          <w:trHeight w:val="82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11DD73E" w14:textId="2714DD1E" w:rsidR="00113464" w:rsidRPr="00113464" w:rsidRDefault="003D1A75" w:rsidP="00113464">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Expand sewer system to serve septic h</w:t>
            </w:r>
            <w:r w:rsidR="00113464" w:rsidRPr="00113464">
              <w:rPr>
                <w:rFonts w:eastAsia="Times New Roman" w:cs="Times New Roman"/>
                <w:color w:val="000000"/>
                <w:szCs w:val="24"/>
                <w:lang w:eastAsia="en-US"/>
              </w:rPr>
              <w:t>omes</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70D723F0"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TBCD</w:t>
            </w:r>
          </w:p>
        </w:tc>
        <w:tc>
          <w:tcPr>
            <w:tcW w:w="2070" w:type="dxa"/>
            <w:tcBorders>
              <w:top w:val="nil"/>
              <w:left w:val="nil"/>
              <w:bottom w:val="single" w:sz="4" w:space="0" w:color="auto"/>
              <w:right w:val="single" w:sz="4" w:space="0" w:color="auto"/>
            </w:tcBorders>
            <w:shd w:val="clear" w:color="000000" w:fill="F2F2F2"/>
            <w:vAlign w:val="center"/>
            <w:hideMark/>
          </w:tcPr>
          <w:p w14:paraId="088A93CC"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$3,200/home</w:t>
            </w:r>
          </w:p>
        </w:tc>
        <w:tc>
          <w:tcPr>
            <w:tcW w:w="288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47549D73"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noWrap/>
            <w:vAlign w:val="center"/>
            <w:hideMark/>
          </w:tcPr>
          <w:p w14:paraId="1429224A" w14:textId="6378C6BA"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$TBD</w:t>
            </w:r>
          </w:p>
        </w:tc>
      </w:tr>
      <w:tr w:rsidR="00113464" w:rsidRPr="00113464" w14:paraId="2CC28B9A" w14:textId="77777777" w:rsidTr="00D0551B">
        <w:trPr>
          <w:trHeight w:val="160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F148193" w14:textId="79A0BA28" w:rsidR="00113464" w:rsidRPr="00113464" w:rsidRDefault="003D1A75" w:rsidP="003B4EF5">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Increase septic system review and inspection c</w:t>
            </w:r>
            <w:r w:rsidR="00113464" w:rsidRPr="00113464">
              <w:rPr>
                <w:rFonts w:eastAsia="Times New Roman" w:cs="Times New Roman"/>
                <w:color w:val="000000"/>
                <w:szCs w:val="24"/>
                <w:lang w:eastAsia="en-US"/>
              </w:rPr>
              <w:t>apacity (</w:t>
            </w:r>
            <w:r w:rsidR="00113464" w:rsidRPr="00113464">
              <w:rPr>
                <w:rFonts w:eastAsia="Times New Roman" w:cs="Times New Roman"/>
                <w:i/>
                <w:iCs/>
                <w:color w:val="000000"/>
                <w:szCs w:val="24"/>
                <w:lang w:eastAsia="en-US"/>
              </w:rPr>
              <w:t>including relief lines</w:t>
            </w:r>
            <w:r w:rsidR="00DE668B">
              <w:rPr>
                <w:rFonts w:eastAsia="Times New Roman" w:cs="Times New Roman"/>
                <w:i/>
                <w:iCs/>
                <w:color w:val="000000"/>
                <w:szCs w:val="24"/>
                <w:lang w:eastAsia="en-US"/>
              </w:rPr>
              <w:t xml:space="preserve"> and </w:t>
            </w:r>
            <w:r w:rsidR="003B4EF5">
              <w:rPr>
                <w:rFonts w:eastAsia="Times New Roman" w:cs="Times New Roman"/>
                <w:i/>
                <w:iCs/>
                <w:color w:val="000000"/>
                <w:szCs w:val="24"/>
                <w:lang w:eastAsia="en-US"/>
              </w:rPr>
              <w:t xml:space="preserve">plan for </w:t>
            </w:r>
            <w:r w:rsidR="00DE668B">
              <w:rPr>
                <w:rFonts w:eastAsia="Times New Roman" w:cs="Times New Roman"/>
                <w:i/>
                <w:iCs/>
                <w:color w:val="000000"/>
                <w:szCs w:val="24"/>
                <w:lang w:eastAsia="en-US"/>
              </w:rPr>
              <w:t>p</w:t>
            </w:r>
            <w:r w:rsidR="003B4EF5">
              <w:rPr>
                <w:rFonts w:eastAsia="Times New Roman" w:cs="Times New Roman"/>
                <w:i/>
                <w:iCs/>
                <w:color w:val="000000"/>
                <w:szCs w:val="24"/>
                <w:lang w:eastAsia="en-US"/>
              </w:rPr>
              <w:t>opulation</w:t>
            </w:r>
            <w:r w:rsidR="00DE668B">
              <w:rPr>
                <w:rFonts w:eastAsia="Times New Roman" w:cs="Times New Roman"/>
                <w:i/>
                <w:iCs/>
                <w:color w:val="000000"/>
                <w:szCs w:val="24"/>
                <w:lang w:eastAsia="en-US"/>
              </w:rPr>
              <w:t xml:space="preserve"> growth</w:t>
            </w:r>
            <w:r w:rsidR="00113464" w:rsidRPr="00113464">
              <w:rPr>
                <w:rFonts w:eastAsia="Times New Roman" w:cs="Times New Roman"/>
                <w:color w:val="000000"/>
                <w:szCs w:val="24"/>
                <w:lang w:eastAsia="en-US"/>
              </w:rPr>
              <w:t>)</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20BB9EA0"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Chambers/ Liberty Counties</w:t>
            </w:r>
          </w:p>
        </w:tc>
        <w:tc>
          <w:tcPr>
            <w:tcW w:w="2070" w:type="dxa"/>
            <w:tcBorders>
              <w:top w:val="nil"/>
              <w:left w:val="nil"/>
              <w:bottom w:val="single" w:sz="4" w:space="0" w:color="auto"/>
              <w:right w:val="single" w:sz="4" w:space="0" w:color="auto"/>
            </w:tcBorders>
            <w:shd w:val="clear" w:color="000000" w:fill="F2F2F2"/>
            <w:vAlign w:val="center"/>
            <w:hideMark/>
          </w:tcPr>
          <w:p w14:paraId="58C118C5"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$42,000/year for inspection</w:t>
            </w:r>
          </w:p>
        </w:tc>
        <w:tc>
          <w:tcPr>
            <w:tcW w:w="288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02E023B3"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noWrap/>
            <w:vAlign w:val="center"/>
            <w:hideMark/>
          </w:tcPr>
          <w:p w14:paraId="6BC62D3E"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$420,000</w:t>
            </w:r>
          </w:p>
        </w:tc>
      </w:tr>
      <w:tr w:rsidR="00113464" w:rsidRPr="00113464" w14:paraId="462EB36B" w14:textId="77777777" w:rsidTr="00D0551B">
        <w:trPr>
          <w:trHeight w:val="278"/>
          <w:jc w:val="center"/>
        </w:trPr>
        <w:tc>
          <w:tcPr>
            <w:tcW w:w="10299" w:type="dxa"/>
            <w:gridSpan w:val="8"/>
            <w:tcBorders>
              <w:top w:val="single" w:sz="4" w:space="0" w:color="auto"/>
              <w:left w:val="single" w:sz="4" w:space="0" w:color="auto"/>
              <w:bottom w:val="single" w:sz="4" w:space="0" w:color="auto"/>
              <w:right w:val="single" w:sz="4" w:space="0" w:color="000000"/>
            </w:tcBorders>
            <w:shd w:val="clear" w:color="000000" w:fill="F2F2F2"/>
            <w:vAlign w:val="center"/>
            <w:hideMark/>
          </w:tcPr>
          <w:p w14:paraId="3E7268E3" w14:textId="77777777" w:rsidR="00113464" w:rsidRPr="00113464" w:rsidRDefault="00113464" w:rsidP="00113464">
            <w:pPr>
              <w:spacing w:after="0" w:line="240" w:lineRule="auto"/>
              <w:rPr>
                <w:rFonts w:eastAsia="Times New Roman" w:cs="Times New Roman"/>
                <w:b/>
                <w:bCs/>
                <w:i/>
                <w:iCs/>
                <w:color w:val="000000"/>
                <w:szCs w:val="24"/>
                <w:lang w:eastAsia="en-US"/>
              </w:rPr>
            </w:pPr>
            <w:r w:rsidRPr="00113464">
              <w:rPr>
                <w:rFonts w:eastAsia="Times New Roman" w:cs="Times New Roman"/>
                <w:b/>
                <w:bCs/>
                <w:i/>
                <w:iCs/>
                <w:color w:val="000000"/>
                <w:szCs w:val="24"/>
                <w:lang w:eastAsia="en-US"/>
              </w:rPr>
              <w:t>Agricultural Management Measures</w:t>
            </w:r>
          </w:p>
        </w:tc>
      </w:tr>
      <w:tr w:rsidR="00113464" w:rsidRPr="00113464" w14:paraId="469B8BDC" w14:textId="77777777" w:rsidTr="00D0551B">
        <w:trPr>
          <w:trHeight w:val="953"/>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8A5D961" w14:textId="77777777" w:rsidR="00113464" w:rsidRPr="00113464" w:rsidRDefault="00113464" w:rsidP="00113464">
            <w:pPr>
              <w:spacing w:after="0" w:line="240" w:lineRule="auto"/>
              <w:rPr>
                <w:rFonts w:eastAsia="Times New Roman" w:cs="Times New Roman"/>
                <w:color w:val="000000"/>
                <w:szCs w:val="24"/>
                <w:lang w:eastAsia="en-US"/>
              </w:rPr>
            </w:pPr>
            <w:r w:rsidRPr="00113464">
              <w:rPr>
                <w:rFonts w:eastAsia="Times New Roman" w:cs="Times New Roman"/>
                <w:color w:val="000000"/>
                <w:szCs w:val="24"/>
                <w:lang w:eastAsia="en-US"/>
              </w:rPr>
              <w:t>Water Quality Management Plans (</w:t>
            </w:r>
            <w:proofErr w:type="spellStart"/>
            <w:r w:rsidRPr="00113464">
              <w:rPr>
                <w:rFonts w:eastAsia="Times New Roman" w:cs="Times New Roman"/>
                <w:color w:val="000000"/>
                <w:szCs w:val="24"/>
                <w:lang w:eastAsia="en-US"/>
              </w:rPr>
              <w:t>WQMP</w:t>
            </w:r>
            <w:proofErr w:type="spellEnd"/>
            <w:r w:rsidRPr="00113464">
              <w:rPr>
                <w:rFonts w:eastAsia="Times New Roman" w:cs="Times New Roman"/>
                <w:color w:val="000000"/>
                <w:szCs w:val="24"/>
                <w:lang w:eastAsia="en-US"/>
              </w:rPr>
              <w:t>)</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5D9118FB" w14:textId="50D8EBD4" w:rsidR="00113464" w:rsidRPr="00113464" w:rsidRDefault="00113464" w:rsidP="00113464">
            <w:pPr>
              <w:spacing w:after="0" w:line="240" w:lineRule="auto"/>
              <w:jc w:val="center"/>
              <w:rPr>
                <w:rFonts w:eastAsia="Times New Roman" w:cs="Times New Roman"/>
                <w:color w:val="000000"/>
                <w:szCs w:val="24"/>
                <w:lang w:eastAsia="en-US"/>
              </w:rPr>
            </w:pPr>
            <w:proofErr w:type="spellStart"/>
            <w:r w:rsidRPr="00113464">
              <w:rPr>
                <w:rFonts w:eastAsia="Times New Roman" w:cs="Times New Roman"/>
                <w:color w:val="000000"/>
                <w:szCs w:val="24"/>
                <w:lang w:eastAsia="en-US"/>
              </w:rPr>
              <w:t>SWCD</w:t>
            </w:r>
            <w:proofErr w:type="spellEnd"/>
            <w:r w:rsidRPr="00113464">
              <w:rPr>
                <w:rFonts w:eastAsia="Times New Roman" w:cs="Times New Roman"/>
                <w:color w:val="000000"/>
                <w:szCs w:val="24"/>
                <w:lang w:eastAsia="en-US"/>
              </w:rPr>
              <w:t>/</w:t>
            </w:r>
            <w:r w:rsidR="00636160">
              <w:rPr>
                <w:rFonts w:eastAsia="Times New Roman" w:cs="Times New Roman"/>
                <w:color w:val="000000"/>
                <w:szCs w:val="24"/>
                <w:lang w:eastAsia="en-US"/>
              </w:rPr>
              <w:t xml:space="preserve"> </w:t>
            </w:r>
            <w:r w:rsidRPr="00113464">
              <w:rPr>
                <w:rFonts w:eastAsia="Times New Roman" w:cs="Times New Roman"/>
                <w:color w:val="000000"/>
                <w:szCs w:val="24"/>
                <w:lang w:eastAsia="en-US"/>
              </w:rPr>
              <w:t>Landowner</w:t>
            </w:r>
          </w:p>
        </w:tc>
        <w:tc>
          <w:tcPr>
            <w:tcW w:w="2070" w:type="dxa"/>
            <w:tcBorders>
              <w:top w:val="nil"/>
              <w:left w:val="nil"/>
              <w:bottom w:val="single" w:sz="4" w:space="0" w:color="auto"/>
              <w:right w:val="single" w:sz="4" w:space="0" w:color="auto"/>
            </w:tcBorders>
            <w:shd w:val="clear" w:color="000000" w:fill="F2F2F2"/>
            <w:vAlign w:val="center"/>
            <w:hideMark/>
          </w:tcPr>
          <w:p w14:paraId="22783E9C"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$15,000/plan</w:t>
            </w:r>
          </w:p>
        </w:tc>
        <w:tc>
          <w:tcPr>
            <w:tcW w:w="990" w:type="dxa"/>
            <w:tcBorders>
              <w:top w:val="nil"/>
              <w:left w:val="nil"/>
              <w:bottom w:val="single" w:sz="4" w:space="0" w:color="auto"/>
              <w:right w:val="single" w:sz="4" w:space="0" w:color="auto"/>
            </w:tcBorders>
            <w:shd w:val="clear" w:color="auto" w:fill="F2F2F2" w:themeFill="background1" w:themeFillShade="F2"/>
            <w:vAlign w:val="center"/>
            <w:hideMark/>
          </w:tcPr>
          <w:p w14:paraId="7A06AFF3" w14:textId="120A1F46" w:rsidR="00113464" w:rsidRPr="00E07A80" w:rsidRDefault="00E07A80" w:rsidP="00113464">
            <w:pPr>
              <w:spacing w:after="0" w:line="240" w:lineRule="auto"/>
              <w:jc w:val="center"/>
              <w:rPr>
                <w:rFonts w:eastAsia="Times New Roman" w:cs="Times New Roman"/>
                <w:color w:val="000000"/>
                <w:szCs w:val="24"/>
                <w:lang w:eastAsia="en-US"/>
              </w:rPr>
            </w:pPr>
            <w:r w:rsidRPr="00E07A80">
              <w:rPr>
                <w:rFonts w:eastAsia="Times New Roman" w:cs="Times New Roman"/>
                <w:color w:val="000000"/>
                <w:szCs w:val="24"/>
                <w:lang w:eastAsia="en-US"/>
              </w:rPr>
              <w:t>12 (3,4,5</w:t>
            </w:r>
            <w:r w:rsidR="00113464" w:rsidRPr="00E07A80">
              <w:rPr>
                <w:rFonts w:eastAsia="Times New Roman" w:cs="Times New Roman"/>
                <w:color w:val="000000"/>
                <w:szCs w:val="24"/>
                <w:lang w:eastAsia="en-US"/>
              </w:rPr>
              <w:t>)</w:t>
            </w:r>
          </w:p>
        </w:tc>
        <w:tc>
          <w:tcPr>
            <w:tcW w:w="900" w:type="dxa"/>
            <w:tcBorders>
              <w:top w:val="nil"/>
              <w:left w:val="nil"/>
              <w:bottom w:val="single" w:sz="4" w:space="0" w:color="auto"/>
              <w:right w:val="single" w:sz="4" w:space="0" w:color="auto"/>
            </w:tcBorders>
            <w:shd w:val="clear" w:color="auto" w:fill="F2F2F2" w:themeFill="background1" w:themeFillShade="F2"/>
            <w:vAlign w:val="center"/>
            <w:hideMark/>
          </w:tcPr>
          <w:p w14:paraId="6D98EFD7" w14:textId="708D839C" w:rsidR="00113464" w:rsidRPr="00E07A80" w:rsidRDefault="00E07A80" w:rsidP="00113464">
            <w:pPr>
              <w:spacing w:after="0" w:line="240" w:lineRule="auto"/>
              <w:jc w:val="center"/>
              <w:rPr>
                <w:rFonts w:eastAsia="Times New Roman" w:cs="Times New Roman"/>
                <w:color w:val="000000"/>
                <w:szCs w:val="24"/>
                <w:lang w:eastAsia="en-US"/>
              </w:rPr>
            </w:pPr>
            <w:r w:rsidRPr="00E07A80">
              <w:rPr>
                <w:rFonts w:eastAsia="Times New Roman" w:cs="Times New Roman"/>
                <w:color w:val="000000"/>
                <w:szCs w:val="24"/>
                <w:lang w:eastAsia="en-US"/>
              </w:rPr>
              <w:t>18</w:t>
            </w:r>
            <w:r w:rsidR="00FA52C0">
              <w:rPr>
                <w:rFonts w:eastAsia="Times New Roman" w:cs="Times New Roman"/>
                <w:color w:val="000000"/>
                <w:szCs w:val="24"/>
                <w:lang w:eastAsia="en-US"/>
              </w:rPr>
              <w:t xml:space="preserve"> </w:t>
            </w:r>
            <w:r w:rsidRPr="00E07A80">
              <w:rPr>
                <w:rFonts w:eastAsia="Times New Roman" w:cs="Times New Roman"/>
                <w:color w:val="000000"/>
                <w:szCs w:val="24"/>
                <w:lang w:eastAsia="en-US"/>
              </w:rPr>
              <w:t>(6</w:t>
            </w:r>
            <w:r w:rsidR="00113464" w:rsidRPr="00E07A80">
              <w:rPr>
                <w:rFonts w:eastAsia="Times New Roman" w:cs="Times New Roman"/>
                <w:color w:val="000000"/>
                <w:szCs w:val="24"/>
                <w:lang w:eastAsia="en-US"/>
              </w:rPr>
              <w:t>/</w:t>
            </w:r>
            <w:proofErr w:type="spellStart"/>
            <w:r w:rsidR="00113464" w:rsidRPr="00E07A80">
              <w:rPr>
                <w:rFonts w:eastAsia="Times New Roman" w:cs="Times New Roman"/>
                <w:color w:val="000000"/>
                <w:szCs w:val="24"/>
                <w:lang w:eastAsia="en-US"/>
              </w:rPr>
              <w:t>yr</w:t>
            </w:r>
            <w:proofErr w:type="spellEnd"/>
            <w:r w:rsidR="00113464" w:rsidRPr="00E07A80">
              <w:rPr>
                <w:rFonts w:eastAsia="Times New Roman" w:cs="Times New Roman"/>
                <w:color w:val="000000"/>
                <w:szCs w:val="24"/>
                <w:lang w:eastAsia="en-US"/>
              </w:rPr>
              <w:t>)</w:t>
            </w:r>
          </w:p>
        </w:tc>
        <w:tc>
          <w:tcPr>
            <w:tcW w:w="990" w:type="dxa"/>
            <w:tcBorders>
              <w:top w:val="nil"/>
              <w:left w:val="nil"/>
              <w:bottom w:val="single" w:sz="4" w:space="0" w:color="auto"/>
              <w:right w:val="single" w:sz="4" w:space="0" w:color="auto"/>
            </w:tcBorders>
            <w:shd w:val="clear" w:color="auto" w:fill="F2F2F2" w:themeFill="background1" w:themeFillShade="F2"/>
            <w:vAlign w:val="center"/>
            <w:hideMark/>
          </w:tcPr>
          <w:p w14:paraId="1F3600F8" w14:textId="70D77C62" w:rsidR="00113464" w:rsidRPr="00E07A80" w:rsidRDefault="00E07A80" w:rsidP="00113464">
            <w:pPr>
              <w:spacing w:after="0" w:line="240" w:lineRule="auto"/>
              <w:jc w:val="center"/>
              <w:rPr>
                <w:rFonts w:eastAsia="Times New Roman" w:cs="Times New Roman"/>
                <w:color w:val="000000"/>
                <w:szCs w:val="24"/>
                <w:lang w:eastAsia="en-US"/>
              </w:rPr>
            </w:pPr>
            <w:r w:rsidRPr="00E07A80">
              <w:rPr>
                <w:rFonts w:eastAsia="Times New Roman" w:cs="Times New Roman"/>
                <w:color w:val="000000"/>
                <w:szCs w:val="24"/>
                <w:lang w:eastAsia="en-US"/>
              </w:rPr>
              <w:t>22</w:t>
            </w:r>
            <w:r w:rsidR="00FA52C0">
              <w:rPr>
                <w:rFonts w:eastAsia="Times New Roman" w:cs="Times New Roman"/>
                <w:color w:val="000000"/>
                <w:szCs w:val="24"/>
                <w:lang w:eastAsia="en-US"/>
              </w:rPr>
              <w:t xml:space="preserve"> </w:t>
            </w:r>
            <w:r w:rsidRPr="00E07A80">
              <w:rPr>
                <w:rFonts w:eastAsia="Times New Roman" w:cs="Times New Roman"/>
                <w:color w:val="000000"/>
                <w:szCs w:val="24"/>
                <w:lang w:eastAsia="en-US"/>
              </w:rPr>
              <w:t>(7,7,8</w:t>
            </w:r>
            <w:r w:rsidR="00113464" w:rsidRPr="00E07A80">
              <w:rPr>
                <w:rFonts w:eastAsia="Times New Roman" w:cs="Times New Roman"/>
                <w:color w:val="000000"/>
                <w:szCs w:val="24"/>
                <w:lang w:eastAsia="en-US"/>
              </w:rPr>
              <w:t>)</w:t>
            </w:r>
          </w:p>
        </w:tc>
        <w:tc>
          <w:tcPr>
            <w:tcW w:w="1574" w:type="dxa"/>
            <w:tcBorders>
              <w:top w:val="nil"/>
              <w:left w:val="nil"/>
              <w:bottom w:val="single" w:sz="4" w:space="0" w:color="auto"/>
              <w:right w:val="single" w:sz="4" w:space="0" w:color="auto"/>
            </w:tcBorders>
            <w:shd w:val="clear" w:color="000000" w:fill="F2F2F2"/>
            <w:noWrap/>
            <w:vAlign w:val="center"/>
            <w:hideMark/>
          </w:tcPr>
          <w:p w14:paraId="75CFF94A"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 xml:space="preserve">$780,000 </w:t>
            </w:r>
          </w:p>
        </w:tc>
      </w:tr>
      <w:tr w:rsidR="00113464" w:rsidRPr="00113464" w14:paraId="510555EE" w14:textId="77777777" w:rsidTr="00D0551B">
        <w:trPr>
          <w:trHeight w:val="980"/>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58515A0D" w14:textId="77777777" w:rsidR="00113464" w:rsidRPr="00113464" w:rsidRDefault="00113464" w:rsidP="00113464">
            <w:pPr>
              <w:spacing w:after="0" w:line="240" w:lineRule="auto"/>
              <w:rPr>
                <w:rFonts w:eastAsia="Times New Roman" w:cs="Times New Roman"/>
                <w:color w:val="000000"/>
                <w:szCs w:val="24"/>
                <w:lang w:eastAsia="en-US"/>
              </w:rPr>
            </w:pPr>
            <w:proofErr w:type="spellStart"/>
            <w:r w:rsidRPr="00113464">
              <w:rPr>
                <w:rFonts w:eastAsia="Times New Roman" w:cs="Times New Roman"/>
                <w:color w:val="000000"/>
                <w:szCs w:val="24"/>
                <w:lang w:eastAsia="en-US"/>
              </w:rPr>
              <w:t>WQMP</w:t>
            </w:r>
            <w:proofErr w:type="spellEnd"/>
            <w:r w:rsidRPr="00113464">
              <w:rPr>
                <w:rFonts w:eastAsia="Times New Roman" w:cs="Times New Roman"/>
                <w:color w:val="000000"/>
                <w:szCs w:val="24"/>
                <w:lang w:eastAsia="en-US"/>
              </w:rPr>
              <w:t xml:space="preserve"> Technician (</w:t>
            </w:r>
            <w:r w:rsidRPr="00113464">
              <w:rPr>
                <w:rFonts w:eastAsia="Times New Roman" w:cs="Times New Roman"/>
                <w:i/>
                <w:iCs/>
                <w:color w:val="000000"/>
                <w:szCs w:val="24"/>
                <w:lang w:eastAsia="en-US"/>
              </w:rPr>
              <w:t>new position-shared with Cedar Bayou</w:t>
            </w:r>
            <w:r w:rsidRPr="00113464">
              <w:rPr>
                <w:rFonts w:eastAsia="Times New Roman" w:cs="Times New Roman"/>
                <w:color w:val="000000"/>
                <w:szCs w:val="24"/>
                <w:lang w:eastAsia="en-US"/>
              </w:rPr>
              <w:t>)</w:t>
            </w:r>
          </w:p>
        </w:tc>
        <w:tc>
          <w:tcPr>
            <w:tcW w:w="1350" w:type="dxa"/>
            <w:gridSpan w:val="2"/>
            <w:tcBorders>
              <w:top w:val="nil"/>
              <w:left w:val="nil"/>
              <w:bottom w:val="single" w:sz="4" w:space="0" w:color="auto"/>
              <w:right w:val="single" w:sz="4" w:space="0" w:color="auto"/>
            </w:tcBorders>
            <w:shd w:val="clear" w:color="000000" w:fill="F2F2F2"/>
            <w:vAlign w:val="center"/>
            <w:hideMark/>
          </w:tcPr>
          <w:p w14:paraId="43F88A7A" w14:textId="77777777" w:rsidR="00113464" w:rsidRPr="00113464" w:rsidRDefault="00113464" w:rsidP="00113464">
            <w:pPr>
              <w:spacing w:after="0" w:line="240" w:lineRule="auto"/>
              <w:jc w:val="center"/>
              <w:rPr>
                <w:rFonts w:eastAsia="Times New Roman" w:cs="Times New Roman"/>
                <w:color w:val="000000"/>
                <w:szCs w:val="24"/>
                <w:lang w:eastAsia="en-US"/>
              </w:rPr>
            </w:pPr>
            <w:proofErr w:type="spellStart"/>
            <w:r w:rsidRPr="00113464">
              <w:rPr>
                <w:rFonts w:eastAsia="Times New Roman" w:cs="Times New Roman"/>
                <w:color w:val="000000"/>
                <w:szCs w:val="24"/>
                <w:lang w:eastAsia="en-US"/>
              </w:rPr>
              <w:t>SWCD</w:t>
            </w:r>
            <w:proofErr w:type="spellEnd"/>
            <w:r w:rsidRPr="00113464">
              <w:rPr>
                <w:rFonts w:eastAsia="Times New Roman" w:cs="Times New Roman"/>
                <w:color w:val="000000"/>
                <w:szCs w:val="24"/>
                <w:lang w:eastAsia="en-US"/>
              </w:rPr>
              <w:t xml:space="preserve"> </w:t>
            </w:r>
          </w:p>
        </w:tc>
        <w:tc>
          <w:tcPr>
            <w:tcW w:w="2070" w:type="dxa"/>
            <w:tcBorders>
              <w:top w:val="nil"/>
              <w:left w:val="nil"/>
              <w:bottom w:val="single" w:sz="4" w:space="0" w:color="auto"/>
              <w:right w:val="single" w:sz="4" w:space="0" w:color="auto"/>
            </w:tcBorders>
            <w:shd w:val="clear" w:color="000000" w:fill="F2F2F2"/>
            <w:vAlign w:val="center"/>
            <w:hideMark/>
          </w:tcPr>
          <w:p w14:paraId="30E5376C"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$75,000/year</w:t>
            </w:r>
          </w:p>
        </w:tc>
        <w:tc>
          <w:tcPr>
            <w:tcW w:w="2880" w:type="dxa"/>
            <w:gridSpan w:val="3"/>
            <w:tcBorders>
              <w:top w:val="single" w:sz="4" w:space="0" w:color="auto"/>
              <w:left w:val="nil"/>
              <w:bottom w:val="single" w:sz="4" w:space="0" w:color="auto"/>
              <w:right w:val="single" w:sz="4" w:space="0" w:color="000000"/>
            </w:tcBorders>
            <w:shd w:val="clear" w:color="000000" w:fill="F2F2F2"/>
            <w:vAlign w:val="center"/>
            <w:hideMark/>
          </w:tcPr>
          <w:p w14:paraId="648C008D" w14:textId="77777777" w:rsidR="00113464" w:rsidRPr="00113464" w:rsidRDefault="00113464" w:rsidP="00113464">
            <w:pPr>
              <w:spacing w:after="0" w:line="240" w:lineRule="auto"/>
              <w:jc w:val="center"/>
              <w:rPr>
                <w:rFonts w:eastAsia="Times New Roman" w:cs="Times New Roman"/>
                <w:color w:val="000000"/>
                <w:szCs w:val="24"/>
                <w:lang w:eastAsia="en-US"/>
              </w:rPr>
            </w:pPr>
            <w:r w:rsidRPr="00113464">
              <w:rPr>
                <w:rFonts w:eastAsia="Times New Roman" w:cs="Times New Roman"/>
                <w:color w:val="000000"/>
                <w:szCs w:val="24"/>
                <w:lang w:eastAsia="en-US"/>
              </w:rPr>
              <w:t>1</w:t>
            </w:r>
          </w:p>
        </w:tc>
        <w:tc>
          <w:tcPr>
            <w:tcW w:w="1574" w:type="dxa"/>
            <w:tcBorders>
              <w:top w:val="nil"/>
              <w:left w:val="nil"/>
              <w:bottom w:val="single" w:sz="4" w:space="0" w:color="auto"/>
              <w:right w:val="single" w:sz="4" w:space="0" w:color="auto"/>
            </w:tcBorders>
            <w:shd w:val="clear" w:color="000000" w:fill="F2F2F2"/>
            <w:vAlign w:val="center"/>
            <w:hideMark/>
          </w:tcPr>
          <w:p w14:paraId="69FE04A6" w14:textId="184413A9" w:rsidR="00113464" w:rsidRPr="00113464" w:rsidRDefault="00BE4D17" w:rsidP="003E2B48">
            <w:pPr>
              <w:keepNext/>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00113464" w:rsidRPr="00113464">
              <w:rPr>
                <w:rFonts w:eastAsia="Times New Roman" w:cs="Times New Roman"/>
                <w:color w:val="000000"/>
                <w:szCs w:val="24"/>
                <w:lang w:eastAsia="en-US"/>
              </w:rPr>
              <w:t>750</w:t>
            </w:r>
            <w:r>
              <w:rPr>
                <w:rFonts w:eastAsia="Times New Roman" w:cs="Times New Roman"/>
                <w:color w:val="000000"/>
                <w:szCs w:val="24"/>
                <w:lang w:eastAsia="en-US"/>
              </w:rPr>
              <w:t>,</w:t>
            </w:r>
            <w:r w:rsidR="00113464" w:rsidRPr="00113464">
              <w:rPr>
                <w:rFonts w:eastAsia="Times New Roman" w:cs="Times New Roman"/>
                <w:color w:val="000000"/>
                <w:szCs w:val="24"/>
                <w:lang w:eastAsia="en-US"/>
              </w:rPr>
              <w:t>000</w:t>
            </w:r>
            <w:r w:rsidR="00113464" w:rsidRPr="00113464">
              <w:rPr>
                <w:rFonts w:eastAsia="Times New Roman" w:cs="Times New Roman"/>
                <w:color w:val="000000"/>
                <w:sz w:val="28"/>
                <w:szCs w:val="24"/>
                <w:lang w:eastAsia="en-US"/>
              </w:rPr>
              <w:t>**</w:t>
            </w:r>
          </w:p>
        </w:tc>
      </w:tr>
    </w:tbl>
    <w:p w14:paraId="57C36845" w14:textId="77777777" w:rsidR="003E2B48" w:rsidRDefault="003E2B48" w:rsidP="003E2B48">
      <w:pPr>
        <w:spacing w:after="0" w:line="240" w:lineRule="auto"/>
        <w:rPr>
          <w:sz w:val="28"/>
        </w:rPr>
      </w:pPr>
      <w:r w:rsidRPr="009A1E93">
        <w:rPr>
          <w:sz w:val="20"/>
          <w:szCs w:val="20"/>
        </w:rPr>
        <w:t>*</w:t>
      </w:r>
      <w:r>
        <w:rPr>
          <w:sz w:val="18"/>
        </w:rPr>
        <w:t>The</w:t>
      </w:r>
      <w:r w:rsidRPr="00BE4D17">
        <w:rPr>
          <w:sz w:val="18"/>
        </w:rPr>
        <w:t xml:space="preserve"> OSSFs were identified and developed into a database as part of the Double Bayou WPP; the database will be maintained as part of a current salaried position</w:t>
      </w:r>
      <w:r>
        <w:rPr>
          <w:sz w:val="18"/>
        </w:rPr>
        <w:t>.</w:t>
      </w:r>
      <w:r w:rsidRPr="00BE4D17">
        <w:rPr>
          <w:sz w:val="18"/>
        </w:rPr>
        <w:tab/>
      </w:r>
      <w:r w:rsidRPr="00BE4D17">
        <w:rPr>
          <w:sz w:val="28"/>
        </w:rPr>
        <w:tab/>
      </w:r>
      <w:r w:rsidRPr="00BE4D17">
        <w:rPr>
          <w:sz w:val="28"/>
        </w:rPr>
        <w:tab/>
      </w:r>
      <w:r w:rsidRPr="00BE4D17">
        <w:rPr>
          <w:sz w:val="28"/>
        </w:rPr>
        <w:tab/>
      </w:r>
      <w:r w:rsidRPr="00BE4D17">
        <w:rPr>
          <w:sz w:val="28"/>
        </w:rPr>
        <w:tab/>
      </w:r>
      <w:r w:rsidRPr="00BE4D17">
        <w:rPr>
          <w:sz w:val="28"/>
        </w:rPr>
        <w:tab/>
      </w:r>
      <w:r w:rsidRPr="00BE4D17">
        <w:rPr>
          <w:sz w:val="28"/>
        </w:rPr>
        <w:tab/>
      </w:r>
    </w:p>
    <w:p w14:paraId="29A2BA6D" w14:textId="77777777" w:rsidR="003E2B48" w:rsidRPr="003E2B48" w:rsidRDefault="003E2B48" w:rsidP="003E2B48">
      <w:pPr>
        <w:spacing w:after="0" w:line="240" w:lineRule="auto"/>
        <w:rPr>
          <w:sz w:val="18"/>
          <w:szCs w:val="18"/>
        </w:rPr>
      </w:pPr>
      <w:r w:rsidRPr="009A1E93">
        <w:rPr>
          <w:sz w:val="20"/>
          <w:szCs w:val="18"/>
        </w:rPr>
        <w:t>**</w:t>
      </w:r>
      <w:r w:rsidRPr="003E2B48">
        <w:rPr>
          <w:sz w:val="18"/>
          <w:szCs w:val="18"/>
        </w:rPr>
        <w:t>Total includes salary, benefits (health insurance, annual/sick leave, etc.) office rental, communications (fax, phone), travel expenses, and computer cost.</w:t>
      </w:r>
      <w:r w:rsidRPr="003E2B48">
        <w:rPr>
          <w:sz w:val="18"/>
          <w:szCs w:val="18"/>
        </w:rPr>
        <w:tab/>
      </w:r>
      <w:r w:rsidRPr="003E2B48">
        <w:rPr>
          <w:sz w:val="18"/>
          <w:szCs w:val="18"/>
        </w:rPr>
        <w:tab/>
      </w:r>
    </w:p>
    <w:p w14:paraId="147D9551" w14:textId="2754D14D" w:rsidR="003E2B48" w:rsidRDefault="003E2B48" w:rsidP="003E2B48">
      <w:pPr>
        <w:pStyle w:val="Caption"/>
      </w:pPr>
      <w:bookmarkStart w:id="541" w:name="_Ref435088369"/>
      <w:bookmarkStart w:id="542" w:name="_Toc435432626"/>
      <w:r>
        <w:t xml:space="preserve">Table </w:t>
      </w:r>
      <w:fldSimple w:instr=" STYLEREF 1 \s ">
        <w:r w:rsidR="00C71EF5">
          <w:rPr>
            <w:noProof/>
          </w:rPr>
          <w:t>8</w:t>
        </w:r>
      </w:fldSimple>
      <w:r>
        <w:noBreakHyphen/>
      </w:r>
      <w:fldSimple w:instr=" SEQ Table \* ARABIC \s 1 ">
        <w:r w:rsidR="00C71EF5">
          <w:rPr>
            <w:noProof/>
          </w:rPr>
          <w:t>1</w:t>
        </w:r>
      </w:fldSimple>
      <w:r>
        <w:t xml:space="preserve"> </w:t>
      </w:r>
      <w:r w:rsidRPr="003E2B48">
        <w:t>Management measures</w:t>
      </w:r>
      <w:bookmarkEnd w:id="541"/>
      <w:bookmarkEnd w:id="542"/>
    </w:p>
    <w:p w14:paraId="5A56D3D9" w14:textId="14B429C2" w:rsidR="00C00AB2" w:rsidRPr="00F46420" w:rsidRDefault="00BE4D17" w:rsidP="00F46420">
      <w:pPr>
        <w:spacing w:after="0" w:line="240" w:lineRule="auto"/>
        <w:rPr>
          <w:sz w:val="18"/>
        </w:rPr>
      </w:pPr>
      <w:r w:rsidRPr="00BE4D17">
        <w:rPr>
          <w:sz w:val="18"/>
        </w:rPr>
        <w:tab/>
      </w:r>
      <w:r w:rsidRPr="00BE4D17">
        <w:rPr>
          <w:sz w:val="18"/>
        </w:rPr>
        <w:tab/>
      </w:r>
      <w:r w:rsidRPr="00BE4D17">
        <w:rPr>
          <w:sz w:val="18"/>
        </w:rPr>
        <w:tab/>
      </w:r>
      <w:r w:rsidRPr="00BE4D17">
        <w:rPr>
          <w:sz w:val="18"/>
        </w:rPr>
        <w:tab/>
      </w:r>
      <w:r w:rsidRPr="00BE4D17">
        <w:rPr>
          <w:sz w:val="18"/>
        </w:rPr>
        <w:tab/>
      </w:r>
    </w:p>
    <w:tbl>
      <w:tblPr>
        <w:tblW w:w="10525" w:type="dxa"/>
        <w:jc w:val="center"/>
        <w:tblLayout w:type="fixed"/>
        <w:tblLook w:val="04A0" w:firstRow="1" w:lastRow="0" w:firstColumn="1" w:lastColumn="0" w:noHBand="0" w:noVBand="1"/>
      </w:tblPr>
      <w:tblGrid>
        <w:gridCol w:w="2425"/>
        <w:gridCol w:w="1440"/>
        <w:gridCol w:w="2070"/>
        <w:gridCol w:w="990"/>
        <w:gridCol w:w="900"/>
        <w:gridCol w:w="111"/>
        <w:gridCol w:w="940"/>
        <w:gridCol w:w="1649"/>
      </w:tblGrid>
      <w:tr w:rsidR="00BE4D17" w:rsidRPr="00BE4D17" w14:paraId="6406CA50" w14:textId="77777777" w:rsidTr="00D0551B">
        <w:trPr>
          <w:trHeight w:val="330"/>
          <w:jc w:val="center"/>
        </w:trPr>
        <w:tc>
          <w:tcPr>
            <w:tcW w:w="242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4994610"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lastRenderedPageBreak/>
              <w:t>Management Measures</w:t>
            </w:r>
          </w:p>
        </w:tc>
        <w:tc>
          <w:tcPr>
            <w:tcW w:w="144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72194C6"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Lead Entity</w:t>
            </w:r>
          </w:p>
        </w:tc>
        <w:tc>
          <w:tcPr>
            <w:tcW w:w="207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E555C46"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Unit Cost</w:t>
            </w:r>
          </w:p>
        </w:tc>
        <w:tc>
          <w:tcPr>
            <w:tcW w:w="2941" w:type="dxa"/>
            <w:gridSpan w:val="4"/>
            <w:tcBorders>
              <w:top w:val="single" w:sz="4" w:space="0" w:color="auto"/>
              <w:left w:val="nil"/>
              <w:bottom w:val="single" w:sz="4" w:space="0" w:color="auto"/>
              <w:right w:val="single" w:sz="4" w:space="0" w:color="auto"/>
            </w:tcBorders>
            <w:shd w:val="clear" w:color="000000" w:fill="BFBFBF"/>
            <w:vAlign w:val="center"/>
            <w:hideMark/>
          </w:tcPr>
          <w:p w14:paraId="0BC1DC73"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Number Implemented per Year Range</w:t>
            </w:r>
            <w:r w:rsidRPr="00BE4D17">
              <w:rPr>
                <w:rFonts w:eastAsia="Times New Roman" w:cs="Times New Roman"/>
                <w:color w:val="000000"/>
                <w:sz w:val="16"/>
                <w:szCs w:val="16"/>
                <w:lang w:eastAsia="en-US"/>
              </w:rPr>
              <w:t> </w:t>
            </w:r>
          </w:p>
        </w:tc>
        <w:tc>
          <w:tcPr>
            <w:tcW w:w="1649"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732D449" w14:textId="50547CBB"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Total</w:t>
            </w:r>
            <w:r w:rsidR="00636160">
              <w:rPr>
                <w:rFonts w:eastAsia="Times New Roman" w:cs="Times New Roman"/>
                <w:b/>
                <w:bCs/>
                <w:color w:val="000000"/>
                <w:sz w:val="26"/>
                <w:szCs w:val="26"/>
                <w:lang w:eastAsia="en-US"/>
              </w:rPr>
              <w:t xml:space="preserve"> </w:t>
            </w:r>
            <w:r w:rsidRPr="00BE4D17">
              <w:rPr>
                <w:rFonts w:eastAsia="Times New Roman" w:cs="Times New Roman"/>
                <w:b/>
                <w:bCs/>
                <w:color w:val="000000"/>
                <w:sz w:val="26"/>
                <w:szCs w:val="26"/>
                <w:lang w:eastAsia="en-US"/>
              </w:rPr>
              <w:t>Cost</w:t>
            </w:r>
            <w:r w:rsidR="00636160">
              <w:rPr>
                <w:rFonts w:eastAsia="Times New Roman" w:cs="Times New Roman"/>
                <w:b/>
                <w:bCs/>
                <w:color w:val="000000"/>
                <w:sz w:val="26"/>
                <w:szCs w:val="26"/>
                <w:lang w:eastAsia="en-US"/>
              </w:rPr>
              <w:t xml:space="preserve"> </w:t>
            </w:r>
          </w:p>
        </w:tc>
      </w:tr>
      <w:tr w:rsidR="00BE4D17" w:rsidRPr="00BE4D17" w14:paraId="0ADFB718" w14:textId="77777777" w:rsidTr="00D0551B">
        <w:trPr>
          <w:trHeight w:val="233"/>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738C3813"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65502903"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14:paraId="4F423886"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2941" w:type="dxa"/>
            <w:gridSpan w:val="4"/>
            <w:tcBorders>
              <w:top w:val="single" w:sz="4" w:space="0" w:color="auto"/>
              <w:left w:val="nil"/>
              <w:bottom w:val="single" w:sz="4" w:space="0" w:color="auto"/>
              <w:right w:val="single" w:sz="4" w:space="0" w:color="auto"/>
            </w:tcBorders>
            <w:shd w:val="clear" w:color="000000" w:fill="BFBFBF"/>
            <w:vAlign w:val="center"/>
            <w:hideMark/>
          </w:tcPr>
          <w:p w14:paraId="3A7F3DC1" w14:textId="56846A6A"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649" w:type="dxa"/>
            <w:vMerge/>
            <w:tcBorders>
              <w:top w:val="single" w:sz="4" w:space="0" w:color="auto"/>
              <w:left w:val="single" w:sz="4" w:space="0" w:color="auto"/>
              <w:bottom w:val="single" w:sz="4" w:space="0" w:color="auto"/>
              <w:right w:val="single" w:sz="4" w:space="0" w:color="auto"/>
            </w:tcBorders>
            <w:vAlign w:val="center"/>
            <w:hideMark/>
          </w:tcPr>
          <w:p w14:paraId="3E70DD1F" w14:textId="77777777" w:rsidR="00BE4D17" w:rsidRPr="00BE4D17" w:rsidRDefault="00BE4D17" w:rsidP="00BE4D17">
            <w:pPr>
              <w:spacing w:after="0" w:line="240" w:lineRule="auto"/>
              <w:rPr>
                <w:rFonts w:eastAsia="Times New Roman" w:cs="Times New Roman"/>
                <w:b/>
                <w:bCs/>
                <w:color w:val="000000"/>
                <w:sz w:val="26"/>
                <w:szCs w:val="26"/>
                <w:lang w:eastAsia="en-US"/>
              </w:rPr>
            </w:pPr>
          </w:p>
        </w:tc>
      </w:tr>
      <w:tr w:rsidR="00BE4D17" w:rsidRPr="00BE4D17" w14:paraId="3247C8AB" w14:textId="77777777" w:rsidTr="00D0551B">
        <w:trPr>
          <w:trHeight w:val="260"/>
          <w:jc w:val="center"/>
        </w:trPr>
        <w:tc>
          <w:tcPr>
            <w:tcW w:w="2425" w:type="dxa"/>
            <w:vMerge/>
            <w:tcBorders>
              <w:top w:val="single" w:sz="4" w:space="0" w:color="auto"/>
              <w:left w:val="single" w:sz="4" w:space="0" w:color="auto"/>
              <w:bottom w:val="single" w:sz="4" w:space="0" w:color="auto"/>
              <w:right w:val="single" w:sz="4" w:space="0" w:color="auto"/>
            </w:tcBorders>
            <w:vAlign w:val="center"/>
            <w:hideMark/>
          </w:tcPr>
          <w:p w14:paraId="437FDC79"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1B39F61C"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2070" w:type="dxa"/>
            <w:vMerge/>
            <w:tcBorders>
              <w:top w:val="single" w:sz="4" w:space="0" w:color="auto"/>
              <w:left w:val="single" w:sz="4" w:space="0" w:color="auto"/>
              <w:bottom w:val="single" w:sz="4" w:space="0" w:color="auto"/>
              <w:right w:val="single" w:sz="4" w:space="0" w:color="auto"/>
            </w:tcBorders>
            <w:vAlign w:val="center"/>
            <w:hideMark/>
          </w:tcPr>
          <w:p w14:paraId="19A35615" w14:textId="77777777" w:rsidR="00BE4D17" w:rsidRPr="00BE4D17" w:rsidRDefault="00BE4D17" w:rsidP="00BE4D17">
            <w:pPr>
              <w:spacing w:after="0" w:line="240" w:lineRule="auto"/>
              <w:rPr>
                <w:rFonts w:eastAsia="Times New Roman" w:cs="Times New Roman"/>
                <w:b/>
                <w:bCs/>
                <w:color w:val="000000"/>
                <w:sz w:val="26"/>
                <w:szCs w:val="26"/>
                <w:lang w:eastAsia="en-US"/>
              </w:rPr>
            </w:pPr>
          </w:p>
        </w:tc>
        <w:tc>
          <w:tcPr>
            <w:tcW w:w="990" w:type="dxa"/>
            <w:tcBorders>
              <w:top w:val="nil"/>
              <w:left w:val="nil"/>
              <w:bottom w:val="single" w:sz="4" w:space="0" w:color="auto"/>
              <w:right w:val="single" w:sz="4" w:space="0" w:color="auto"/>
            </w:tcBorders>
            <w:shd w:val="clear" w:color="000000" w:fill="BFBFBF"/>
            <w:vAlign w:val="center"/>
            <w:hideMark/>
          </w:tcPr>
          <w:p w14:paraId="2A2A292A"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1 to 3</w:t>
            </w:r>
          </w:p>
        </w:tc>
        <w:tc>
          <w:tcPr>
            <w:tcW w:w="900" w:type="dxa"/>
            <w:tcBorders>
              <w:top w:val="nil"/>
              <w:left w:val="nil"/>
              <w:bottom w:val="single" w:sz="4" w:space="0" w:color="auto"/>
              <w:right w:val="single" w:sz="4" w:space="0" w:color="auto"/>
            </w:tcBorders>
            <w:shd w:val="clear" w:color="000000" w:fill="BFBFBF"/>
            <w:vAlign w:val="center"/>
            <w:hideMark/>
          </w:tcPr>
          <w:p w14:paraId="2E79F950"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4 to 6</w:t>
            </w:r>
          </w:p>
        </w:tc>
        <w:tc>
          <w:tcPr>
            <w:tcW w:w="1051" w:type="dxa"/>
            <w:gridSpan w:val="2"/>
            <w:tcBorders>
              <w:top w:val="nil"/>
              <w:left w:val="nil"/>
              <w:bottom w:val="single" w:sz="4" w:space="0" w:color="auto"/>
              <w:right w:val="single" w:sz="4" w:space="0" w:color="auto"/>
            </w:tcBorders>
            <w:shd w:val="clear" w:color="000000" w:fill="BFBFBF"/>
            <w:vAlign w:val="center"/>
            <w:hideMark/>
          </w:tcPr>
          <w:p w14:paraId="185E4FBA" w14:textId="77777777" w:rsidR="00BE4D17" w:rsidRPr="00BE4D17" w:rsidRDefault="00BE4D17" w:rsidP="00BE4D17">
            <w:pPr>
              <w:spacing w:after="0" w:line="240" w:lineRule="auto"/>
              <w:jc w:val="center"/>
              <w:rPr>
                <w:rFonts w:eastAsia="Times New Roman" w:cs="Times New Roman"/>
                <w:b/>
                <w:bCs/>
                <w:color w:val="000000"/>
                <w:sz w:val="26"/>
                <w:szCs w:val="26"/>
                <w:lang w:eastAsia="en-US"/>
              </w:rPr>
            </w:pPr>
            <w:r w:rsidRPr="00BE4D17">
              <w:rPr>
                <w:rFonts w:eastAsia="Times New Roman" w:cs="Times New Roman"/>
                <w:b/>
                <w:bCs/>
                <w:color w:val="000000"/>
                <w:sz w:val="26"/>
                <w:szCs w:val="26"/>
                <w:lang w:eastAsia="en-US"/>
              </w:rPr>
              <w:t>7 to 10</w:t>
            </w:r>
          </w:p>
        </w:tc>
        <w:tc>
          <w:tcPr>
            <w:tcW w:w="1649" w:type="dxa"/>
            <w:vMerge/>
            <w:tcBorders>
              <w:top w:val="single" w:sz="4" w:space="0" w:color="auto"/>
              <w:left w:val="single" w:sz="4" w:space="0" w:color="auto"/>
              <w:bottom w:val="single" w:sz="4" w:space="0" w:color="auto"/>
              <w:right w:val="single" w:sz="4" w:space="0" w:color="auto"/>
            </w:tcBorders>
            <w:vAlign w:val="center"/>
            <w:hideMark/>
          </w:tcPr>
          <w:p w14:paraId="752547FE" w14:textId="77777777" w:rsidR="00BE4D17" w:rsidRPr="00BE4D17" w:rsidRDefault="00BE4D17" w:rsidP="00BE4D17">
            <w:pPr>
              <w:spacing w:after="0" w:line="240" w:lineRule="auto"/>
              <w:rPr>
                <w:rFonts w:eastAsia="Times New Roman" w:cs="Times New Roman"/>
                <w:b/>
                <w:bCs/>
                <w:color w:val="000000"/>
                <w:sz w:val="26"/>
                <w:szCs w:val="26"/>
                <w:lang w:eastAsia="en-US"/>
              </w:rPr>
            </w:pPr>
          </w:p>
        </w:tc>
      </w:tr>
      <w:tr w:rsidR="00E41431" w:rsidRPr="00BE4D17" w14:paraId="4652D0DB" w14:textId="77777777" w:rsidTr="00D0551B">
        <w:trPr>
          <w:trHeight w:val="315"/>
          <w:jc w:val="center"/>
        </w:trPr>
        <w:tc>
          <w:tcPr>
            <w:tcW w:w="10525"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6B77010" w14:textId="1A3ED7FB" w:rsidR="00E41431" w:rsidRPr="00BE4D17" w:rsidRDefault="00E41431" w:rsidP="002E452F">
            <w:pPr>
              <w:spacing w:after="0" w:line="240" w:lineRule="auto"/>
              <w:rPr>
                <w:rFonts w:eastAsia="Times New Roman" w:cs="Times New Roman"/>
                <w:b/>
                <w:bCs/>
                <w:i/>
                <w:iCs/>
                <w:color w:val="000000"/>
                <w:szCs w:val="24"/>
                <w:lang w:eastAsia="en-US"/>
              </w:rPr>
            </w:pPr>
            <w:r>
              <w:rPr>
                <w:rFonts w:eastAsia="Times New Roman" w:cs="Times New Roman"/>
                <w:b/>
                <w:bCs/>
                <w:i/>
                <w:iCs/>
                <w:color w:val="000000"/>
                <w:szCs w:val="24"/>
                <w:lang w:eastAsia="en-US"/>
              </w:rPr>
              <w:t xml:space="preserve">Wildlife and Non-Domestic </w:t>
            </w:r>
            <w:r w:rsidR="00123F2E">
              <w:rPr>
                <w:rFonts w:eastAsia="Times New Roman" w:cs="Times New Roman"/>
                <w:b/>
                <w:bCs/>
                <w:i/>
                <w:iCs/>
                <w:color w:val="000000"/>
                <w:szCs w:val="24"/>
                <w:lang w:eastAsia="en-US"/>
              </w:rPr>
              <w:t xml:space="preserve">Plant/Animal </w:t>
            </w:r>
            <w:r w:rsidRPr="00BE4D17">
              <w:rPr>
                <w:rFonts w:eastAsia="Times New Roman" w:cs="Times New Roman"/>
                <w:b/>
                <w:bCs/>
                <w:i/>
                <w:iCs/>
                <w:color w:val="000000"/>
                <w:szCs w:val="24"/>
                <w:lang w:eastAsia="en-US"/>
              </w:rPr>
              <w:t xml:space="preserve">Management Measures </w:t>
            </w:r>
          </w:p>
        </w:tc>
      </w:tr>
      <w:tr w:rsidR="00BE4D17" w:rsidRPr="00BE4D17" w14:paraId="02CFCBBA" w14:textId="77777777" w:rsidTr="00D0551B">
        <w:trPr>
          <w:trHeight w:val="75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0C173EA" w14:textId="77777777" w:rsidR="00BE4D17" w:rsidRPr="00BE4D17" w:rsidRDefault="00BE4D17" w:rsidP="00BE4D17">
            <w:pPr>
              <w:spacing w:after="0" w:line="240" w:lineRule="auto"/>
              <w:rPr>
                <w:rFonts w:eastAsia="Times New Roman" w:cs="Times New Roman"/>
                <w:color w:val="000000"/>
                <w:szCs w:val="24"/>
                <w:lang w:eastAsia="en-US"/>
              </w:rPr>
            </w:pPr>
            <w:r w:rsidRPr="00BE4D17">
              <w:rPr>
                <w:rFonts w:eastAsia="Times New Roman" w:cs="Times New Roman"/>
                <w:color w:val="000000"/>
                <w:szCs w:val="24"/>
                <w:lang w:eastAsia="en-US"/>
              </w:rPr>
              <w:t>Feral Hog County Position</w:t>
            </w:r>
          </w:p>
        </w:tc>
        <w:tc>
          <w:tcPr>
            <w:tcW w:w="1440" w:type="dxa"/>
            <w:tcBorders>
              <w:top w:val="nil"/>
              <w:left w:val="nil"/>
              <w:bottom w:val="single" w:sz="4" w:space="0" w:color="auto"/>
              <w:right w:val="single" w:sz="4" w:space="0" w:color="auto"/>
            </w:tcBorders>
            <w:shd w:val="clear" w:color="000000" w:fill="F2F2F2"/>
            <w:vAlign w:val="center"/>
            <w:hideMark/>
          </w:tcPr>
          <w:p w14:paraId="4888D955"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Chambers/ Liberty Counties</w:t>
            </w:r>
          </w:p>
        </w:tc>
        <w:tc>
          <w:tcPr>
            <w:tcW w:w="2070" w:type="dxa"/>
            <w:tcBorders>
              <w:top w:val="nil"/>
              <w:left w:val="nil"/>
              <w:bottom w:val="single" w:sz="4" w:space="0" w:color="auto"/>
              <w:right w:val="single" w:sz="4" w:space="0" w:color="auto"/>
            </w:tcBorders>
            <w:shd w:val="clear" w:color="000000" w:fill="F2F2F2"/>
            <w:vAlign w:val="center"/>
            <w:hideMark/>
          </w:tcPr>
          <w:p w14:paraId="45067F80"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$90,000/year</w:t>
            </w:r>
          </w:p>
        </w:tc>
        <w:tc>
          <w:tcPr>
            <w:tcW w:w="2941" w:type="dxa"/>
            <w:gridSpan w:val="4"/>
            <w:tcBorders>
              <w:top w:val="single" w:sz="4" w:space="0" w:color="auto"/>
              <w:left w:val="nil"/>
              <w:bottom w:val="single" w:sz="4" w:space="0" w:color="auto"/>
              <w:right w:val="single" w:sz="4" w:space="0" w:color="000000"/>
            </w:tcBorders>
            <w:shd w:val="clear" w:color="000000" w:fill="F2F2F2"/>
            <w:vAlign w:val="center"/>
            <w:hideMark/>
          </w:tcPr>
          <w:p w14:paraId="25562160"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vAlign w:val="center"/>
            <w:hideMark/>
          </w:tcPr>
          <w:p w14:paraId="744B2B7A" w14:textId="31D6186F" w:rsidR="00BE4D17" w:rsidRPr="00BE4D17" w:rsidRDefault="00BE4D17"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Pr="00BE4D17">
              <w:rPr>
                <w:rFonts w:eastAsia="Times New Roman" w:cs="Times New Roman"/>
                <w:color w:val="000000"/>
                <w:szCs w:val="24"/>
                <w:lang w:eastAsia="en-US"/>
              </w:rPr>
              <w:t>900</w:t>
            </w:r>
            <w:r>
              <w:rPr>
                <w:rFonts w:eastAsia="Times New Roman" w:cs="Times New Roman"/>
                <w:color w:val="000000"/>
                <w:szCs w:val="24"/>
                <w:lang w:eastAsia="en-US"/>
              </w:rPr>
              <w:t>,000</w:t>
            </w:r>
            <w:r w:rsidRPr="007658BB">
              <w:rPr>
                <w:rFonts w:eastAsia="Times New Roman" w:cs="Times New Roman"/>
                <w:color w:val="000000"/>
                <w:sz w:val="28"/>
                <w:szCs w:val="24"/>
                <w:lang w:eastAsia="en-US"/>
              </w:rPr>
              <w:t>*</w:t>
            </w:r>
          </w:p>
        </w:tc>
      </w:tr>
      <w:tr w:rsidR="00BE4D17" w:rsidRPr="00BE4D17" w14:paraId="2221E7E4" w14:textId="77777777" w:rsidTr="00D0551B">
        <w:trPr>
          <w:trHeight w:val="630"/>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8C76154" w14:textId="77777777" w:rsidR="00BE4D17" w:rsidRPr="00BE4D17" w:rsidRDefault="00BE4D17" w:rsidP="00BE4D17">
            <w:pPr>
              <w:spacing w:after="0" w:line="240" w:lineRule="auto"/>
              <w:rPr>
                <w:rFonts w:eastAsia="Times New Roman" w:cs="Times New Roman"/>
                <w:color w:val="000000"/>
                <w:szCs w:val="24"/>
                <w:lang w:eastAsia="en-US"/>
              </w:rPr>
            </w:pPr>
            <w:r w:rsidRPr="00BE4D17">
              <w:rPr>
                <w:rFonts w:eastAsia="Times New Roman" w:cs="Times New Roman"/>
                <w:color w:val="000000"/>
                <w:szCs w:val="24"/>
                <w:lang w:eastAsia="en-US"/>
              </w:rPr>
              <w:t>Feral Hog Control (</w:t>
            </w:r>
            <w:r w:rsidRPr="00BE4D17">
              <w:rPr>
                <w:rFonts w:eastAsia="Times New Roman" w:cs="Times New Roman"/>
                <w:i/>
                <w:iCs/>
                <w:color w:val="000000"/>
                <w:szCs w:val="24"/>
                <w:lang w:eastAsia="en-US"/>
              </w:rPr>
              <w:t>equipment</w:t>
            </w:r>
            <w:r w:rsidRPr="00BE4D17">
              <w:rPr>
                <w:rFonts w:eastAsia="Times New Roman" w:cs="Times New Roman"/>
                <w:color w:val="000000"/>
                <w:szCs w:val="24"/>
                <w:lang w:eastAsia="en-US"/>
              </w:rPr>
              <w:t>)</w:t>
            </w:r>
          </w:p>
        </w:tc>
        <w:tc>
          <w:tcPr>
            <w:tcW w:w="1440" w:type="dxa"/>
            <w:tcBorders>
              <w:top w:val="nil"/>
              <w:left w:val="nil"/>
              <w:bottom w:val="single" w:sz="4" w:space="0" w:color="auto"/>
              <w:right w:val="single" w:sz="4" w:space="0" w:color="auto"/>
            </w:tcBorders>
            <w:shd w:val="clear" w:color="000000" w:fill="F2F2F2"/>
            <w:vAlign w:val="center"/>
            <w:hideMark/>
          </w:tcPr>
          <w:p w14:paraId="13EDCDA7"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County Position</w:t>
            </w:r>
          </w:p>
        </w:tc>
        <w:tc>
          <w:tcPr>
            <w:tcW w:w="2070" w:type="dxa"/>
            <w:tcBorders>
              <w:top w:val="nil"/>
              <w:left w:val="nil"/>
              <w:bottom w:val="single" w:sz="4" w:space="0" w:color="auto"/>
              <w:right w:val="single" w:sz="4" w:space="0" w:color="auto"/>
            </w:tcBorders>
            <w:shd w:val="clear" w:color="000000" w:fill="F2F2F2"/>
            <w:vAlign w:val="center"/>
            <w:hideMark/>
          </w:tcPr>
          <w:p w14:paraId="24F74D12"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$500/trap</w:t>
            </w:r>
          </w:p>
        </w:tc>
        <w:tc>
          <w:tcPr>
            <w:tcW w:w="990" w:type="dxa"/>
            <w:tcBorders>
              <w:top w:val="nil"/>
              <w:left w:val="nil"/>
              <w:bottom w:val="single" w:sz="4" w:space="0" w:color="auto"/>
              <w:right w:val="single" w:sz="4" w:space="0" w:color="auto"/>
            </w:tcBorders>
            <w:shd w:val="clear" w:color="000000" w:fill="F2F2F2"/>
            <w:vAlign w:val="center"/>
            <w:hideMark/>
          </w:tcPr>
          <w:p w14:paraId="3E54775E"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20</w:t>
            </w:r>
          </w:p>
        </w:tc>
        <w:tc>
          <w:tcPr>
            <w:tcW w:w="900" w:type="dxa"/>
            <w:tcBorders>
              <w:top w:val="nil"/>
              <w:left w:val="nil"/>
              <w:bottom w:val="single" w:sz="4" w:space="0" w:color="auto"/>
              <w:right w:val="single" w:sz="4" w:space="0" w:color="auto"/>
            </w:tcBorders>
            <w:shd w:val="clear" w:color="000000" w:fill="F2F2F2"/>
            <w:vAlign w:val="center"/>
            <w:hideMark/>
          </w:tcPr>
          <w:p w14:paraId="49742418"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15</w:t>
            </w:r>
          </w:p>
        </w:tc>
        <w:tc>
          <w:tcPr>
            <w:tcW w:w="1051" w:type="dxa"/>
            <w:gridSpan w:val="2"/>
            <w:tcBorders>
              <w:top w:val="nil"/>
              <w:left w:val="nil"/>
              <w:bottom w:val="single" w:sz="4" w:space="0" w:color="auto"/>
              <w:right w:val="single" w:sz="4" w:space="0" w:color="auto"/>
            </w:tcBorders>
            <w:shd w:val="clear" w:color="000000" w:fill="F2F2F2"/>
            <w:vAlign w:val="center"/>
            <w:hideMark/>
          </w:tcPr>
          <w:p w14:paraId="0799897C"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20</w:t>
            </w:r>
          </w:p>
        </w:tc>
        <w:tc>
          <w:tcPr>
            <w:tcW w:w="1649" w:type="dxa"/>
            <w:tcBorders>
              <w:top w:val="nil"/>
              <w:left w:val="nil"/>
              <w:bottom w:val="single" w:sz="4" w:space="0" w:color="auto"/>
              <w:right w:val="single" w:sz="4" w:space="0" w:color="auto"/>
            </w:tcBorders>
            <w:shd w:val="clear" w:color="000000" w:fill="F2F2F2"/>
            <w:vAlign w:val="center"/>
            <w:hideMark/>
          </w:tcPr>
          <w:p w14:paraId="283C0894"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$27,500</w:t>
            </w:r>
          </w:p>
        </w:tc>
      </w:tr>
      <w:tr w:rsidR="00BE4D17" w:rsidRPr="00BE4D17" w14:paraId="0DFF0E7A" w14:textId="77777777" w:rsidTr="00D0551B">
        <w:trPr>
          <w:trHeight w:val="66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9C9CC4E" w14:textId="6F661BC9"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Feral hog b</w:t>
            </w:r>
            <w:r w:rsidR="00BE4D17" w:rsidRPr="00BE4D17">
              <w:rPr>
                <w:rFonts w:eastAsia="Times New Roman" w:cs="Times New Roman"/>
                <w:color w:val="000000"/>
                <w:szCs w:val="24"/>
                <w:lang w:eastAsia="en-US"/>
              </w:rPr>
              <w:t>ounties (</w:t>
            </w:r>
            <w:r w:rsidR="00BE4D17" w:rsidRPr="00BE4D17">
              <w:rPr>
                <w:rFonts w:eastAsia="Times New Roman" w:cs="Times New Roman"/>
                <w:i/>
                <w:iCs/>
                <w:color w:val="000000"/>
                <w:szCs w:val="24"/>
                <w:lang w:eastAsia="en-US"/>
              </w:rPr>
              <w:t>county</w:t>
            </w:r>
            <w:r w:rsidR="00BE4D17" w:rsidRPr="00BE4D17">
              <w:rPr>
                <w:rFonts w:eastAsia="Times New Roman" w:cs="Times New Roman"/>
                <w:color w:val="000000"/>
                <w:szCs w:val="24"/>
                <w:lang w:eastAsia="en-US"/>
              </w:rPr>
              <w:t>)</w:t>
            </w:r>
          </w:p>
        </w:tc>
        <w:tc>
          <w:tcPr>
            <w:tcW w:w="1440" w:type="dxa"/>
            <w:tcBorders>
              <w:top w:val="nil"/>
              <w:left w:val="nil"/>
              <w:bottom w:val="single" w:sz="4" w:space="0" w:color="auto"/>
              <w:right w:val="single" w:sz="4" w:space="0" w:color="auto"/>
            </w:tcBorders>
            <w:shd w:val="clear" w:color="000000" w:fill="F2F2F2"/>
            <w:vAlign w:val="center"/>
            <w:hideMark/>
          </w:tcPr>
          <w:p w14:paraId="1DAF81D6"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Chambers/ Liberty Counties</w:t>
            </w:r>
          </w:p>
        </w:tc>
        <w:tc>
          <w:tcPr>
            <w:tcW w:w="2070" w:type="dxa"/>
            <w:tcBorders>
              <w:top w:val="nil"/>
              <w:left w:val="nil"/>
              <w:bottom w:val="single" w:sz="4" w:space="0" w:color="auto"/>
              <w:right w:val="single" w:sz="4" w:space="0" w:color="auto"/>
            </w:tcBorders>
            <w:shd w:val="clear" w:color="000000" w:fill="F2F2F2"/>
            <w:vAlign w:val="center"/>
            <w:hideMark/>
          </w:tcPr>
          <w:p w14:paraId="7114BCBD" w14:textId="43B90E58"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$5</w:t>
            </w:r>
            <w:r w:rsidR="003D1A75">
              <w:rPr>
                <w:rFonts w:eastAsia="Times New Roman" w:cs="Times New Roman"/>
                <w:color w:val="000000"/>
                <w:szCs w:val="24"/>
                <w:lang w:eastAsia="en-US"/>
              </w:rPr>
              <w:t>/bounty</w:t>
            </w:r>
            <w:r w:rsidRPr="00BE4D17">
              <w:rPr>
                <w:rFonts w:eastAsia="Times New Roman" w:cs="Times New Roman"/>
                <w:color w:val="000000"/>
                <w:szCs w:val="24"/>
                <w:lang w:eastAsia="en-US"/>
              </w:rPr>
              <w:t xml:space="preserve"> </w:t>
            </w:r>
          </w:p>
        </w:tc>
        <w:tc>
          <w:tcPr>
            <w:tcW w:w="2941" w:type="dxa"/>
            <w:gridSpan w:val="4"/>
            <w:tcBorders>
              <w:top w:val="single" w:sz="4" w:space="0" w:color="auto"/>
              <w:left w:val="nil"/>
              <w:bottom w:val="single" w:sz="4" w:space="0" w:color="auto"/>
              <w:right w:val="single" w:sz="4" w:space="0" w:color="000000"/>
            </w:tcBorders>
            <w:shd w:val="clear" w:color="000000" w:fill="F2F2F2"/>
            <w:vAlign w:val="center"/>
            <w:hideMark/>
          </w:tcPr>
          <w:p w14:paraId="4399A23C"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vAlign w:val="center"/>
            <w:hideMark/>
          </w:tcPr>
          <w:p w14:paraId="77F1B022"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N/A</w:t>
            </w:r>
          </w:p>
        </w:tc>
      </w:tr>
      <w:tr w:rsidR="00123F2E" w:rsidRPr="00BE4D17" w14:paraId="708E7A3D" w14:textId="77777777" w:rsidTr="00D0551B">
        <w:trPr>
          <w:trHeight w:val="665"/>
          <w:jc w:val="center"/>
        </w:trPr>
        <w:tc>
          <w:tcPr>
            <w:tcW w:w="2425" w:type="dxa"/>
            <w:tcBorders>
              <w:top w:val="nil"/>
              <w:left w:val="single" w:sz="4" w:space="0" w:color="auto"/>
              <w:bottom w:val="single" w:sz="4" w:space="0" w:color="auto"/>
              <w:right w:val="single" w:sz="4" w:space="0" w:color="auto"/>
            </w:tcBorders>
            <w:shd w:val="clear" w:color="000000" w:fill="F2F2F2"/>
            <w:vAlign w:val="center"/>
          </w:tcPr>
          <w:p w14:paraId="326B4562" w14:textId="24F4601C" w:rsidR="00123F2E" w:rsidRPr="00BE4D17" w:rsidRDefault="00123F2E"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Physical and mechanical removal of invasive species day(s)</w:t>
            </w:r>
          </w:p>
        </w:tc>
        <w:tc>
          <w:tcPr>
            <w:tcW w:w="1440" w:type="dxa"/>
            <w:tcBorders>
              <w:top w:val="nil"/>
              <w:left w:val="nil"/>
              <w:bottom w:val="single" w:sz="4" w:space="0" w:color="auto"/>
              <w:right w:val="single" w:sz="4" w:space="0" w:color="auto"/>
            </w:tcBorders>
            <w:shd w:val="clear" w:color="000000" w:fill="F2F2F2"/>
            <w:vAlign w:val="center"/>
          </w:tcPr>
          <w:p w14:paraId="585196D8" w14:textId="4E17E604"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Watershed Coordinator</w:t>
            </w:r>
          </w:p>
        </w:tc>
        <w:tc>
          <w:tcPr>
            <w:tcW w:w="2070" w:type="dxa"/>
            <w:tcBorders>
              <w:top w:val="nil"/>
              <w:left w:val="nil"/>
              <w:bottom w:val="single" w:sz="4" w:space="0" w:color="auto"/>
              <w:right w:val="single" w:sz="4" w:space="0" w:color="auto"/>
            </w:tcBorders>
            <w:shd w:val="clear" w:color="000000" w:fill="F2F2F2"/>
            <w:vAlign w:val="center"/>
          </w:tcPr>
          <w:p w14:paraId="4D14B8EE" w14:textId="1A717205" w:rsidR="00123F2E" w:rsidRPr="00BE4D17" w:rsidRDefault="00B24593"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00123F2E">
              <w:rPr>
                <w:rFonts w:eastAsia="Times New Roman" w:cs="Times New Roman"/>
                <w:color w:val="000000"/>
                <w:szCs w:val="24"/>
                <w:lang w:eastAsia="en-US"/>
              </w:rPr>
              <w:t>TBD</w:t>
            </w:r>
          </w:p>
        </w:tc>
        <w:tc>
          <w:tcPr>
            <w:tcW w:w="990" w:type="dxa"/>
            <w:tcBorders>
              <w:top w:val="single" w:sz="4" w:space="0" w:color="auto"/>
              <w:left w:val="nil"/>
              <w:bottom w:val="single" w:sz="4" w:space="0" w:color="auto"/>
              <w:right w:val="single" w:sz="4" w:space="0" w:color="000000"/>
            </w:tcBorders>
            <w:shd w:val="clear" w:color="000000" w:fill="F2F2F2"/>
            <w:vAlign w:val="center"/>
          </w:tcPr>
          <w:p w14:paraId="3B78B886" w14:textId="70B00925"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011" w:type="dxa"/>
            <w:gridSpan w:val="2"/>
            <w:tcBorders>
              <w:top w:val="single" w:sz="4" w:space="0" w:color="auto"/>
              <w:left w:val="nil"/>
              <w:bottom w:val="single" w:sz="4" w:space="0" w:color="auto"/>
              <w:right w:val="single" w:sz="4" w:space="0" w:color="000000"/>
            </w:tcBorders>
            <w:shd w:val="clear" w:color="000000" w:fill="F2F2F2"/>
            <w:vAlign w:val="center"/>
          </w:tcPr>
          <w:p w14:paraId="214BB6C9" w14:textId="2C5BBF43"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0</w:t>
            </w:r>
          </w:p>
        </w:tc>
        <w:tc>
          <w:tcPr>
            <w:tcW w:w="940" w:type="dxa"/>
            <w:tcBorders>
              <w:top w:val="single" w:sz="4" w:space="0" w:color="auto"/>
              <w:left w:val="nil"/>
              <w:bottom w:val="single" w:sz="4" w:space="0" w:color="auto"/>
              <w:right w:val="single" w:sz="4" w:space="0" w:color="000000"/>
            </w:tcBorders>
            <w:shd w:val="clear" w:color="000000" w:fill="F2F2F2"/>
            <w:vAlign w:val="center"/>
          </w:tcPr>
          <w:p w14:paraId="2F0761D9" w14:textId="56C539B1" w:rsidR="00123F2E" w:rsidRPr="00BE4D17" w:rsidRDefault="00123F2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vAlign w:val="center"/>
          </w:tcPr>
          <w:p w14:paraId="49417E13" w14:textId="0D2FD9B3" w:rsidR="00123F2E" w:rsidRPr="00BE4D17" w:rsidRDefault="00123F2E" w:rsidP="00B24593">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$TBD</w:t>
            </w:r>
          </w:p>
        </w:tc>
      </w:tr>
      <w:tr w:rsidR="00BE4D17" w:rsidRPr="00BE4D17" w14:paraId="4C158778" w14:textId="77777777" w:rsidTr="00D0551B">
        <w:trPr>
          <w:trHeight w:val="315"/>
          <w:jc w:val="center"/>
        </w:trPr>
        <w:tc>
          <w:tcPr>
            <w:tcW w:w="10525"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0CDB1732" w14:textId="77777777" w:rsidR="00BE4D17" w:rsidRPr="00BE4D17" w:rsidRDefault="00BE4D17" w:rsidP="00BE4D17">
            <w:pPr>
              <w:spacing w:after="0" w:line="240" w:lineRule="auto"/>
              <w:rPr>
                <w:rFonts w:eastAsia="Times New Roman" w:cs="Times New Roman"/>
                <w:b/>
                <w:bCs/>
                <w:i/>
                <w:iCs/>
                <w:color w:val="000000"/>
                <w:szCs w:val="24"/>
                <w:lang w:eastAsia="en-US"/>
              </w:rPr>
            </w:pPr>
            <w:r w:rsidRPr="00BE4D17">
              <w:rPr>
                <w:rFonts w:eastAsia="Times New Roman" w:cs="Times New Roman"/>
                <w:b/>
                <w:bCs/>
                <w:i/>
                <w:iCs/>
                <w:color w:val="000000"/>
                <w:szCs w:val="24"/>
                <w:lang w:eastAsia="en-US"/>
              </w:rPr>
              <w:t xml:space="preserve">Recreation Management Measures </w:t>
            </w:r>
          </w:p>
        </w:tc>
      </w:tr>
      <w:tr w:rsidR="00BE4D17" w:rsidRPr="00BE4D17" w14:paraId="263CA784" w14:textId="77777777" w:rsidTr="00D0551B">
        <w:trPr>
          <w:trHeight w:val="540"/>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0FAEA2C" w14:textId="47207BDF" w:rsidR="00BE4D17" w:rsidRPr="00BE4D17" w:rsidRDefault="003D1A75" w:rsidP="00581143">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Boater waste pump out s</w:t>
            </w:r>
            <w:r w:rsidR="00BE4D17" w:rsidRPr="00BE4D17">
              <w:rPr>
                <w:rFonts w:eastAsia="Times New Roman" w:cs="Times New Roman"/>
                <w:color w:val="000000"/>
                <w:szCs w:val="24"/>
                <w:lang w:eastAsia="en-US"/>
              </w:rPr>
              <w:t xml:space="preserve">tation </w:t>
            </w:r>
            <w:r w:rsidR="00581143">
              <w:rPr>
                <w:rFonts w:eastAsia="Times New Roman" w:cs="Times New Roman"/>
                <w:color w:val="000000"/>
                <w:szCs w:val="24"/>
                <w:lang w:eastAsia="en-US"/>
              </w:rPr>
              <w:t xml:space="preserve">(possibly </w:t>
            </w:r>
            <w:r w:rsidR="00BE4D17" w:rsidRPr="00BE4D17">
              <w:rPr>
                <w:rFonts w:eastAsia="Times New Roman" w:cs="Times New Roman"/>
                <w:color w:val="000000"/>
                <w:szCs w:val="24"/>
                <w:lang w:eastAsia="en-US"/>
              </w:rPr>
              <w:t>Job Beason Park</w:t>
            </w:r>
            <w:r w:rsidR="00581143">
              <w:rPr>
                <w:rFonts w:eastAsia="Times New Roman" w:cs="Times New Roman"/>
                <w:color w:val="000000"/>
                <w:szCs w:val="24"/>
                <w:lang w:eastAsia="en-US"/>
              </w:rPr>
              <w:t>)</w:t>
            </w:r>
            <w:r w:rsidR="00BE4D17" w:rsidRPr="00BE4D17">
              <w:rPr>
                <w:rFonts w:eastAsia="Times New Roman" w:cs="Times New Roman"/>
                <w:color w:val="000000"/>
                <w:szCs w:val="24"/>
                <w:lang w:eastAsia="en-US"/>
              </w:rPr>
              <w:t xml:space="preserve"> </w:t>
            </w:r>
          </w:p>
        </w:tc>
        <w:tc>
          <w:tcPr>
            <w:tcW w:w="1440" w:type="dxa"/>
            <w:tcBorders>
              <w:top w:val="nil"/>
              <w:left w:val="nil"/>
              <w:bottom w:val="single" w:sz="4" w:space="0" w:color="auto"/>
              <w:right w:val="single" w:sz="4" w:space="0" w:color="auto"/>
            </w:tcBorders>
            <w:shd w:val="clear" w:color="000000" w:fill="F2F2F2"/>
            <w:vAlign w:val="center"/>
            <w:hideMark/>
          </w:tcPr>
          <w:p w14:paraId="64F6832F" w14:textId="46735A7A" w:rsidR="00BE4D17" w:rsidRPr="00BE4D17" w:rsidRDefault="003D1A75" w:rsidP="00F7788A">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County and/</w:t>
            </w:r>
            <w:r w:rsidR="00F7788A">
              <w:rPr>
                <w:rFonts w:eastAsia="Times New Roman" w:cs="Times New Roman"/>
                <w:color w:val="000000"/>
                <w:szCs w:val="24"/>
                <w:lang w:eastAsia="en-US"/>
              </w:rPr>
              <w:t>or Private Entity</w:t>
            </w:r>
          </w:p>
        </w:tc>
        <w:tc>
          <w:tcPr>
            <w:tcW w:w="2070" w:type="dxa"/>
            <w:tcBorders>
              <w:top w:val="nil"/>
              <w:left w:val="nil"/>
              <w:bottom w:val="single" w:sz="4" w:space="0" w:color="auto"/>
              <w:right w:val="single" w:sz="4" w:space="0" w:color="auto"/>
            </w:tcBorders>
            <w:shd w:val="clear" w:color="000000" w:fill="F2F2F2"/>
            <w:vAlign w:val="center"/>
            <w:hideMark/>
          </w:tcPr>
          <w:p w14:paraId="60137CD0"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$12,000/unit</w:t>
            </w:r>
          </w:p>
        </w:tc>
        <w:tc>
          <w:tcPr>
            <w:tcW w:w="990" w:type="dxa"/>
            <w:tcBorders>
              <w:top w:val="nil"/>
              <w:left w:val="nil"/>
              <w:bottom w:val="single" w:sz="4" w:space="0" w:color="auto"/>
              <w:right w:val="single" w:sz="4" w:space="0" w:color="auto"/>
            </w:tcBorders>
            <w:shd w:val="clear" w:color="000000" w:fill="F2F2F2"/>
            <w:noWrap/>
            <w:vAlign w:val="center"/>
            <w:hideMark/>
          </w:tcPr>
          <w:p w14:paraId="66A81020"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900" w:type="dxa"/>
            <w:tcBorders>
              <w:top w:val="nil"/>
              <w:left w:val="nil"/>
              <w:bottom w:val="single" w:sz="4" w:space="0" w:color="auto"/>
              <w:right w:val="single" w:sz="4" w:space="0" w:color="auto"/>
            </w:tcBorders>
            <w:shd w:val="clear" w:color="000000" w:fill="F2F2F2"/>
            <w:noWrap/>
            <w:vAlign w:val="center"/>
            <w:hideMark/>
          </w:tcPr>
          <w:p w14:paraId="587F904A"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30CF399B"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1649" w:type="dxa"/>
            <w:tcBorders>
              <w:top w:val="nil"/>
              <w:left w:val="nil"/>
              <w:bottom w:val="single" w:sz="4" w:space="0" w:color="auto"/>
              <w:right w:val="single" w:sz="4" w:space="0" w:color="auto"/>
            </w:tcBorders>
            <w:shd w:val="clear" w:color="000000" w:fill="F2F2F2"/>
            <w:noWrap/>
            <w:vAlign w:val="center"/>
            <w:hideMark/>
          </w:tcPr>
          <w:p w14:paraId="18E1B72B" w14:textId="5A3D9069"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$12,000</w:t>
            </w:r>
            <w:r w:rsidRPr="00BE4D17">
              <w:rPr>
                <w:rFonts w:eastAsia="Times New Roman" w:cs="Times New Roman"/>
                <w:color w:val="000000"/>
                <w:sz w:val="28"/>
                <w:szCs w:val="24"/>
                <w:lang w:eastAsia="en-US"/>
              </w:rPr>
              <w:t>*</w:t>
            </w:r>
            <w:r w:rsidR="007658BB" w:rsidRPr="007658BB">
              <w:rPr>
                <w:rFonts w:eastAsia="Times New Roman" w:cs="Times New Roman"/>
                <w:color w:val="000000"/>
                <w:sz w:val="28"/>
                <w:szCs w:val="24"/>
                <w:lang w:eastAsia="en-US"/>
              </w:rPr>
              <w:t>*</w:t>
            </w:r>
          </w:p>
        </w:tc>
      </w:tr>
      <w:tr w:rsidR="00BE4D17" w:rsidRPr="00BE4D17" w14:paraId="3CDE6A22" w14:textId="77777777" w:rsidTr="00D0551B">
        <w:trPr>
          <w:trHeight w:val="945"/>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7FF343F2" w14:textId="132A27F8"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Potential additional restrooms throughout w</w:t>
            </w:r>
            <w:r w:rsidR="00BE4D17" w:rsidRPr="00BE4D17">
              <w:rPr>
                <w:rFonts w:eastAsia="Times New Roman" w:cs="Times New Roman"/>
                <w:color w:val="000000"/>
                <w:szCs w:val="24"/>
                <w:lang w:eastAsia="en-US"/>
              </w:rPr>
              <w:t xml:space="preserve">atershed </w:t>
            </w:r>
          </w:p>
        </w:tc>
        <w:tc>
          <w:tcPr>
            <w:tcW w:w="1440" w:type="dxa"/>
            <w:tcBorders>
              <w:top w:val="nil"/>
              <w:left w:val="nil"/>
              <w:bottom w:val="single" w:sz="4" w:space="0" w:color="auto"/>
              <w:right w:val="single" w:sz="4" w:space="0" w:color="auto"/>
            </w:tcBorders>
            <w:shd w:val="clear" w:color="000000" w:fill="F2F2F2"/>
            <w:noWrap/>
            <w:vAlign w:val="center"/>
            <w:hideMark/>
          </w:tcPr>
          <w:p w14:paraId="3282A8AE" w14:textId="5AD1562B"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Chambers</w:t>
            </w:r>
            <w:r w:rsidR="00D0551B">
              <w:rPr>
                <w:rFonts w:eastAsia="Times New Roman" w:cs="Times New Roman"/>
                <w:color w:val="000000"/>
                <w:szCs w:val="24"/>
                <w:lang w:eastAsia="en-US"/>
              </w:rPr>
              <w:t xml:space="preserve"> </w:t>
            </w:r>
            <w:r w:rsidRPr="00BE4D17">
              <w:rPr>
                <w:rFonts w:eastAsia="Times New Roman" w:cs="Times New Roman"/>
                <w:color w:val="000000"/>
                <w:szCs w:val="24"/>
                <w:lang w:eastAsia="en-US"/>
              </w:rPr>
              <w:t>Wild</w:t>
            </w:r>
          </w:p>
        </w:tc>
        <w:tc>
          <w:tcPr>
            <w:tcW w:w="2070" w:type="dxa"/>
            <w:tcBorders>
              <w:top w:val="nil"/>
              <w:left w:val="nil"/>
              <w:bottom w:val="single" w:sz="4" w:space="0" w:color="auto"/>
              <w:right w:val="single" w:sz="4" w:space="0" w:color="auto"/>
            </w:tcBorders>
            <w:shd w:val="clear" w:color="000000" w:fill="F2F2F2"/>
            <w:vAlign w:val="center"/>
            <w:hideMark/>
          </w:tcPr>
          <w:p w14:paraId="598DE829" w14:textId="7FBF5E1F" w:rsidR="00BE4D17" w:rsidRPr="00BE4D17" w:rsidRDefault="00BE4D17" w:rsidP="00B24593">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$TBD</w:t>
            </w:r>
          </w:p>
        </w:tc>
        <w:tc>
          <w:tcPr>
            <w:tcW w:w="990" w:type="dxa"/>
            <w:tcBorders>
              <w:top w:val="nil"/>
              <w:left w:val="nil"/>
              <w:bottom w:val="single" w:sz="4" w:space="0" w:color="auto"/>
              <w:right w:val="single" w:sz="4" w:space="0" w:color="auto"/>
            </w:tcBorders>
            <w:shd w:val="clear" w:color="000000" w:fill="F2F2F2"/>
            <w:noWrap/>
            <w:vAlign w:val="center"/>
            <w:hideMark/>
          </w:tcPr>
          <w:p w14:paraId="34105BA4"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900" w:type="dxa"/>
            <w:tcBorders>
              <w:top w:val="nil"/>
              <w:left w:val="nil"/>
              <w:bottom w:val="single" w:sz="4" w:space="0" w:color="auto"/>
              <w:right w:val="single" w:sz="4" w:space="0" w:color="auto"/>
            </w:tcBorders>
            <w:shd w:val="clear" w:color="000000" w:fill="F2F2F2"/>
            <w:noWrap/>
            <w:vAlign w:val="center"/>
            <w:hideMark/>
          </w:tcPr>
          <w:p w14:paraId="729867E2" w14:textId="77777777" w:rsidR="00BE4D17" w:rsidRPr="00BE4D17" w:rsidRDefault="00BE4D17" w:rsidP="00BE4D17">
            <w:pPr>
              <w:spacing w:after="0" w:line="240" w:lineRule="auto"/>
              <w:jc w:val="center"/>
              <w:rPr>
                <w:rFonts w:eastAsia="Times New Roman" w:cs="Times New Roman"/>
                <w:b/>
                <w:bCs/>
                <w:color w:val="000000"/>
                <w:szCs w:val="24"/>
                <w:lang w:eastAsia="en-US"/>
              </w:rPr>
            </w:pPr>
            <w:r w:rsidRPr="00BE4D17">
              <w:rPr>
                <w:rFonts w:eastAsia="Times New Roman" w:cs="Times New Roman"/>
                <w:b/>
                <w:bCs/>
                <w:color w:val="000000"/>
                <w:szCs w:val="24"/>
                <w:lang w:eastAsia="en-US"/>
              </w:rPr>
              <w:t>---</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5BD649FA"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1</w:t>
            </w:r>
          </w:p>
        </w:tc>
        <w:tc>
          <w:tcPr>
            <w:tcW w:w="1649" w:type="dxa"/>
            <w:tcBorders>
              <w:top w:val="nil"/>
              <w:left w:val="nil"/>
              <w:bottom w:val="single" w:sz="4" w:space="0" w:color="auto"/>
              <w:right w:val="single" w:sz="4" w:space="0" w:color="auto"/>
            </w:tcBorders>
            <w:shd w:val="clear" w:color="000000" w:fill="F2F2F2"/>
            <w:noWrap/>
            <w:vAlign w:val="center"/>
            <w:hideMark/>
          </w:tcPr>
          <w:p w14:paraId="46E0E5D8"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N/A</w:t>
            </w:r>
          </w:p>
        </w:tc>
      </w:tr>
      <w:tr w:rsidR="00BE4D17" w:rsidRPr="00BE4D17" w14:paraId="2E2C1BB3" w14:textId="77777777" w:rsidTr="00D0551B">
        <w:trPr>
          <w:trHeight w:val="315"/>
          <w:jc w:val="center"/>
        </w:trPr>
        <w:tc>
          <w:tcPr>
            <w:tcW w:w="10525" w:type="dxa"/>
            <w:gridSpan w:val="8"/>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B9A6BF3" w14:textId="77777777" w:rsidR="00BE4D17" w:rsidRPr="00BE4D17" w:rsidRDefault="00BE4D17" w:rsidP="00BE4D17">
            <w:pPr>
              <w:spacing w:after="0" w:line="240" w:lineRule="auto"/>
              <w:rPr>
                <w:rFonts w:eastAsia="Times New Roman" w:cs="Times New Roman"/>
                <w:b/>
                <w:bCs/>
                <w:i/>
                <w:iCs/>
                <w:color w:val="000000"/>
                <w:szCs w:val="24"/>
                <w:lang w:eastAsia="en-US"/>
              </w:rPr>
            </w:pPr>
            <w:r w:rsidRPr="00BE4D17">
              <w:rPr>
                <w:rFonts w:eastAsia="Times New Roman" w:cs="Times New Roman"/>
                <w:b/>
                <w:bCs/>
                <w:i/>
                <w:iCs/>
                <w:color w:val="000000"/>
                <w:szCs w:val="24"/>
                <w:lang w:eastAsia="en-US"/>
              </w:rPr>
              <w:t>Monitoring Component</w:t>
            </w:r>
            <w:r w:rsidRPr="00BE4D17">
              <w:rPr>
                <w:rFonts w:eastAsia="Times New Roman" w:cs="Times New Roman"/>
                <w:color w:val="000000"/>
                <w:szCs w:val="24"/>
                <w:lang w:eastAsia="en-US"/>
              </w:rPr>
              <w:t> </w:t>
            </w:r>
          </w:p>
        </w:tc>
      </w:tr>
      <w:tr w:rsidR="00BE4D17" w:rsidRPr="00BE4D17" w14:paraId="31BBD21F" w14:textId="77777777" w:rsidTr="00D0551B">
        <w:trPr>
          <w:trHeight w:val="728"/>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6D2F745F" w14:textId="05D0500A"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Targeted water quality m</w:t>
            </w:r>
            <w:r w:rsidR="00BE4D17" w:rsidRPr="00BE4D17">
              <w:rPr>
                <w:rFonts w:eastAsia="Times New Roman" w:cs="Times New Roman"/>
                <w:color w:val="000000"/>
                <w:szCs w:val="24"/>
                <w:lang w:eastAsia="en-US"/>
              </w:rPr>
              <w:t>onitoring</w:t>
            </w:r>
          </w:p>
        </w:tc>
        <w:tc>
          <w:tcPr>
            <w:tcW w:w="1440" w:type="dxa"/>
            <w:tcBorders>
              <w:top w:val="nil"/>
              <w:left w:val="nil"/>
              <w:bottom w:val="single" w:sz="4" w:space="0" w:color="auto"/>
              <w:right w:val="single" w:sz="4" w:space="0" w:color="auto"/>
            </w:tcBorders>
            <w:shd w:val="clear" w:color="000000" w:fill="F2F2F2"/>
            <w:vAlign w:val="center"/>
            <w:hideMark/>
          </w:tcPr>
          <w:p w14:paraId="50905241"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USGS</w:t>
            </w:r>
          </w:p>
        </w:tc>
        <w:tc>
          <w:tcPr>
            <w:tcW w:w="2070" w:type="dxa"/>
            <w:tcBorders>
              <w:top w:val="nil"/>
              <w:left w:val="nil"/>
              <w:bottom w:val="single" w:sz="4" w:space="0" w:color="auto"/>
              <w:right w:val="single" w:sz="4" w:space="0" w:color="auto"/>
            </w:tcBorders>
            <w:shd w:val="clear" w:color="000000" w:fill="F2F2F2"/>
            <w:vAlign w:val="center"/>
            <w:hideMark/>
          </w:tcPr>
          <w:p w14:paraId="4BB05743" w14:textId="7636B716"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$3</w:t>
            </w:r>
            <w:r>
              <w:rPr>
                <w:rFonts w:eastAsia="Times New Roman" w:cs="Times New Roman"/>
                <w:color w:val="000000"/>
                <w:szCs w:val="24"/>
                <w:lang w:eastAsia="en-US"/>
              </w:rPr>
              <w:t>,</w:t>
            </w:r>
            <w:r w:rsidR="00B15BDF">
              <w:rPr>
                <w:rFonts w:eastAsia="Times New Roman" w:cs="Times New Roman"/>
                <w:color w:val="000000"/>
                <w:szCs w:val="24"/>
                <w:lang w:eastAsia="en-US"/>
              </w:rPr>
              <w:t>125/</w:t>
            </w:r>
            <w:r w:rsidRPr="00BE4D17">
              <w:rPr>
                <w:rFonts w:eastAsia="Times New Roman" w:cs="Times New Roman"/>
                <w:color w:val="000000"/>
                <w:szCs w:val="24"/>
                <w:lang w:eastAsia="en-US"/>
              </w:rPr>
              <w:t>event***</w:t>
            </w:r>
          </w:p>
        </w:tc>
        <w:tc>
          <w:tcPr>
            <w:tcW w:w="990" w:type="dxa"/>
            <w:tcBorders>
              <w:top w:val="nil"/>
              <w:left w:val="nil"/>
              <w:bottom w:val="single" w:sz="4" w:space="0" w:color="auto"/>
              <w:right w:val="single" w:sz="4" w:space="0" w:color="auto"/>
            </w:tcBorders>
            <w:shd w:val="clear" w:color="000000" w:fill="F2F2F2"/>
            <w:noWrap/>
            <w:vAlign w:val="center"/>
            <w:hideMark/>
          </w:tcPr>
          <w:p w14:paraId="47108267"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96</w:t>
            </w:r>
          </w:p>
        </w:tc>
        <w:tc>
          <w:tcPr>
            <w:tcW w:w="900" w:type="dxa"/>
            <w:tcBorders>
              <w:top w:val="nil"/>
              <w:left w:val="nil"/>
              <w:bottom w:val="single" w:sz="4" w:space="0" w:color="auto"/>
              <w:right w:val="single" w:sz="4" w:space="0" w:color="auto"/>
            </w:tcBorders>
            <w:shd w:val="clear" w:color="000000" w:fill="F2F2F2"/>
            <w:noWrap/>
            <w:vAlign w:val="center"/>
            <w:hideMark/>
          </w:tcPr>
          <w:p w14:paraId="5F6773D2"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63</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1ED3274B"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63</w:t>
            </w:r>
          </w:p>
        </w:tc>
        <w:tc>
          <w:tcPr>
            <w:tcW w:w="1649" w:type="dxa"/>
            <w:tcBorders>
              <w:top w:val="nil"/>
              <w:left w:val="nil"/>
              <w:bottom w:val="single" w:sz="4" w:space="0" w:color="auto"/>
              <w:right w:val="single" w:sz="4" w:space="0" w:color="auto"/>
            </w:tcBorders>
            <w:shd w:val="clear" w:color="000000" w:fill="F2F2F2"/>
            <w:noWrap/>
            <w:vAlign w:val="center"/>
            <w:hideMark/>
          </w:tcPr>
          <w:p w14:paraId="25972038"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 xml:space="preserve">$693,750 </w:t>
            </w:r>
          </w:p>
        </w:tc>
      </w:tr>
      <w:tr w:rsidR="00BE4D17" w:rsidRPr="00BE4D17" w14:paraId="38C14DAF" w14:textId="77777777" w:rsidTr="00D0551B">
        <w:trPr>
          <w:trHeight w:val="602"/>
          <w:jc w:val="center"/>
        </w:trPr>
        <w:tc>
          <w:tcPr>
            <w:tcW w:w="2425" w:type="dxa"/>
            <w:tcBorders>
              <w:top w:val="nil"/>
              <w:left w:val="single" w:sz="4" w:space="0" w:color="auto"/>
              <w:bottom w:val="single" w:sz="4" w:space="0" w:color="auto"/>
              <w:right w:val="single" w:sz="4" w:space="0" w:color="auto"/>
            </w:tcBorders>
            <w:shd w:val="clear" w:color="000000" w:fill="F2F2F2"/>
            <w:vAlign w:val="center"/>
            <w:hideMark/>
          </w:tcPr>
          <w:p w14:paraId="0D78B792" w14:textId="0B4EB689" w:rsidR="00BE4D17" w:rsidRPr="00BE4D17" w:rsidRDefault="003D1A75" w:rsidP="00BE4D17">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Bacterial source t</w:t>
            </w:r>
            <w:r w:rsidR="00F46420">
              <w:rPr>
                <w:rFonts w:eastAsia="Times New Roman" w:cs="Times New Roman"/>
                <w:color w:val="000000"/>
                <w:szCs w:val="24"/>
                <w:lang w:eastAsia="en-US"/>
              </w:rPr>
              <w:t>racking</w:t>
            </w:r>
          </w:p>
        </w:tc>
        <w:tc>
          <w:tcPr>
            <w:tcW w:w="1440" w:type="dxa"/>
            <w:tcBorders>
              <w:top w:val="nil"/>
              <w:left w:val="nil"/>
              <w:bottom w:val="single" w:sz="4" w:space="0" w:color="auto"/>
              <w:right w:val="single" w:sz="4" w:space="0" w:color="auto"/>
            </w:tcBorders>
            <w:shd w:val="clear" w:color="000000" w:fill="F2F2F2"/>
            <w:vAlign w:val="center"/>
            <w:hideMark/>
          </w:tcPr>
          <w:p w14:paraId="6B271A61" w14:textId="07692386" w:rsidR="00BE4D17" w:rsidRPr="00BE4D17" w:rsidRDefault="00BE4D17"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Texas A&amp;M University</w:t>
            </w:r>
          </w:p>
        </w:tc>
        <w:tc>
          <w:tcPr>
            <w:tcW w:w="2070" w:type="dxa"/>
            <w:tcBorders>
              <w:top w:val="nil"/>
              <w:left w:val="nil"/>
              <w:bottom w:val="single" w:sz="4" w:space="0" w:color="auto"/>
              <w:right w:val="single" w:sz="4" w:space="0" w:color="auto"/>
            </w:tcBorders>
            <w:shd w:val="clear" w:color="000000" w:fill="F2F2F2"/>
            <w:vAlign w:val="center"/>
            <w:hideMark/>
          </w:tcPr>
          <w:p w14:paraId="562BD9DF" w14:textId="4FE3F78F"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 </w:t>
            </w:r>
            <w:r w:rsidR="00C858DE">
              <w:rPr>
                <w:rFonts w:eastAsia="Times New Roman" w:cs="Times New Roman"/>
                <w:color w:val="000000"/>
                <w:szCs w:val="24"/>
                <w:lang w:eastAsia="en-US"/>
              </w:rPr>
              <w:t>$200,000</w:t>
            </w:r>
          </w:p>
        </w:tc>
        <w:tc>
          <w:tcPr>
            <w:tcW w:w="990" w:type="dxa"/>
            <w:tcBorders>
              <w:top w:val="nil"/>
              <w:left w:val="nil"/>
              <w:bottom w:val="single" w:sz="4" w:space="0" w:color="auto"/>
              <w:right w:val="single" w:sz="4" w:space="0" w:color="auto"/>
            </w:tcBorders>
            <w:shd w:val="clear" w:color="000000" w:fill="F2F2F2"/>
            <w:noWrap/>
            <w:vAlign w:val="center"/>
            <w:hideMark/>
          </w:tcPr>
          <w:p w14:paraId="6B5229BC" w14:textId="49446B95" w:rsidR="00BE4D17" w:rsidRPr="00BE4D17" w:rsidRDefault="00C858DE" w:rsidP="00BE4D17">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4A17F673" w14:textId="2D6813E5" w:rsidR="00BE4D17" w:rsidRPr="00BE4D17" w:rsidRDefault="00E40161" w:rsidP="003D1A75">
            <w:pPr>
              <w:spacing w:after="0" w:line="240" w:lineRule="auto"/>
              <w:jc w:val="center"/>
              <w:rPr>
                <w:rFonts w:eastAsia="Times New Roman" w:cs="Times New Roman"/>
                <w:color w:val="000000"/>
                <w:szCs w:val="24"/>
                <w:lang w:eastAsia="en-US"/>
              </w:rPr>
            </w:pPr>
            <w:r w:rsidRPr="007658BB">
              <w:rPr>
                <w:rFonts w:eastAsia="Times New Roman" w:cs="Times New Roman"/>
                <w:color w:val="000000"/>
                <w:szCs w:val="24"/>
                <w:lang w:eastAsia="en-US"/>
              </w:rPr>
              <w:t>---</w:t>
            </w:r>
            <w:r w:rsidRPr="00BE4D17">
              <w:rPr>
                <w:rFonts w:eastAsia="Times New Roman" w:cs="Times New Roman"/>
                <w:color w:val="000000"/>
                <w:szCs w:val="24"/>
                <w:lang w:eastAsia="en-US"/>
              </w:rPr>
              <w:t>-</w:t>
            </w:r>
          </w:p>
        </w:tc>
        <w:tc>
          <w:tcPr>
            <w:tcW w:w="1051" w:type="dxa"/>
            <w:gridSpan w:val="2"/>
            <w:tcBorders>
              <w:top w:val="nil"/>
              <w:left w:val="nil"/>
              <w:bottom w:val="single" w:sz="4" w:space="0" w:color="auto"/>
              <w:right w:val="single" w:sz="4" w:space="0" w:color="auto"/>
            </w:tcBorders>
            <w:shd w:val="clear" w:color="000000" w:fill="F2F2F2"/>
            <w:noWrap/>
            <w:vAlign w:val="center"/>
            <w:hideMark/>
          </w:tcPr>
          <w:p w14:paraId="14567C03" w14:textId="34F3F125" w:rsidR="00BE4D17" w:rsidRPr="00BE4D17" w:rsidRDefault="007658BB" w:rsidP="00BE4D17">
            <w:pPr>
              <w:spacing w:after="0" w:line="240" w:lineRule="auto"/>
              <w:jc w:val="center"/>
              <w:rPr>
                <w:rFonts w:eastAsia="Times New Roman" w:cs="Times New Roman"/>
                <w:color w:val="000000"/>
                <w:szCs w:val="24"/>
                <w:lang w:eastAsia="en-US"/>
              </w:rPr>
            </w:pPr>
            <w:r w:rsidRPr="007658BB">
              <w:rPr>
                <w:rFonts w:eastAsia="Times New Roman" w:cs="Times New Roman"/>
                <w:color w:val="000000"/>
                <w:szCs w:val="24"/>
                <w:lang w:eastAsia="en-US"/>
              </w:rPr>
              <w:t>---</w:t>
            </w:r>
            <w:r w:rsidR="00BE4D17" w:rsidRPr="00BE4D17">
              <w:rPr>
                <w:rFonts w:eastAsia="Times New Roman" w:cs="Times New Roman"/>
                <w:color w:val="000000"/>
                <w:szCs w:val="24"/>
                <w:lang w:eastAsia="en-US"/>
              </w:rPr>
              <w:t>-</w:t>
            </w:r>
          </w:p>
        </w:tc>
        <w:tc>
          <w:tcPr>
            <w:tcW w:w="1649" w:type="dxa"/>
            <w:tcBorders>
              <w:top w:val="nil"/>
              <w:left w:val="nil"/>
              <w:bottom w:val="single" w:sz="4" w:space="0" w:color="auto"/>
              <w:right w:val="single" w:sz="4" w:space="0" w:color="auto"/>
            </w:tcBorders>
            <w:shd w:val="clear" w:color="000000" w:fill="F2F2F2"/>
            <w:noWrap/>
            <w:vAlign w:val="center"/>
            <w:hideMark/>
          </w:tcPr>
          <w:p w14:paraId="54E03796" w14:textId="77777777" w:rsidR="00BE4D17" w:rsidRPr="00BE4D17" w:rsidRDefault="00BE4D17" w:rsidP="00BE4D17">
            <w:pPr>
              <w:spacing w:after="0" w:line="240" w:lineRule="auto"/>
              <w:jc w:val="center"/>
              <w:rPr>
                <w:rFonts w:eastAsia="Times New Roman" w:cs="Times New Roman"/>
                <w:color w:val="000000"/>
                <w:szCs w:val="24"/>
                <w:lang w:eastAsia="en-US"/>
              </w:rPr>
            </w:pPr>
            <w:r w:rsidRPr="00BE4D17">
              <w:rPr>
                <w:rFonts w:eastAsia="Times New Roman" w:cs="Times New Roman"/>
                <w:color w:val="000000"/>
                <w:szCs w:val="24"/>
                <w:lang w:eastAsia="en-US"/>
              </w:rPr>
              <w:t xml:space="preserve">$200,000 </w:t>
            </w:r>
          </w:p>
        </w:tc>
      </w:tr>
    </w:tbl>
    <w:p w14:paraId="33CB9B58" w14:textId="116DC447" w:rsidR="00C00AB2" w:rsidRPr="00BE4D17" w:rsidRDefault="00BE4D17" w:rsidP="00BE4D17">
      <w:pPr>
        <w:spacing w:after="0" w:line="240" w:lineRule="auto"/>
        <w:rPr>
          <w:sz w:val="18"/>
        </w:rPr>
      </w:pPr>
      <w:r w:rsidRPr="009A1E93">
        <w:rPr>
          <w:sz w:val="20"/>
          <w:szCs w:val="20"/>
        </w:rPr>
        <w:t>*</w:t>
      </w:r>
      <w:r w:rsidRPr="00BE4D17">
        <w:rPr>
          <w:sz w:val="18"/>
        </w:rPr>
        <w:t>Total includes salary, benefits (health insurance, annual/sick leave, etc.) office rental, communications (fax, phone), travel expenses, and computer cost.</w:t>
      </w:r>
    </w:p>
    <w:p w14:paraId="1C735D52" w14:textId="25265547" w:rsidR="00C00AB2" w:rsidRDefault="00C00AB2" w:rsidP="00180121">
      <w:pPr>
        <w:spacing w:after="0" w:line="240" w:lineRule="auto"/>
        <w:rPr>
          <w:sz w:val="20"/>
          <w:szCs w:val="18"/>
        </w:rPr>
      </w:pPr>
      <w:r w:rsidRPr="009A1E93">
        <w:rPr>
          <w:sz w:val="20"/>
          <w:szCs w:val="20"/>
        </w:rPr>
        <w:t>*</w:t>
      </w:r>
      <w:r w:rsidR="007658BB" w:rsidRPr="009A1E93">
        <w:rPr>
          <w:sz w:val="20"/>
          <w:szCs w:val="20"/>
        </w:rPr>
        <w:t>*</w:t>
      </w:r>
      <w:r w:rsidRPr="00C00AB2">
        <w:rPr>
          <w:sz w:val="20"/>
          <w:szCs w:val="18"/>
        </w:rPr>
        <w:t>Cost includes unit price, installation parts and labor; eligible for 75% r</w:t>
      </w:r>
      <w:r w:rsidR="003E2B48">
        <w:rPr>
          <w:sz w:val="20"/>
          <w:szCs w:val="18"/>
        </w:rPr>
        <w:t>eimbursement from TPWD See 8.10</w:t>
      </w:r>
      <w:r w:rsidR="0007406D">
        <w:rPr>
          <w:sz w:val="20"/>
          <w:szCs w:val="18"/>
        </w:rPr>
        <w:t>.</w:t>
      </w:r>
    </w:p>
    <w:p w14:paraId="6B8550FB" w14:textId="49389FE5" w:rsidR="007658BB" w:rsidRPr="00C00AB2" w:rsidRDefault="007658BB" w:rsidP="00180121">
      <w:pPr>
        <w:spacing w:after="0" w:line="240" w:lineRule="auto"/>
        <w:rPr>
          <w:sz w:val="20"/>
          <w:szCs w:val="18"/>
        </w:rPr>
      </w:pPr>
      <w:r w:rsidRPr="009A1E93">
        <w:rPr>
          <w:sz w:val="20"/>
          <w:szCs w:val="20"/>
        </w:rPr>
        <w:t>***</w:t>
      </w:r>
      <w:r>
        <w:rPr>
          <w:sz w:val="20"/>
          <w:szCs w:val="18"/>
        </w:rPr>
        <w:t>S</w:t>
      </w:r>
      <w:r w:rsidRPr="007658BB">
        <w:rPr>
          <w:sz w:val="20"/>
          <w:szCs w:val="18"/>
        </w:rPr>
        <w:t>ampling event includes travel time, salary and benefits, sampling equipment, laboratory transport equipment, and laboratory analysis; the amount is a rough estimate for the collection and analysis of one sample at one site for the constituents listed in Chapter 8.13</w:t>
      </w:r>
      <w:r>
        <w:rPr>
          <w:sz w:val="20"/>
          <w:szCs w:val="18"/>
        </w:rPr>
        <w:t>.</w:t>
      </w:r>
    </w:p>
    <w:p w14:paraId="10CFC392" w14:textId="77777777" w:rsidR="00C00AB2" w:rsidRPr="00C00AB2" w:rsidRDefault="00C00AB2" w:rsidP="007174A1">
      <w:pPr>
        <w:pStyle w:val="Caption"/>
      </w:pPr>
      <w:r w:rsidRPr="00C00AB2">
        <w:t>Table 8-1 Management measures (continued)</w:t>
      </w:r>
    </w:p>
    <w:p w14:paraId="0D8E7509" w14:textId="77777777" w:rsidR="00C00AB2" w:rsidRPr="00C00AB2" w:rsidRDefault="00C00AB2" w:rsidP="00DA34D9">
      <w:pPr>
        <w:pStyle w:val="Heading2"/>
      </w:pPr>
      <w:bookmarkStart w:id="543" w:name="_Ref430678262"/>
      <w:bookmarkStart w:id="544" w:name="_Ref430678265"/>
      <w:bookmarkStart w:id="545" w:name="_Ref430678370"/>
      <w:bookmarkStart w:id="546" w:name="_Ref430678372"/>
      <w:bookmarkStart w:id="547" w:name="_Toc435432522"/>
      <w:r w:rsidRPr="00C00AB2">
        <w:t>Outreach and Education</w:t>
      </w:r>
      <w:bookmarkEnd w:id="543"/>
      <w:bookmarkEnd w:id="544"/>
      <w:bookmarkEnd w:id="545"/>
      <w:bookmarkEnd w:id="546"/>
      <w:bookmarkEnd w:id="547"/>
      <w:r w:rsidRPr="00C00AB2">
        <w:t xml:space="preserve"> </w:t>
      </w:r>
    </w:p>
    <w:p w14:paraId="3350A1DD" w14:textId="1D9F94CC" w:rsidR="009804D8" w:rsidRDefault="00C00AB2" w:rsidP="009017AF">
      <w:r w:rsidRPr="00C00AB2">
        <w:t xml:space="preserve">As detailed in Chapter 7, an extensive outreach and education campaign will be vital to raise awareness and stakeholder participation in the </w:t>
      </w:r>
      <w:r w:rsidR="00D80283">
        <w:t>Double Bayou Watershed</w:t>
      </w:r>
      <w:r w:rsidRPr="00C00AB2">
        <w:t xml:space="preserve">. This initiative will require support and collaboration from stakeholders, TSSWCB, </w:t>
      </w:r>
      <w:r w:rsidR="008411DF" w:rsidRPr="008411DF">
        <w:t>Texas A&amp;M AgriLife Extension</w:t>
      </w:r>
      <w:r w:rsidRPr="00C00AB2">
        <w:t xml:space="preserve">, Galveston Bay Foundation, </w:t>
      </w:r>
      <w:r w:rsidR="00546B3D">
        <w:t>City of Anahuac</w:t>
      </w:r>
      <w:r w:rsidRPr="00C00AB2">
        <w:t xml:space="preserve"> and Chambers County. The watershed coordinator will facilitate communication with these entities and act as a liaison to ensure that </w:t>
      </w:r>
      <w:r w:rsidRPr="00C00AB2">
        <w:lastRenderedPageBreak/>
        <w:t xml:space="preserve">information is provided </w:t>
      </w:r>
      <w:r w:rsidR="00546B3D">
        <w:t xml:space="preserve">throughout the </w:t>
      </w:r>
      <w:r w:rsidRPr="00C00AB2">
        <w:t>watershed</w:t>
      </w:r>
      <w:r w:rsidR="00546B3D">
        <w:t>. This section provides lead-</w:t>
      </w:r>
      <w:r w:rsidRPr="00C00AB2">
        <w:t>entity and f</w:t>
      </w:r>
      <w:r w:rsidR="00546B3D">
        <w:t>inancial details of stakeholder-</w:t>
      </w:r>
      <w:r w:rsidRPr="00C00AB2">
        <w:t>identified outreach and education management measures (</w:t>
      </w:r>
      <w:r w:rsidR="009017AF">
        <w:fldChar w:fldCharType="begin"/>
      </w:r>
      <w:r w:rsidR="009017AF">
        <w:instrText xml:space="preserve"> REF _Ref431452115 \h </w:instrText>
      </w:r>
      <w:r w:rsidR="009017AF">
        <w:fldChar w:fldCharType="separate"/>
      </w:r>
      <w:r w:rsidR="00C71EF5">
        <w:t xml:space="preserve">Table </w:t>
      </w:r>
      <w:r w:rsidR="00C71EF5">
        <w:rPr>
          <w:noProof/>
        </w:rPr>
        <w:t>8</w:t>
      </w:r>
      <w:r w:rsidR="00C71EF5">
        <w:noBreakHyphen/>
      </w:r>
      <w:r w:rsidR="00C71EF5">
        <w:rPr>
          <w:noProof/>
        </w:rPr>
        <w:t>2</w:t>
      </w:r>
      <w:r w:rsidR="00C71EF5">
        <w:t xml:space="preserve"> </w:t>
      </w:r>
      <w:r w:rsidR="00C71EF5" w:rsidRPr="00C82B0B">
        <w:t xml:space="preserve">Outreach and education management </w:t>
      </w:r>
      <w:r w:rsidR="00C71EF5" w:rsidRPr="007174A1">
        <w:t>measures</w:t>
      </w:r>
      <w:r w:rsidR="009017AF">
        <w:fldChar w:fldCharType="end"/>
      </w:r>
      <w:r w:rsidRPr="00C00AB2">
        <w:t xml:space="preserve">). Stakeholders also suggested the number of outreach and education programs to </w:t>
      </w:r>
      <w:r w:rsidR="009E78D9">
        <w:t xml:space="preserve">be implemented per year over the </w:t>
      </w:r>
      <w:r w:rsidRPr="00C00AB2">
        <w:t>10</w:t>
      </w:r>
      <w:r w:rsidR="00546B3D">
        <w:t>-</w:t>
      </w:r>
      <w:r w:rsidRPr="00C00AB2">
        <w:t xml:space="preserve">year project term. </w:t>
      </w:r>
      <w:r w:rsidR="00546B3D">
        <w:t>Tracking of the implementation of these programs, which may include the number of people reached, will provide quantifiable metrics for evaluation of the implementation of the outreach and education measures.</w:t>
      </w:r>
    </w:p>
    <w:tbl>
      <w:tblPr>
        <w:tblW w:w="9990" w:type="dxa"/>
        <w:jc w:val="center"/>
        <w:tblLayout w:type="fixed"/>
        <w:tblLook w:val="04A0" w:firstRow="1" w:lastRow="0" w:firstColumn="1" w:lastColumn="0" w:noHBand="0" w:noVBand="1"/>
      </w:tblPr>
      <w:tblGrid>
        <w:gridCol w:w="2880"/>
        <w:gridCol w:w="2160"/>
        <w:gridCol w:w="990"/>
        <w:gridCol w:w="990"/>
        <w:gridCol w:w="990"/>
        <w:gridCol w:w="1980"/>
      </w:tblGrid>
      <w:tr w:rsidR="009804D8" w:rsidRPr="009804D8" w14:paraId="53673BA2" w14:textId="77777777" w:rsidTr="000A2F35">
        <w:trPr>
          <w:trHeight w:val="710"/>
          <w:jc w:val="center"/>
        </w:trPr>
        <w:tc>
          <w:tcPr>
            <w:tcW w:w="288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02579189"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 xml:space="preserve">Outreach and Education Management Measures </w:t>
            </w:r>
          </w:p>
        </w:tc>
        <w:tc>
          <w:tcPr>
            <w:tcW w:w="216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476F08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Lead Entity</w:t>
            </w:r>
          </w:p>
        </w:tc>
        <w:tc>
          <w:tcPr>
            <w:tcW w:w="2970" w:type="dxa"/>
            <w:gridSpan w:val="3"/>
            <w:tcBorders>
              <w:top w:val="single" w:sz="4" w:space="0" w:color="auto"/>
              <w:left w:val="nil"/>
              <w:bottom w:val="single" w:sz="4" w:space="0" w:color="auto"/>
              <w:right w:val="single" w:sz="4" w:space="0" w:color="auto"/>
            </w:tcBorders>
            <w:shd w:val="clear" w:color="000000" w:fill="BFBFBF"/>
            <w:vAlign w:val="center"/>
            <w:hideMark/>
          </w:tcPr>
          <w:p w14:paraId="11F79C35"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Number of Programs per Year Range</w:t>
            </w:r>
          </w:p>
        </w:tc>
        <w:tc>
          <w:tcPr>
            <w:tcW w:w="198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3306A34" w14:textId="03B371EE"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Total Cost</w:t>
            </w:r>
            <w:r w:rsidR="00636160">
              <w:rPr>
                <w:rFonts w:eastAsia="Times New Roman" w:cs="Times New Roman"/>
                <w:b/>
                <w:bCs/>
                <w:color w:val="000000"/>
                <w:sz w:val="26"/>
                <w:szCs w:val="26"/>
                <w:lang w:eastAsia="en-US"/>
              </w:rPr>
              <w:t xml:space="preserve"> </w:t>
            </w:r>
          </w:p>
        </w:tc>
      </w:tr>
      <w:tr w:rsidR="009804D8" w:rsidRPr="009804D8" w14:paraId="09D90F07" w14:textId="77777777" w:rsidTr="000A2F35">
        <w:trPr>
          <w:trHeight w:val="287"/>
          <w:jc w:val="center"/>
        </w:trPr>
        <w:tc>
          <w:tcPr>
            <w:tcW w:w="2880" w:type="dxa"/>
            <w:vMerge/>
            <w:tcBorders>
              <w:top w:val="single" w:sz="4" w:space="0" w:color="auto"/>
              <w:left w:val="single" w:sz="4" w:space="0" w:color="auto"/>
              <w:bottom w:val="single" w:sz="4" w:space="0" w:color="auto"/>
              <w:right w:val="single" w:sz="4" w:space="0" w:color="auto"/>
            </w:tcBorders>
            <w:vAlign w:val="center"/>
            <w:hideMark/>
          </w:tcPr>
          <w:p w14:paraId="3A67A186"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14:paraId="34AC6C32"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970" w:type="dxa"/>
            <w:gridSpan w:val="3"/>
            <w:tcBorders>
              <w:top w:val="single" w:sz="4" w:space="0" w:color="auto"/>
              <w:left w:val="nil"/>
              <w:bottom w:val="single" w:sz="4" w:space="0" w:color="auto"/>
              <w:right w:val="single" w:sz="4" w:space="0" w:color="auto"/>
            </w:tcBorders>
            <w:shd w:val="clear" w:color="000000" w:fill="BFBFBF"/>
            <w:vAlign w:val="center"/>
            <w:hideMark/>
          </w:tcPr>
          <w:p w14:paraId="55BF7DD3" w14:textId="30F34790"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2E4AE251"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6C30C471" w14:textId="77777777" w:rsidTr="000A2F35">
        <w:trPr>
          <w:trHeight w:val="300"/>
          <w:jc w:val="center"/>
        </w:trPr>
        <w:tc>
          <w:tcPr>
            <w:tcW w:w="2880" w:type="dxa"/>
            <w:vMerge/>
            <w:tcBorders>
              <w:top w:val="single" w:sz="4" w:space="0" w:color="auto"/>
              <w:left w:val="single" w:sz="4" w:space="0" w:color="auto"/>
              <w:bottom w:val="single" w:sz="4" w:space="0" w:color="auto"/>
              <w:right w:val="single" w:sz="4" w:space="0" w:color="auto"/>
            </w:tcBorders>
            <w:vAlign w:val="center"/>
            <w:hideMark/>
          </w:tcPr>
          <w:p w14:paraId="67222B99"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160" w:type="dxa"/>
            <w:vMerge/>
            <w:tcBorders>
              <w:top w:val="single" w:sz="4" w:space="0" w:color="auto"/>
              <w:left w:val="single" w:sz="4" w:space="0" w:color="auto"/>
              <w:bottom w:val="single" w:sz="4" w:space="0" w:color="auto"/>
              <w:right w:val="single" w:sz="4" w:space="0" w:color="auto"/>
            </w:tcBorders>
            <w:vAlign w:val="center"/>
            <w:hideMark/>
          </w:tcPr>
          <w:p w14:paraId="24EF854B"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990" w:type="dxa"/>
            <w:tcBorders>
              <w:top w:val="nil"/>
              <w:left w:val="nil"/>
              <w:bottom w:val="single" w:sz="4" w:space="0" w:color="auto"/>
              <w:right w:val="single" w:sz="4" w:space="0" w:color="auto"/>
            </w:tcBorders>
            <w:shd w:val="clear" w:color="000000" w:fill="BFBFBF"/>
            <w:vAlign w:val="center"/>
            <w:hideMark/>
          </w:tcPr>
          <w:p w14:paraId="13D959A1"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1 to 3</w:t>
            </w:r>
          </w:p>
        </w:tc>
        <w:tc>
          <w:tcPr>
            <w:tcW w:w="990" w:type="dxa"/>
            <w:tcBorders>
              <w:top w:val="nil"/>
              <w:left w:val="nil"/>
              <w:bottom w:val="single" w:sz="4" w:space="0" w:color="auto"/>
              <w:right w:val="single" w:sz="4" w:space="0" w:color="auto"/>
            </w:tcBorders>
            <w:shd w:val="clear" w:color="000000" w:fill="BFBFBF"/>
            <w:vAlign w:val="center"/>
            <w:hideMark/>
          </w:tcPr>
          <w:p w14:paraId="14501EA0"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60B3AF3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7 to 10</w:t>
            </w:r>
          </w:p>
        </w:tc>
        <w:tc>
          <w:tcPr>
            <w:tcW w:w="1980" w:type="dxa"/>
            <w:vMerge/>
            <w:tcBorders>
              <w:top w:val="single" w:sz="4" w:space="0" w:color="auto"/>
              <w:left w:val="single" w:sz="4" w:space="0" w:color="auto"/>
              <w:bottom w:val="single" w:sz="4" w:space="0" w:color="auto"/>
              <w:right w:val="single" w:sz="4" w:space="0" w:color="auto"/>
            </w:tcBorders>
            <w:vAlign w:val="center"/>
            <w:hideMark/>
          </w:tcPr>
          <w:p w14:paraId="6856FCE5"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116934A9" w14:textId="77777777" w:rsidTr="000A2F35">
        <w:trPr>
          <w:trHeight w:val="315"/>
          <w:jc w:val="center"/>
        </w:trPr>
        <w:tc>
          <w:tcPr>
            <w:tcW w:w="9990"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25ED086E" w14:textId="77777777" w:rsidR="009804D8" w:rsidRPr="009804D8" w:rsidRDefault="009804D8" w:rsidP="009804D8">
            <w:pPr>
              <w:spacing w:after="0" w:line="240" w:lineRule="auto"/>
              <w:rPr>
                <w:rFonts w:eastAsia="Times New Roman" w:cs="Times New Roman"/>
                <w:b/>
                <w:bCs/>
                <w:i/>
                <w:iCs/>
                <w:color w:val="000000"/>
                <w:szCs w:val="24"/>
                <w:lang w:eastAsia="en-US"/>
              </w:rPr>
            </w:pPr>
            <w:r w:rsidRPr="009804D8">
              <w:rPr>
                <w:rFonts w:eastAsia="Times New Roman" w:cs="Times New Roman"/>
                <w:b/>
                <w:bCs/>
                <w:i/>
                <w:iCs/>
                <w:color w:val="000000"/>
                <w:szCs w:val="24"/>
                <w:lang w:eastAsia="en-US"/>
              </w:rPr>
              <w:t>Broad-Based Programs</w:t>
            </w:r>
          </w:p>
        </w:tc>
      </w:tr>
      <w:tr w:rsidR="009804D8" w:rsidRPr="009804D8" w14:paraId="52C6D534"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0C1602ED"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Watershed Coordinator</w:t>
            </w:r>
          </w:p>
        </w:tc>
        <w:tc>
          <w:tcPr>
            <w:tcW w:w="2160" w:type="dxa"/>
            <w:tcBorders>
              <w:top w:val="nil"/>
              <w:left w:val="nil"/>
              <w:bottom w:val="single" w:sz="4" w:space="0" w:color="auto"/>
              <w:right w:val="single" w:sz="4" w:space="0" w:color="auto"/>
            </w:tcBorders>
            <w:shd w:val="clear" w:color="000000" w:fill="F2F2F2"/>
            <w:vAlign w:val="center"/>
            <w:hideMark/>
          </w:tcPr>
          <w:p w14:paraId="437AF52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Partnership/ TSSWCB</w:t>
            </w:r>
          </w:p>
        </w:tc>
        <w:tc>
          <w:tcPr>
            <w:tcW w:w="2970" w:type="dxa"/>
            <w:gridSpan w:val="3"/>
            <w:tcBorders>
              <w:top w:val="single" w:sz="4" w:space="0" w:color="auto"/>
              <w:left w:val="nil"/>
              <w:bottom w:val="single" w:sz="4" w:space="0" w:color="auto"/>
              <w:right w:val="single" w:sz="4" w:space="0" w:color="000000"/>
            </w:tcBorders>
            <w:shd w:val="clear" w:color="000000" w:fill="F2F2F2"/>
            <w:vAlign w:val="center"/>
            <w:hideMark/>
          </w:tcPr>
          <w:p w14:paraId="5F1C5FD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vAlign w:val="center"/>
            <w:hideMark/>
          </w:tcPr>
          <w:p w14:paraId="5E969B0B" w14:textId="3BDD3406" w:rsidR="009804D8" w:rsidRPr="009804D8" w:rsidRDefault="009804D8" w:rsidP="009804D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t>
            </w:r>
            <w:r w:rsidRPr="009804D8">
              <w:rPr>
                <w:rFonts w:eastAsia="Times New Roman" w:cs="Times New Roman"/>
                <w:color w:val="000000"/>
                <w:szCs w:val="24"/>
                <w:lang w:eastAsia="en-US"/>
              </w:rPr>
              <w:t>950</w:t>
            </w:r>
            <w:r>
              <w:rPr>
                <w:rFonts w:eastAsia="Times New Roman" w:cs="Times New Roman"/>
                <w:color w:val="000000"/>
                <w:szCs w:val="24"/>
                <w:lang w:eastAsia="en-US"/>
              </w:rPr>
              <w:t>,</w:t>
            </w:r>
            <w:r w:rsidRPr="009804D8">
              <w:rPr>
                <w:rFonts w:eastAsia="Times New Roman" w:cs="Times New Roman"/>
                <w:color w:val="000000"/>
                <w:szCs w:val="24"/>
                <w:lang w:eastAsia="en-US"/>
              </w:rPr>
              <w:t>000</w:t>
            </w:r>
            <w:r w:rsidRPr="009804D8">
              <w:rPr>
                <w:rFonts w:eastAsia="Times New Roman" w:cs="Times New Roman"/>
                <w:color w:val="000000"/>
                <w:sz w:val="28"/>
                <w:szCs w:val="24"/>
                <w:lang w:eastAsia="en-US"/>
              </w:rPr>
              <w:t>*</w:t>
            </w:r>
          </w:p>
        </w:tc>
      </w:tr>
      <w:tr w:rsidR="009804D8" w:rsidRPr="009804D8" w14:paraId="1B479994"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30EE0E6C"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Texas Watershed Steward Trainings</w:t>
            </w:r>
          </w:p>
        </w:tc>
        <w:tc>
          <w:tcPr>
            <w:tcW w:w="2160" w:type="dxa"/>
            <w:tcBorders>
              <w:top w:val="nil"/>
              <w:left w:val="nil"/>
              <w:bottom w:val="single" w:sz="4" w:space="0" w:color="auto"/>
              <w:right w:val="single" w:sz="4" w:space="0" w:color="auto"/>
            </w:tcBorders>
            <w:shd w:val="clear" w:color="000000" w:fill="F2F2F2"/>
            <w:vAlign w:val="center"/>
            <w:hideMark/>
          </w:tcPr>
          <w:p w14:paraId="37AC199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TSSWCB/AgriLife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605F1703"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3B02C7C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74B6D02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245CE84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 xml:space="preserve">N/A </w:t>
            </w:r>
          </w:p>
        </w:tc>
      </w:tr>
      <w:tr w:rsidR="009804D8" w:rsidRPr="009804D8" w14:paraId="17CF32FD" w14:textId="77777777" w:rsidTr="000A2F35">
        <w:trPr>
          <w:trHeight w:val="728"/>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24DB7592"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Watershed Texas Riparian &amp; Stream Ecosystem Workshop </w:t>
            </w:r>
          </w:p>
        </w:tc>
        <w:tc>
          <w:tcPr>
            <w:tcW w:w="2160" w:type="dxa"/>
            <w:tcBorders>
              <w:top w:val="nil"/>
              <w:left w:val="nil"/>
              <w:bottom w:val="single" w:sz="4" w:space="0" w:color="auto"/>
              <w:right w:val="single" w:sz="4" w:space="0" w:color="auto"/>
            </w:tcBorders>
            <w:shd w:val="clear" w:color="000000" w:fill="F2F2F2"/>
            <w:vAlign w:val="center"/>
            <w:hideMark/>
          </w:tcPr>
          <w:p w14:paraId="123A1B5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TSSWCB/AgriLife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5A38708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424228F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7F2B36FE"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37E99A3F"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$24,000</w:t>
            </w:r>
          </w:p>
        </w:tc>
      </w:tr>
      <w:tr w:rsidR="009804D8" w:rsidRPr="009804D8" w14:paraId="42883D1D" w14:textId="77777777" w:rsidTr="000A2F35">
        <w:trPr>
          <w:trHeight w:val="71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02E3CE0F"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Feral Hog Management Workshop</w:t>
            </w:r>
          </w:p>
        </w:tc>
        <w:tc>
          <w:tcPr>
            <w:tcW w:w="2160" w:type="dxa"/>
            <w:tcBorders>
              <w:top w:val="nil"/>
              <w:left w:val="nil"/>
              <w:bottom w:val="single" w:sz="4" w:space="0" w:color="auto"/>
              <w:right w:val="single" w:sz="4" w:space="0" w:color="auto"/>
            </w:tcBorders>
            <w:shd w:val="clear" w:color="000000" w:fill="F2F2F2"/>
            <w:vAlign w:val="center"/>
            <w:hideMark/>
          </w:tcPr>
          <w:p w14:paraId="7864C720"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TSSWCB/AgriLife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4D3800E0"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788671A8"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58C32387"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5136E8A7"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$24,000</w:t>
            </w:r>
          </w:p>
        </w:tc>
      </w:tr>
      <w:tr w:rsidR="009804D8" w:rsidRPr="009804D8" w14:paraId="08725FED"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7F9D5155"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Texas Well Owner Network Workshop </w:t>
            </w:r>
          </w:p>
        </w:tc>
        <w:tc>
          <w:tcPr>
            <w:tcW w:w="2160" w:type="dxa"/>
            <w:tcBorders>
              <w:top w:val="nil"/>
              <w:left w:val="nil"/>
              <w:bottom w:val="single" w:sz="4" w:space="0" w:color="auto"/>
              <w:right w:val="single" w:sz="4" w:space="0" w:color="auto"/>
            </w:tcBorders>
            <w:shd w:val="clear" w:color="000000" w:fill="F2F2F2"/>
            <w:vAlign w:val="center"/>
            <w:hideMark/>
          </w:tcPr>
          <w:p w14:paraId="514614E0" w14:textId="28563F4E" w:rsidR="009804D8" w:rsidRPr="009804D8" w:rsidRDefault="006314B6" w:rsidP="009804D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TSSWCB/</w:t>
            </w:r>
            <w:r w:rsidR="009804D8" w:rsidRPr="009804D8">
              <w:rPr>
                <w:rFonts w:eastAsia="Times New Roman" w:cs="Times New Roman"/>
                <w:color w:val="000000"/>
                <w:szCs w:val="24"/>
                <w:lang w:eastAsia="en-US"/>
              </w:rPr>
              <w:t>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089BBDE7"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59D1094E"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435ECCA1"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26DD076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N/A</w:t>
            </w:r>
          </w:p>
        </w:tc>
      </w:tr>
      <w:tr w:rsidR="009804D8" w:rsidRPr="009804D8" w14:paraId="57335752" w14:textId="77777777" w:rsidTr="000A2F35">
        <w:trPr>
          <w:trHeight w:val="1187"/>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26D6C896"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Nonpoint Source Education for Municipal Officials (NEMO) Workshop</w:t>
            </w:r>
          </w:p>
        </w:tc>
        <w:tc>
          <w:tcPr>
            <w:tcW w:w="2160" w:type="dxa"/>
            <w:tcBorders>
              <w:top w:val="nil"/>
              <w:left w:val="nil"/>
              <w:bottom w:val="single" w:sz="4" w:space="0" w:color="auto"/>
              <w:right w:val="single" w:sz="4" w:space="0" w:color="auto"/>
            </w:tcBorders>
            <w:shd w:val="clear" w:color="000000" w:fill="F2F2F2"/>
            <w:vAlign w:val="center"/>
            <w:hideMark/>
          </w:tcPr>
          <w:p w14:paraId="18D9F2E5" w14:textId="24C694CA" w:rsidR="009804D8" w:rsidRPr="009804D8" w:rsidRDefault="003D1A75" w:rsidP="009804D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TCEQ/</w:t>
            </w:r>
            <w:r w:rsidR="009804D8" w:rsidRPr="009804D8">
              <w:rPr>
                <w:rFonts w:eastAsia="Times New Roman" w:cs="Times New Roman"/>
                <w:color w:val="000000"/>
                <w:szCs w:val="24"/>
                <w:lang w:eastAsia="en-US"/>
              </w:rPr>
              <w:t>AgriLife Extension</w:t>
            </w:r>
          </w:p>
        </w:tc>
        <w:tc>
          <w:tcPr>
            <w:tcW w:w="990" w:type="dxa"/>
            <w:tcBorders>
              <w:top w:val="nil"/>
              <w:left w:val="nil"/>
              <w:bottom w:val="single" w:sz="4" w:space="0" w:color="auto"/>
              <w:right w:val="single" w:sz="4" w:space="0" w:color="auto"/>
            </w:tcBorders>
            <w:shd w:val="clear" w:color="000000" w:fill="F2F2F2"/>
            <w:noWrap/>
            <w:vAlign w:val="center"/>
            <w:hideMark/>
          </w:tcPr>
          <w:p w14:paraId="7C47EAD8"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hideMark/>
          </w:tcPr>
          <w:p w14:paraId="6E094E63" w14:textId="77777777" w:rsidR="009804D8" w:rsidRPr="009804D8" w:rsidRDefault="009804D8" w:rsidP="009804D8">
            <w:pPr>
              <w:spacing w:after="0" w:line="240" w:lineRule="auto"/>
              <w:jc w:val="center"/>
              <w:rPr>
                <w:rFonts w:eastAsia="Times New Roman" w:cs="Times New Roman"/>
                <w:b/>
                <w:bCs/>
                <w:color w:val="000000"/>
                <w:szCs w:val="24"/>
                <w:lang w:eastAsia="en-US"/>
              </w:rPr>
            </w:pPr>
            <w:r w:rsidRPr="009804D8">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61117C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08CA628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$10,000</w:t>
            </w:r>
          </w:p>
        </w:tc>
      </w:tr>
      <w:tr w:rsidR="009804D8" w:rsidRPr="009804D8" w14:paraId="514D59E9" w14:textId="77777777" w:rsidTr="000A2F35">
        <w:trPr>
          <w:trHeight w:val="998"/>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67A9C30C" w14:textId="33190A16"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Galveston Bay Fo</w:t>
            </w:r>
            <w:r w:rsidR="003D1A75">
              <w:rPr>
                <w:rFonts w:eastAsia="Times New Roman" w:cs="Times New Roman"/>
                <w:color w:val="000000"/>
                <w:szCs w:val="24"/>
                <w:lang w:eastAsia="en-US"/>
              </w:rPr>
              <w:t>undation Action Network (</w:t>
            </w:r>
            <w:proofErr w:type="spellStart"/>
            <w:r w:rsidR="003D1A75">
              <w:rPr>
                <w:rFonts w:eastAsia="Times New Roman" w:cs="Times New Roman"/>
                <w:color w:val="000000"/>
                <w:szCs w:val="24"/>
                <w:lang w:eastAsia="en-US"/>
              </w:rPr>
              <w:t>GBAN</w:t>
            </w:r>
            <w:proofErr w:type="spellEnd"/>
            <w:r w:rsidR="003D1A75">
              <w:rPr>
                <w:rFonts w:eastAsia="Times New Roman" w:cs="Times New Roman"/>
                <w:color w:val="000000"/>
                <w:szCs w:val="24"/>
                <w:lang w:eastAsia="en-US"/>
              </w:rPr>
              <w:t>) a</w:t>
            </w:r>
            <w:r w:rsidRPr="009804D8">
              <w:rPr>
                <w:rFonts w:eastAsia="Times New Roman" w:cs="Times New Roman"/>
                <w:color w:val="000000"/>
                <w:szCs w:val="24"/>
                <w:lang w:eastAsia="en-US"/>
              </w:rPr>
              <w:t>pplication</w:t>
            </w:r>
          </w:p>
        </w:tc>
        <w:tc>
          <w:tcPr>
            <w:tcW w:w="2160" w:type="dxa"/>
            <w:tcBorders>
              <w:top w:val="nil"/>
              <w:left w:val="nil"/>
              <w:bottom w:val="single" w:sz="4" w:space="0" w:color="auto"/>
              <w:right w:val="single" w:sz="4" w:space="0" w:color="auto"/>
            </w:tcBorders>
            <w:shd w:val="clear" w:color="000000" w:fill="F2F2F2"/>
            <w:vAlign w:val="center"/>
            <w:hideMark/>
          </w:tcPr>
          <w:p w14:paraId="76AC9087" w14:textId="4A916E3E"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Galveston Bay Foundation</w:t>
            </w:r>
          </w:p>
        </w:tc>
        <w:tc>
          <w:tcPr>
            <w:tcW w:w="2970"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55317DD5"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980" w:type="dxa"/>
            <w:tcBorders>
              <w:top w:val="nil"/>
              <w:left w:val="nil"/>
              <w:bottom w:val="single" w:sz="4" w:space="0" w:color="auto"/>
              <w:right w:val="single" w:sz="4" w:space="0" w:color="auto"/>
            </w:tcBorders>
            <w:shd w:val="clear" w:color="000000" w:fill="F2F2F2"/>
            <w:noWrap/>
            <w:vAlign w:val="center"/>
            <w:hideMark/>
          </w:tcPr>
          <w:p w14:paraId="66B538B5"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N/A</w:t>
            </w:r>
          </w:p>
        </w:tc>
      </w:tr>
      <w:tr w:rsidR="009804D8" w:rsidRPr="009804D8" w14:paraId="1141C158" w14:textId="77777777" w:rsidTr="000A2F35">
        <w:trPr>
          <w:trHeight w:val="630"/>
          <w:jc w:val="center"/>
        </w:trPr>
        <w:tc>
          <w:tcPr>
            <w:tcW w:w="2880" w:type="dxa"/>
            <w:tcBorders>
              <w:top w:val="nil"/>
              <w:left w:val="single" w:sz="4" w:space="0" w:color="auto"/>
              <w:bottom w:val="single" w:sz="4" w:space="0" w:color="auto"/>
              <w:right w:val="single" w:sz="4" w:space="0" w:color="auto"/>
            </w:tcBorders>
            <w:shd w:val="clear" w:color="000000" w:fill="F2F2F2"/>
            <w:vAlign w:val="center"/>
            <w:hideMark/>
          </w:tcPr>
          <w:p w14:paraId="1F7F178A" w14:textId="11B0ECBE" w:rsidR="009804D8" w:rsidRPr="009804D8" w:rsidRDefault="003D1A75" w:rsidP="009804D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Educational displays at local e</w:t>
            </w:r>
            <w:r w:rsidR="009804D8" w:rsidRPr="009804D8">
              <w:rPr>
                <w:rFonts w:eastAsia="Times New Roman" w:cs="Times New Roman"/>
                <w:color w:val="000000"/>
                <w:szCs w:val="24"/>
                <w:lang w:eastAsia="en-US"/>
              </w:rPr>
              <w:t>vents</w:t>
            </w:r>
          </w:p>
        </w:tc>
        <w:tc>
          <w:tcPr>
            <w:tcW w:w="2160" w:type="dxa"/>
            <w:tcBorders>
              <w:top w:val="nil"/>
              <w:left w:val="nil"/>
              <w:bottom w:val="single" w:sz="4" w:space="0" w:color="auto"/>
              <w:right w:val="single" w:sz="4" w:space="0" w:color="auto"/>
            </w:tcBorders>
            <w:shd w:val="clear" w:color="000000" w:fill="F2F2F2"/>
            <w:vAlign w:val="center"/>
            <w:hideMark/>
          </w:tcPr>
          <w:p w14:paraId="69B6BF14"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Watershed Coordinator</w:t>
            </w:r>
          </w:p>
        </w:tc>
        <w:tc>
          <w:tcPr>
            <w:tcW w:w="990" w:type="dxa"/>
            <w:tcBorders>
              <w:top w:val="nil"/>
              <w:left w:val="nil"/>
              <w:bottom w:val="single" w:sz="4" w:space="0" w:color="auto"/>
              <w:right w:val="single" w:sz="4" w:space="0" w:color="auto"/>
            </w:tcBorders>
            <w:shd w:val="clear" w:color="000000" w:fill="F2F2F2"/>
            <w:noWrap/>
            <w:vAlign w:val="center"/>
            <w:hideMark/>
          </w:tcPr>
          <w:p w14:paraId="22CD5A14"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5</w:t>
            </w:r>
          </w:p>
        </w:tc>
        <w:tc>
          <w:tcPr>
            <w:tcW w:w="990" w:type="dxa"/>
            <w:tcBorders>
              <w:top w:val="nil"/>
              <w:left w:val="nil"/>
              <w:bottom w:val="single" w:sz="4" w:space="0" w:color="auto"/>
              <w:right w:val="single" w:sz="4" w:space="0" w:color="auto"/>
            </w:tcBorders>
            <w:shd w:val="clear" w:color="000000" w:fill="F2F2F2"/>
            <w:noWrap/>
            <w:vAlign w:val="center"/>
            <w:hideMark/>
          </w:tcPr>
          <w:p w14:paraId="3B0575C0"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5</w:t>
            </w:r>
          </w:p>
        </w:tc>
        <w:tc>
          <w:tcPr>
            <w:tcW w:w="990" w:type="dxa"/>
            <w:tcBorders>
              <w:top w:val="nil"/>
              <w:left w:val="nil"/>
              <w:bottom w:val="single" w:sz="4" w:space="0" w:color="auto"/>
              <w:right w:val="single" w:sz="4" w:space="0" w:color="auto"/>
            </w:tcBorders>
            <w:shd w:val="clear" w:color="000000" w:fill="F2F2F2"/>
            <w:noWrap/>
            <w:vAlign w:val="center"/>
            <w:hideMark/>
          </w:tcPr>
          <w:p w14:paraId="5B83215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5</w:t>
            </w:r>
          </w:p>
        </w:tc>
        <w:tc>
          <w:tcPr>
            <w:tcW w:w="1980" w:type="dxa"/>
            <w:tcBorders>
              <w:top w:val="nil"/>
              <w:left w:val="nil"/>
              <w:bottom w:val="single" w:sz="4" w:space="0" w:color="auto"/>
              <w:right w:val="single" w:sz="4" w:space="0" w:color="auto"/>
            </w:tcBorders>
            <w:shd w:val="clear" w:color="000000" w:fill="F2F2F2"/>
            <w:noWrap/>
            <w:vAlign w:val="center"/>
            <w:hideMark/>
          </w:tcPr>
          <w:p w14:paraId="50A2D13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$3,000</w:t>
            </w:r>
          </w:p>
        </w:tc>
      </w:tr>
      <w:tr w:rsidR="00FD5798" w:rsidRPr="002B0D76" w14:paraId="4BC70420" w14:textId="77777777" w:rsidTr="000A2F35">
        <w:trPr>
          <w:trHeight w:val="630"/>
          <w:jc w:val="center"/>
        </w:trPr>
        <w:tc>
          <w:tcPr>
            <w:tcW w:w="2880" w:type="dxa"/>
            <w:tcBorders>
              <w:top w:val="single" w:sz="4" w:space="0" w:color="auto"/>
              <w:left w:val="single" w:sz="4" w:space="0" w:color="auto"/>
              <w:bottom w:val="single" w:sz="4" w:space="0" w:color="auto"/>
              <w:right w:val="single" w:sz="4" w:space="0" w:color="auto"/>
            </w:tcBorders>
            <w:shd w:val="clear" w:color="000000" w:fill="F2F2F2"/>
            <w:vAlign w:val="center"/>
          </w:tcPr>
          <w:p w14:paraId="410CF699" w14:textId="77777777" w:rsidR="00FD5798" w:rsidRPr="002B0D76" w:rsidRDefault="00FD5798" w:rsidP="000D08DB">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Rain gardens and rain water harvesting education/ demonstration</w:t>
            </w:r>
          </w:p>
        </w:tc>
        <w:tc>
          <w:tcPr>
            <w:tcW w:w="2160" w:type="dxa"/>
            <w:tcBorders>
              <w:top w:val="single" w:sz="4" w:space="0" w:color="auto"/>
              <w:left w:val="single" w:sz="4" w:space="0" w:color="auto"/>
              <w:bottom w:val="single" w:sz="4" w:space="0" w:color="auto"/>
              <w:right w:val="single" w:sz="4" w:space="0" w:color="auto"/>
            </w:tcBorders>
            <w:shd w:val="clear" w:color="000000" w:fill="F2F2F2"/>
            <w:vAlign w:val="center"/>
          </w:tcPr>
          <w:p w14:paraId="295D129E" w14:textId="77777777" w:rsidR="00FD5798" w:rsidRPr="002B0D76" w:rsidRDefault="00FD5798" w:rsidP="000D08DB">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AgriLife Extension</w:t>
            </w:r>
          </w:p>
        </w:tc>
        <w:tc>
          <w:tcPr>
            <w:tcW w:w="99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29FF25D" w14:textId="77777777" w:rsidR="00FD5798" w:rsidRPr="002B0D76" w:rsidRDefault="00FD5798" w:rsidP="000D08DB">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w:t>
            </w:r>
          </w:p>
        </w:tc>
        <w:tc>
          <w:tcPr>
            <w:tcW w:w="99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D21D81C" w14:textId="77777777" w:rsidR="00FD5798" w:rsidRPr="002B0D76" w:rsidRDefault="00FD5798" w:rsidP="000D08DB">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w:t>
            </w:r>
          </w:p>
        </w:tc>
        <w:tc>
          <w:tcPr>
            <w:tcW w:w="99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66CB3F8" w14:textId="77777777" w:rsidR="00FD5798" w:rsidRPr="002B0D76" w:rsidRDefault="00FD5798" w:rsidP="000D08DB">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w:t>
            </w:r>
          </w:p>
        </w:tc>
        <w:tc>
          <w:tcPr>
            <w:tcW w:w="1980"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340E611" w14:textId="77777777" w:rsidR="00FD5798" w:rsidRPr="002B0D76" w:rsidRDefault="00FD5798" w:rsidP="000D08DB">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 xml:space="preserve">$25,000 </w:t>
            </w:r>
          </w:p>
        </w:tc>
      </w:tr>
    </w:tbl>
    <w:p w14:paraId="3DCEADE4" w14:textId="7BABEDDD" w:rsidR="00C00AB2" w:rsidRPr="009804D8" w:rsidRDefault="009804D8" w:rsidP="009804D8">
      <w:pPr>
        <w:keepNext/>
        <w:rPr>
          <w:sz w:val="18"/>
        </w:rPr>
      </w:pPr>
      <w:r w:rsidRPr="00180121">
        <w:rPr>
          <w:sz w:val="28"/>
        </w:rPr>
        <w:t>*</w:t>
      </w:r>
      <w:r w:rsidRPr="009804D8">
        <w:rPr>
          <w:sz w:val="18"/>
        </w:rPr>
        <w:t>Total includes salary, benefits (health insurance, annual/sick leave, etc.) office rental, communications (fax, phone), trav</w:t>
      </w:r>
      <w:r>
        <w:rPr>
          <w:sz w:val="18"/>
        </w:rPr>
        <w:t>el expenses, and computer cost.</w:t>
      </w:r>
      <w:r w:rsidRPr="009804D8">
        <w:tab/>
      </w:r>
      <w:r w:rsidRPr="009804D8">
        <w:tab/>
      </w:r>
      <w:r w:rsidRPr="009804D8">
        <w:tab/>
      </w:r>
      <w:r w:rsidRPr="009804D8">
        <w:tab/>
      </w:r>
      <w:r w:rsidRPr="009804D8">
        <w:tab/>
      </w:r>
    </w:p>
    <w:p w14:paraId="4B10E5C3" w14:textId="64F68787" w:rsidR="00C00AB2" w:rsidRDefault="00C00AB2" w:rsidP="007174A1">
      <w:pPr>
        <w:pStyle w:val="Caption"/>
      </w:pPr>
      <w:bookmarkStart w:id="548" w:name="_Ref431452115"/>
      <w:bookmarkStart w:id="549" w:name="_Toc435432627"/>
      <w:r>
        <w:t xml:space="preserve">Table </w:t>
      </w:r>
      <w:fldSimple w:instr=" STYLEREF 1 \s ">
        <w:r w:rsidR="00C71EF5">
          <w:rPr>
            <w:noProof/>
          </w:rPr>
          <w:t>8</w:t>
        </w:r>
      </w:fldSimple>
      <w:r w:rsidR="003E2B48">
        <w:noBreakHyphen/>
      </w:r>
      <w:fldSimple w:instr=" SEQ Table \* ARABIC \s 1 ">
        <w:r w:rsidR="00C71EF5">
          <w:rPr>
            <w:noProof/>
          </w:rPr>
          <w:t>2</w:t>
        </w:r>
      </w:fldSimple>
      <w:r>
        <w:t xml:space="preserve"> </w:t>
      </w:r>
      <w:r w:rsidRPr="00C82B0B">
        <w:t xml:space="preserve">Outreach and education management </w:t>
      </w:r>
      <w:r w:rsidRPr="007174A1">
        <w:t>measures</w:t>
      </w:r>
      <w:bookmarkEnd w:id="548"/>
      <w:bookmarkEnd w:id="549"/>
    </w:p>
    <w:p w14:paraId="65BD57BF" w14:textId="77777777" w:rsidR="00F46420" w:rsidRPr="00BB1737" w:rsidRDefault="00F46420" w:rsidP="00BB1737"/>
    <w:tbl>
      <w:tblPr>
        <w:tblW w:w="10280" w:type="dxa"/>
        <w:jc w:val="center"/>
        <w:tblLayout w:type="fixed"/>
        <w:tblLook w:val="04A0" w:firstRow="1" w:lastRow="0" w:firstColumn="1" w:lastColumn="0" w:noHBand="0" w:noVBand="1"/>
      </w:tblPr>
      <w:tblGrid>
        <w:gridCol w:w="3875"/>
        <w:gridCol w:w="1805"/>
        <w:gridCol w:w="925"/>
        <w:gridCol w:w="990"/>
        <w:gridCol w:w="990"/>
        <w:gridCol w:w="1695"/>
      </w:tblGrid>
      <w:tr w:rsidR="009804D8" w:rsidRPr="009804D8" w14:paraId="590F11C3" w14:textId="77777777" w:rsidTr="004C4772">
        <w:trPr>
          <w:trHeight w:val="530"/>
          <w:jc w:val="center"/>
        </w:trPr>
        <w:tc>
          <w:tcPr>
            <w:tcW w:w="387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BC86195"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lastRenderedPageBreak/>
              <w:t xml:space="preserve">Outreach and Education Management Measures </w:t>
            </w:r>
          </w:p>
        </w:tc>
        <w:tc>
          <w:tcPr>
            <w:tcW w:w="180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15464C1" w14:textId="77777777" w:rsidR="009804D8" w:rsidRPr="009804D8" w:rsidRDefault="009804D8" w:rsidP="00B915E6">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Lead Entity</w:t>
            </w:r>
          </w:p>
        </w:tc>
        <w:tc>
          <w:tcPr>
            <w:tcW w:w="2905" w:type="dxa"/>
            <w:gridSpan w:val="3"/>
            <w:tcBorders>
              <w:top w:val="single" w:sz="4" w:space="0" w:color="auto"/>
              <w:left w:val="nil"/>
              <w:bottom w:val="single" w:sz="4" w:space="0" w:color="auto"/>
              <w:right w:val="single" w:sz="4" w:space="0" w:color="auto"/>
            </w:tcBorders>
            <w:shd w:val="clear" w:color="000000" w:fill="BFBFBF"/>
            <w:vAlign w:val="center"/>
            <w:hideMark/>
          </w:tcPr>
          <w:p w14:paraId="6DA9E87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Number of Programs per Year Range</w:t>
            </w:r>
          </w:p>
        </w:tc>
        <w:tc>
          <w:tcPr>
            <w:tcW w:w="169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A494CAB" w14:textId="583AE961"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Total Cost</w:t>
            </w:r>
            <w:r w:rsidR="00636160">
              <w:rPr>
                <w:rFonts w:eastAsia="Times New Roman" w:cs="Times New Roman"/>
                <w:b/>
                <w:bCs/>
                <w:color w:val="000000"/>
                <w:sz w:val="26"/>
                <w:szCs w:val="26"/>
                <w:lang w:eastAsia="en-US"/>
              </w:rPr>
              <w:t xml:space="preserve"> </w:t>
            </w:r>
          </w:p>
        </w:tc>
      </w:tr>
      <w:tr w:rsidR="009804D8" w:rsidRPr="009804D8" w14:paraId="71494EFC" w14:textId="77777777" w:rsidTr="004C4772">
        <w:trPr>
          <w:trHeight w:val="188"/>
          <w:jc w:val="center"/>
        </w:trPr>
        <w:tc>
          <w:tcPr>
            <w:tcW w:w="3875" w:type="dxa"/>
            <w:vMerge/>
            <w:tcBorders>
              <w:top w:val="single" w:sz="4" w:space="0" w:color="auto"/>
              <w:left w:val="single" w:sz="4" w:space="0" w:color="auto"/>
              <w:bottom w:val="single" w:sz="4" w:space="0" w:color="auto"/>
              <w:right w:val="single" w:sz="4" w:space="0" w:color="auto"/>
            </w:tcBorders>
            <w:vAlign w:val="center"/>
            <w:hideMark/>
          </w:tcPr>
          <w:p w14:paraId="32295748"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77063F24"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2905" w:type="dxa"/>
            <w:gridSpan w:val="3"/>
            <w:tcBorders>
              <w:top w:val="single" w:sz="4" w:space="0" w:color="auto"/>
              <w:left w:val="nil"/>
              <w:bottom w:val="single" w:sz="4" w:space="0" w:color="auto"/>
              <w:right w:val="single" w:sz="4" w:space="0" w:color="auto"/>
            </w:tcBorders>
            <w:shd w:val="clear" w:color="000000" w:fill="BFBFBF"/>
            <w:vAlign w:val="center"/>
            <w:hideMark/>
          </w:tcPr>
          <w:p w14:paraId="45B14E0D" w14:textId="000D3E1A"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Year</w:t>
            </w:r>
            <w:r w:rsidR="00DA428C">
              <w:rPr>
                <w:rFonts w:eastAsia="Times New Roman" w:cs="Times New Roman"/>
                <w:b/>
                <w:bCs/>
                <w:color w:val="000000"/>
                <w:sz w:val="26"/>
                <w:szCs w:val="26"/>
                <w:lang w:eastAsia="en-US"/>
              </w:rPr>
              <w:t>s</w:t>
            </w:r>
          </w:p>
        </w:tc>
        <w:tc>
          <w:tcPr>
            <w:tcW w:w="1695" w:type="dxa"/>
            <w:vMerge/>
            <w:tcBorders>
              <w:top w:val="single" w:sz="4" w:space="0" w:color="auto"/>
              <w:left w:val="single" w:sz="4" w:space="0" w:color="auto"/>
              <w:bottom w:val="single" w:sz="4" w:space="0" w:color="auto"/>
              <w:right w:val="single" w:sz="4" w:space="0" w:color="auto"/>
            </w:tcBorders>
            <w:vAlign w:val="center"/>
            <w:hideMark/>
          </w:tcPr>
          <w:p w14:paraId="3E0C19DF"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63342358" w14:textId="77777777" w:rsidTr="004C4772">
        <w:trPr>
          <w:trHeight w:val="152"/>
          <w:jc w:val="center"/>
        </w:trPr>
        <w:tc>
          <w:tcPr>
            <w:tcW w:w="3875" w:type="dxa"/>
            <w:vMerge/>
            <w:tcBorders>
              <w:top w:val="single" w:sz="4" w:space="0" w:color="auto"/>
              <w:left w:val="single" w:sz="4" w:space="0" w:color="auto"/>
              <w:bottom w:val="single" w:sz="4" w:space="0" w:color="auto"/>
              <w:right w:val="single" w:sz="4" w:space="0" w:color="auto"/>
            </w:tcBorders>
            <w:vAlign w:val="center"/>
            <w:hideMark/>
          </w:tcPr>
          <w:p w14:paraId="2468049F"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1805" w:type="dxa"/>
            <w:vMerge/>
            <w:tcBorders>
              <w:top w:val="single" w:sz="4" w:space="0" w:color="auto"/>
              <w:left w:val="single" w:sz="4" w:space="0" w:color="auto"/>
              <w:bottom w:val="single" w:sz="4" w:space="0" w:color="auto"/>
              <w:right w:val="single" w:sz="4" w:space="0" w:color="auto"/>
            </w:tcBorders>
            <w:vAlign w:val="center"/>
            <w:hideMark/>
          </w:tcPr>
          <w:p w14:paraId="458610F7" w14:textId="77777777" w:rsidR="009804D8" w:rsidRPr="009804D8" w:rsidRDefault="009804D8" w:rsidP="009804D8">
            <w:pPr>
              <w:spacing w:after="0" w:line="240" w:lineRule="auto"/>
              <w:rPr>
                <w:rFonts w:eastAsia="Times New Roman" w:cs="Times New Roman"/>
                <w:b/>
                <w:bCs/>
                <w:color w:val="000000"/>
                <w:sz w:val="26"/>
                <w:szCs w:val="26"/>
                <w:lang w:eastAsia="en-US"/>
              </w:rPr>
            </w:pPr>
          </w:p>
        </w:tc>
        <w:tc>
          <w:tcPr>
            <w:tcW w:w="925" w:type="dxa"/>
            <w:tcBorders>
              <w:top w:val="nil"/>
              <w:left w:val="nil"/>
              <w:bottom w:val="single" w:sz="4" w:space="0" w:color="auto"/>
              <w:right w:val="single" w:sz="4" w:space="0" w:color="auto"/>
            </w:tcBorders>
            <w:shd w:val="clear" w:color="000000" w:fill="BFBFBF"/>
            <w:vAlign w:val="center"/>
            <w:hideMark/>
          </w:tcPr>
          <w:p w14:paraId="4345BF54"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1 to 3</w:t>
            </w:r>
          </w:p>
        </w:tc>
        <w:tc>
          <w:tcPr>
            <w:tcW w:w="990" w:type="dxa"/>
            <w:tcBorders>
              <w:top w:val="nil"/>
              <w:left w:val="nil"/>
              <w:bottom w:val="single" w:sz="4" w:space="0" w:color="auto"/>
              <w:right w:val="single" w:sz="4" w:space="0" w:color="auto"/>
            </w:tcBorders>
            <w:shd w:val="clear" w:color="000000" w:fill="BFBFBF"/>
            <w:vAlign w:val="center"/>
            <w:hideMark/>
          </w:tcPr>
          <w:p w14:paraId="65C9CD0F"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09CCA699" w14:textId="77777777" w:rsidR="009804D8" w:rsidRPr="009804D8" w:rsidRDefault="009804D8" w:rsidP="009804D8">
            <w:pPr>
              <w:spacing w:after="0" w:line="240" w:lineRule="auto"/>
              <w:jc w:val="center"/>
              <w:rPr>
                <w:rFonts w:eastAsia="Times New Roman" w:cs="Times New Roman"/>
                <w:b/>
                <w:bCs/>
                <w:color w:val="000000"/>
                <w:sz w:val="26"/>
                <w:szCs w:val="26"/>
                <w:lang w:eastAsia="en-US"/>
              </w:rPr>
            </w:pPr>
            <w:r w:rsidRPr="009804D8">
              <w:rPr>
                <w:rFonts w:eastAsia="Times New Roman" w:cs="Times New Roman"/>
                <w:b/>
                <w:bCs/>
                <w:color w:val="000000"/>
                <w:sz w:val="26"/>
                <w:szCs w:val="26"/>
                <w:lang w:eastAsia="en-US"/>
              </w:rPr>
              <w:t>7 to 10</w:t>
            </w:r>
          </w:p>
        </w:tc>
        <w:tc>
          <w:tcPr>
            <w:tcW w:w="1695" w:type="dxa"/>
            <w:vMerge/>
            <w:tcBorders>
              <w:top w:val="single" w:sz="4" w:space="0" w:color="auto"/>
              <w:left w:val="single" w:sz="4" w:space="0" w:color="auto"/>
              <w:bottom w:val="single" w:sz="4" w:space="0" w:color="auto"/>
              <w:right w:val="single" w:sz="4" w:space="0" w:color="auto"/>
            </w:tcBorders>
            <w:vAlign w:val="center"/>
            <w:hideMark/>
          </w:tcPr>
          <w:p w14:paraId="0B1FEF83" w14:textId="77777777" w:rsidR="009804D8" w:rsidRPr="009804D8" w:rsidRDefault="009804D8" w:rsidP="009804D8">
            <w:pPr>
              <w:spacing w:after="0" w:line="240" w:lineRule="auto"/>
              <w:rPr>
                <w:rFonts w:eastAsia="Times New Roman" w:cs="Times New Roman"/>
                <w:b/>
                <w:bCs/>
                <w:color w:val="000000"/>
                <w:sz w:val="26"/>
                <w:szCs w:val="26"/>
                <w:lang w:eastAsia="en-US"/>
              </w:rPr>
            </w:pPr>
          </w:p>
        </w:tc>
      </w:tr>
      <w:tr w:rsidR="009804D8" w:rsidRPr="009804D8" w14:paraId="5E3927A5" w14:textId="77777777" w:rsidTr="004C4772">
        <w:trPr>
          <w:trHeight w:val="467"/>
          <w:jc w:val="center"/>
        </w:trPr>
        <w:tc>
          <w:tcPr>
            <w:tcW w:w="3875" w:type="dxa"/>
            <w:tcBorders>
              <w:top w:val="nil"/>
              <w:left w:val="single" w:sz="4" w:space="0" w:color="auto"/>
              <w:bottom w:val="single" w:sz="4" w:space="0" w:color="auto"/>
              <w:right w:val="single" w:sz="4" w:space="0" w:color="auto"/>
            </w:tcBorders>
            <w:shd w:val="clear" w:color="000000" w:fill="F2F2F2"/>
            <w:vAlign w:val="center"/>
            <w:hideMark/>
          </w:tcPr>
          <w:p w14:paraId="623CCDFE" w14:textId="73B26004" w:rsidR="009804D8" w:rsidRPr="009804D8" w:rsidRDefault="003D1A75" w:rsidP="009804D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Watershed roadway s</w:t>
            </w:r>
            <w:r w:rsidR="00333243">
              <w:rPr>
                <w:rFonts w:eastAsia="Times New Roman" w:cs="Times New Roman"/>
                <w:color w:val="000000"/>
                <w:szCs w:val="24"/>
                <w:lang w:eastAsia="en-US"/>
              </w:rPr>
              <w:t>ignage</w:t>
            </w:r>
            <w:r w:rsidR="00333243" w:rsidRPr="00180121">
              <w:rPr>
                <w:rFonts w:eastAsia="Times New Roman" w:cs="Times New Roman"/>
                <w:color w:val="000000"/>
                <w:sz w:val="28"/>
                <w:szCs w:val="24"/>
                <w:lang w:eastAsia="en-US"/>
              </w:rPr>
              <w:t>*</w:t>
            </w:r>
          </w:p>
        </w:tc>
        <w:tc>
          <w:tcPr>
            <w:tcW w:w="1805" w:type="dxa"/>
            <w:tcBorders>
              <w:top w:val="nil"/>
              <w:left w:val="nil"/>
              <w:bottom w:val="single" w:sz="4" w:space="0" w:color="auto"/>
              <w:right w:val="single" w:sz="4" w:space="0" w:color="auto"/>
            </w:tcBorders>
            <w:shd w:val="clear" w:color="000000" w:fill="F2F2F2"/>
            <w:vAlign w:val="center"/>
            <w:hideMark/>
          </w:tcPr>
          <w:p w14:paraId="51B7801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Watershed Coordinator</w:t>
            </w:r>
          </w:p>
        </w:tc>
        <w:tc>
          <w:tcPr>
            <w:tcW w:w="925" w:type="dxa"/>
            <w:tcBorders>
              <w:top w:val="nil"/>
              <w:left w:val="nil"/>
              <w:bottom w:val="single" w:sz="4" w:space="0" w:color="auto"/>
              <w:right w:val="single" w:sz="4" w:space="0" w:color="auto"/>
            </w:tcBorders>
            <w:shd w:val="clear" w:color="000000" w:fill="F2F2F2"/>
            <w:noWrap/>
            <w:vAlign w:val="center"/>
            <w:hideMark/>
          </w:tcPr>
          <w:p w14:paraId="07BA8F2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60</w:t>
            </w:r>
          </w:p>
        </w:tc>
        <w:tc>
          <w:tcPr>
            <w:tcW w:w="990" w:type="dxa"/>
            <w:tcBorders>
              <w:top w:val="nil"/>
              <w:left w:val="nil"/>
              <w:bottom w:val="single" w:sz="4" w:space="0" w:color="auto"/>
              <w:right w:val="single" w:sz="4" w:space="0" w:color="auto"/>
            </w:tcBorders>
            <w:shd w:val="clear" w:color="000000" w:fill="F2F2F2"/>
            <w:noWrap/>
            <w:vAlign w:val="center"/>
            <w:hideMark/>
          </w:tcPr>
          <w:p w14:paraId="1B12DB55" w14:textId="77777777" w:rsidR="009804D8" w:rsidRPr="009804D8" w:rsidRDefault="009804D8" w:rsidP="009804D8">
            <w:pPr>
              <w:spacing w:after="0" w:line="240" w:lineRule="auto"/>
              <w:jc w:val="center"/>
              <w:rPr>
                <w:rFonts w:eastAsia="Times New Roman" w:cs="Times New Roman"/>
                <w:b/>
                <w:bCs/>
                <w:color w:val="000000"/>
                <w:szCs w:val="24"/>
                <w:lang w:eastAsia="en-US"/>
              </w:rPr>
            </w:pPr>
            <w:r w:rsidRPr="009804D8">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3D7511A3" w14:textId="77777777" w:rsidR="009804D8" w:rsidRPr="009804D8" w:rsidRDefault="009804D8" w:rsidP="009804D8">
            <w:pPr>
              <w:spacing w:after="0" w:line="240" w:lineRule="auto"/>
              <w:jc w:val="center"/>
              <w:rPr>
                <w:rFonts w:eastAsia="Times New Roman" w:cs="Times New Roman"/>
                <w:b/>
                <w:bCs/>
                <w:color w:val="000000"/>
                <w:szCs w:val="24"/>
                <w:lang w:eastAsia="en-US"/>
              </w:rPr>
            </w:pPr>
            <w:r w:rsidRPr="009804D8">
              <w:rPr>
                <w:rFonts w:eastAsia="Times New Roman" w:cs="Times New Roman"/>
                <w:b/>
                <w:bCs/>
                <w:color w:val="000000"/>
                <w:szCs w:val="24"/>
                <w:lang w:eastAsia="en-US"/>
              </w:rPr>
              <w:t>---</w:t>
            </w:r>
          </w:p>
        </w:tc>
        <w:tc>
          <w:tcPr>
            <w:tcW w:w="1695" w:type="dxa"/>
            <w:tcBorders>
              <w:top w:val="nil"/>
              <w:left w:val="nil"/>
              <w:bottom w:val="single" w:sz="4" w:space="0" w:color="auto"/>
              <w:right w:val="single" w:sz="4" w:space="0" w:color="auto"/>
            </w:tcBorders>
            <w:shd w:val="clear" w:color="000000" w:fill="F2F2F2"/>
            <w:noWrap/>
            <w:vAlign w:val="center"/>
            <w:hideMark/>
          </w:tcPr>
          <w:p w14:paraId="4F32782D"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$6,000</w:t>
            </w:r>
          </w:p>
        </w:tc>
      </w:tr>
      <w:tr w:rsidR="009804D8" w:rsidRPr="009804D8" w14:paraId="4AC7061C" w14:textId="77777777" w:rsidTr="004C4772">
        <w:trPr>
          <w:trHeight w:val="638"/>
          <w:jc w:val="center"/>
        </w:trPr>
        <w:tc>
          <w:tcPr>
            <w:tcW w:w="3875" w:type="dxa"/>
            <w:tcBorders>
              <w:top w:val="nil"/>
              <w:left w:val="single" w:sz="4" w:space="0" w:color="auto"/>
              <w:bottom w:val="single" w:sz="4" w:space="0" w:color="auto"/>
              <w:right w:val="single" w:sz="4" w:space="0" w:color="auto"/>
            </w:tcBorders>
            <w:shd w:val="clear" w:color="000000" w:fill="F2F2F2"/>
            <w:vAlign w:val="center"/>
            <w:hideMark/>
          </w:tcPr>
          <w:p w14:paraId="51B2C1DA" w14:textId="18391C21" w:rsidR="009804D8" w:rsidRPr="009804D8" w:rsidRDefault="003D1A75" w:rsidP="009804D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Development and promotion of t</w:t>
            </w:r>
            <w:r w:rsidR="009804D8" w:rsidRPr="009804D8">
              <w:rPr>
                <w:rFonts w:eastAsia="Times New Roman" w:cs="Times New Roman"/>
                <w:color w:val="000000"/>
                <w:szCs w:val="24"/>
                <w:lang w:eastAsia="en-US"/>
              </w:rPr>
              <w:t>est-your-watershed knowledge game</w:t>
            </w:r>
          </w:p>
        </w:tc>
        <w:tc>
          <w:tcPr>
            <w:tcW w:w="1805" w:type="dxa"/>
            <w:tcBorders>
              <w:top w:val="nil"/>
              <w:left w:val="nil"/>
              <w:bottom w:val="single" w:sz="4" w:space="0" w:color="auto"/>
              <w:right w:val="single" w:sz="4" w:space="0" w:color="auto"/>
            </w:tcBorders>
            <w:shd w:val="clear" w:color="000000" w:fill="F2F2F2"/>
            <w:vAlign w:val="center"/>
            <w:hideMark/>
          </w:tcPr>
          <w:p w14:paraId="51C3AB06"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Watershed Coordinator/ ChambersWild</w:t>
            </w:r>
          </w:p>
        </w:tc>
        <w:tc>
          <w:tcPr>
            <w:tcW w:w="2905" w:type="dxa"/>
            <w:gridSpan w:val="3"/>
            <w:tcBorders>
              <w:top w:val="single" w:sz="4" w:space="0" w:color="auto"/>
              <w:left w:val="nil"/>
              <w:bottom w:val="single" w:sz="4" w:space="0" w:color="auto"/>
              <w:right w:val="single" w:sz="4" w:space="0" w:color="000000"/>
            </w:tcBorders>
            <w:shd w:val="clear" w:color="000000" w:fill="F2F2F2"/>
            <w:noWrap/>
            <w:vAlign w:val="center"/>
            <w:hideMark/>
          </w:tcPr>
          <w:p w14:paraId="5A84F56C"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hideMark/>
          </w:tcPr>
          <w:p w14:paraId="39C80DD2" w14:textId="6B8AD102" w:rsidR="009804D8" w:rsidRPr="009804D8" w:rsidRDefault="009804D8" w:rsidP="00B24593">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$TBD</w:t>
            </w:r>
          </w:p>
        </w:tc>
      </w:tr>
      <w:tr w:rsidR="009804D8" w:rsidRPr="009804D8" w14:paraId="1584F01D" w14:textId="77777777" w:rsidTr="004C4772">
        <w:trPr>
          <w:trHeight w:val="242"/>
          <w:jc w:val="center"/>
        </w:trPr>
        <w:tc>
          <w:tcPr>
            <w:tcW w:w="10280"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50422B53" w14:textId="77777777" w:rsidR="009804D8" w:rsidRPr="009804D8" w:rsidRDefault="009804D8" w:rsidP="009804D8">
            <w:pPr>
              <w:spacing w:after="0" w:line="240" w:lineRule="auto"/>
              <w:rPr>
                <w:rFonts w:eastAsia="Times New Roman" w:cs="Times New Roman"/>
                <w:b/>
                <w:bCs/>
                <w:i/>
                <w:iCs/>
                <w:color w:val="000000"/>
                <w:szCs w:val="24"/>
                <w:lang w:eastAsia="en-US"/>
              </w:rPr>
            </w:pPr>
            <w:r w:rsidRPr="009804D8">
              <w:rPr>
                <w:rFonts w:eastAsia="Times New Roman" w:cs="Times New Roman"/>
                <w:b/>
                <w:bCs/>
                <w:i/>
                <w:iCs/>
                <w:color w:val="000000"/>
                <w:szCs w:val="24"/>
                <w:lang w:eastAsia="en-US"/>
              </w:rPr>
              <w:t>Wastewater Programs</w:t>
            </w:r>
          </w:p>
        </w:tc>
      </w:tr>
      <w:tr w:rsidR="009804D8" w:rsidRPr="009804D8" w14:paraId="298ED7F0" w14:textId="77777777" w:rsidTr="004C4772">
        <w:trPr>
          <w:trHeight w:val="458"/>
          <w:jc w:val="center"/>
        </w:trPr>
        <w:tc>
          <w:tcPr>
            <w:tcW w:w="3875" w:type="dxa"/>
            <w:tcBorders>
              <w:top w:val="nil"/>
              <w:left w:val="single" w:sz="4" w:space="0" w:color="auto"/>
              <w:bottom w:val="single" w:sz="4" w:space="0" w:color="auto"/>
              <w:right w:val="single" w:sz="4" w:space="0" w:color="auto"/>
            </w:tcBorders>
            <w:shd w:val="clear" w:color="000000" w:fill="F2F2F2"/>
            <w:vAlign w:val="center"/>
            <w:hideMark/>
          </w:tcPr>
          <w:p w14:paraId="27FC3DA9" w14:textId="77777777" w:rsidR="009804D8" w:rsidRPr="009804D8" w:rsidRDefault="009804D8" w:rsidP="009804D8">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Galveston Bay Foundation's Cease the Grease Campaign</w:t>
            </w:r>
          </w:p>
        </w:tc>
        <w:tc>
          <w:tcPr>
            <w:tcW w:w="1805" w:type="dxa"/>
            <w:tcBorders>
              <w:top w:val="nil"/>
              <w:left w:val="nil"/>
              <w:bottom w:val="single" w:sz="4" w:space="0" w:color="auto"/>
              <w:right w:val="single" w:sz="4" w:space="0" w:color="auto"/>
            </w:tcBorders>
            <w:shd w:val="clear" w:color="000000" w:fill="F2F2F2"/>
            <w:vAlign w:val="center"/>
            <w:hideMark/>
          </w:tcPr>
          <w:p w14:paraId="12D64DEB"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Galveston Bay Foundation</w:t>
            </w:r>
          </w:p>
        </w:tc>
        <w:tc>
          <w:tcPr>
            <w:tcW w:w="925" w:type="dxa"/>
            <w:tcBorders>
              <w:top w:val="nil"/>
              <w:left w:val="nil"/>
              <w:bottom w:val="single" w:sz="4" w:space="0" w:color="auto"/>
              <w:right w:val="single" w:sz="4" w:space="0" w:color="auto"/>
            </w:tcBorders>
            <w:shd w:val="clear" w:color="000000" w:fill="F2F2F2"/>
            <w:noWrap/>
            <w:vAlign w:val="center"/>
            <w:hideMark/>
          </w:tcPr>
          <w:p w14:paraId="4277FBD3"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1004A41F"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1D190444"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4</w:t>
            </w:r>
          </w:p>
        </w:tc>
        <w:tc>
          <w:tcPr>
            <w:tcW w:w="1695" w:type="dxa"/>
            <w:tcBorders>
              <w:top w:val="nil"/>
              <w:left w:val="nil"/>
              <w:bottom w:val="single" w:sz="4" w:space="0" w:color="auto"/>
              <w:right w:val="single" w:sz="4" w:space="0" w:color="auto"/>
            </w:tcBorders>
            <w:shd w:val="clear" w:color="000000" w:fill="F2F2F2"/>
            <w:noWrap/>
            <w:vAlign w:val="center"/>
            <w:hideMark/>
          </w:tcPr>
          <w:p w14:paraId="63C577B9" w14:textId="77777777" w:rsidR="009804D8" w:rsidRPr="009804D8" w:rsidRDefault="009804D8" w:rsidP="009804D8">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 xml:space="preserve">$0 </w:t>
            </w:r>
          </w:p>
        </w:tc>
      </w:tr>
      <w:tr w:rsidR="00A66F3C" w:rsidRPr="009804D8" w14:paraId="139A47DD" w14:textId="77777777" w:rsidTr="004C4772">
        <w:trPr>
          <w:trHeight w:val="620"/>
          <w:jc w:val="center"/>
        </w:trPr>
        <w:tc>
          <w:tcPr>
            <w:tcW w:w="3875" w:type="dxa"/>
            <w:tcBorders>
              <w:top w:val="nil"/>
              <w:left w:val="single" w:sz="4" w:space="0" w:color="auto"/>
              <w:bottom w:val="single" w:sz="4" w:space="0" w:color="auto"/>
              <w:right w:val="single" w:sz="4" w:space="0" w:color="auto"/>
            </w:tcBorders>
            <w:shd w:val="clear" w:color="000000" w:fill="F2F2F2"/>
            <w:vAlign w:val="center"/>
          </w:tcPr>
          <w:p w14:paraId="0FC9F4EF" w14:textId="32BF7ACF" w:rsidR="00A66F3C" w:rsidRPr="009804D8" w:rsidRDefault="00A66F3C" w:rsidP="00A66F3C">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San Jacinto River Authority No Wipes in the Pipes/ Patty Potty Campaign</w:t>
            </w:r>
          </w:p>
        </w:tc>
        <w:tc>
          <w:tcPr>
            <w:tcW w:w="1805" w:type="dxa"/>
            <w:tcBorders>
              <w:top w:val="nil"/>
              <w:left w:val="nil"/>
              <w:bottom w:val="single" w:sz="4" w:space="0" w:color="auto"/>
              <w:right w:val="single" w:sz="4" w:space="0" w:color="auto"/>
            </w:tcBorders>
            <w:shd w:val="clear" w:color="000000" w:fill="F2F2F2"/>
            <w:vAlign w:val="center"/>
          </w:tcPr>
          <w:p w14:paraId="51C61FD5" w14:textId="76D73648" w:rsidR="00A66F3C"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San Jacinto River Authority</w:t>
            </w:r>
          </w:p>
        </w:tc>
        <w:tc>
          <w:tcPr>
            <w:tcW w:w="925" w:type="dxa"/>
            <w:tcBorders>
              <w:top w:val="nil"/>
              <w:left w:val="nil"/>
              <w:bottom w:val="single" w:sz="4" w:space="0" w:color="auto"/>
              <w:right w:val="single" w:sz="4" w:space="0" w:color="auto"/>
            </w:tcBorders>
            <w:shd w:val="clear" w:color="000000" w:fill="F2F2F2"/>
            <w:noWrap/>
            <w:vAlign w:val="center"/>
          </w:tcPr>
          <w:p w14:paraId="38C01242" w14:textId="394A5541"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3B894CB0" w14:textId="73B56412"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1D4FC632" w14:textId="10CCEEFE"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18731FDE" w14:textId="20F941D8"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N/A</w:t>
            </w:r>
          </w:p>
        </w:tc>
      </w:tr>
      <w:tr w:rsidR="00A66F3C" w:rsidRPr="009804D8" w14:paraId="438F31E7" w14:textId="77777777" w:rsidTr="004C4772">
        <w:trPr>
          <w:trHeight w:val="773"/>
          <w:jc w:val="center"/>
        </w:trPr>
        <w:tc>
          <w:tcPr>
            <w:tcW w:w="3875" w:type="dxa"/>
            <w:tcBorders>
              <w:top w:val="nil"/>
              <w:left w:val="single" w:sz="4" w:space="0" w:color="auto"/>
              <w:bottom w:val="single" w:sz="4" w:space="0" w:color="auto"/>
              <w:right w:val="single" w:sz="4" w:space="0" w:color="auto"/>
            </w:tcBorders>
            <w:shd w:val="clear" w:color="000000" w:fill="F2F2F2"/>
            <w:vAlign w:val="center"/>
          </w:tcPr>
          <w:p w14:paraId="46F0E4E7" w14:textId="0C05729B" w:rsidR="00A66F3C" w:rsidRPr="009804D8" w:rsidRDefault="00A66F3C" w:rsidP="00A66F3C">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Wastewater operator training programs</w:t>
            </w:r>
          </w:p>
        </w:tc>
        <w:tc>
          <w:tcPr>
            <w:tcW w:w="1805" w:type="dxa"/>
            <w:tcBorders>
              <w:top w:val="nil"/>
              <w:left w:val="nil"/>
              <w:bottom w:val="single" w:sz="4" w:space="0" w:color="auto"/>
              <w:right w:val="single" w:sz="4" w:space="0" w:color="auto"/>
            </w:tcBorders>
            <w:shd w:val="clear" w:color="000000" w:fill="F2F2F2"/>
            <w:vAlign w:val="center"/>
          </w:tcPr>
          <w:p w14:paraId="228A5D24" w14:textId="1A931460" w:rsidR="00A66F3C" w:rsidRDefault="004E0494" w:rsidP="00A66F3C">
            <w:pPr>
              <w:spacing w:after="0" w:line="240" w:lineRule="auto"/>
              <w:jc w:val="center"/>
              <w:rPr>
                <w:rFonts w:eastAsia="Times New Roman" w:cs="Times New Roman"/>
                <w:color w:val="000000"/>
                <w:szCs w:val="24"/>
                <w:lang w:eastAsia="en-US"/>
              </w:rPr>
            </w:pPr>
            <w:proofErr w:type="spellStart"/>
            <w:r>
              <w:rPr>
                <w:rFonts w:eastAsia="Times New Roman" w:cs="Times New Roman"/>
                <w:color w:val="000000"/>
                <w:szCs w:val="24"/>
                <w:lang w:eastAsia="en-US"/>
              </w:rPr>
              <w:t>TEEX</w:t>
            </w:r>
            <w:proofErr w:type="spellEnd"/>
            <w:r>
              <w:rPr>
                <w:rFonts w:eastAsia="Times New Roman" w:cs="Times New Roman"/>
                <w:color w:val="000000"/>
                <w:szCs w:val="24"/>
                <w:lang w:eastAsia="en-US"/>
              </w:rPr>
              <w:t xml:space="preserve">/              </w:t>
            </w:r>
            <w:r w:rsidR="00A66F3C">
              <w:rPr>
                <w:rFonts w:eastAsia="Times New Roman" w:cs="Times New Roman"/>
                <w:color w:val="000000"/>
                <w:szCs w:val="24"/>
                <w:lang w:eastAsia="en-US"/>
              </w:rPr>
              <w:t>Texas Water Utilities</w:t>
            </w:r>
            <w:r w:rsidR="00433E69">
              <w:rPr>
                <w:rFonts w:eastAsia="Times New Roman" w:cs="Times New Roman"/>
                <w:color w:val="000000"/>
                <w:szCs w:val="24"/>
                <w:lang w:eastAsia="en-US"/>
              </w:rPr>
              <w:t xml:space="preserve"> </w:t>
            </w:r>
            <w:r w:rsidR="00A66F3C">
              <w:rPr>
                <w:rFonts w:eastAsia="Times New Roman" w:cs="Times New Roman"/>
                <w:color w:val="000000"/>
                <w:szCs w:val="24"/>
                <w:lang w:eastAsia="en-US"/>
              </w:rPr>
              <w:t>Association</w:t>
            </w:r>
            <w:r w:rsidR="00433E69">
              <w:rPr>
                <w:rFonts w:eastAsia="Times New Roman" w:cs="Times New Roman"/>
                <w:color w:val="000000"/>
                <w:szCs w:val="24"/>
                <w:lang w:eastAsia="en-US"/>
              </w:rPr>
              <w:t xml:space="preserve"> </w:t>
            </w:r>
            <w:r w:rsidR="00A66F3C">
              <w:rPr>
                <w:rFonts w:eastAsia="Times New Roman" w:cs="Times New Roman"/>
                <w:color w:val="000000"/>
                <w:szCs w:val="24"/>
                <w:lang w:eastAsia="en-US"/>
              </w:rPr>
              <w:t xml:space="preserve"> </w:t>
            </w:r>
          </w:p>
        </w:tc>
        <w:tc>
          <w:tcPr>
            <w:tcW w:w="925" w:type="dxa"/>
            <w:tcBorders>
              <w:top w:val="nil"/>
              <w:left w:val="nil"/>
              <w:bottom w:val="single" w:sz="4" w:space="0" w:color="auto"/>
              <w:right w:val="single" w:sz="4" w:space="0" w:color="auto"/>
            </w:tcBorders>
            <w:shd w:val="clear" w:color="000000" w:fill="F2F2F2"/>
            <w:noWrap/>
            <w:vAlign w:val="center"/>
          </w:tcPr>
          <w:p w14:paraId="31240525" w14:textId="4FEAAAC9"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4DE638D4" w14:textId="78A6C3EC"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990" w:type="dxa"/>
            <w:tcBorders>
              <w:top w:val="nil"/>
              <w:left w:val="nil"/>
              <w:bottom w:val="single" w:sz="4" w:space="0" w:color="auto"/>
              <w:right w:val="single" w:sz="4" w:space="0" w:color="auto"/>
            </w:tcBorders>
            <w:shd w:val="clear" w:color="000000" w:fill="F2F2F2"/>
            <w:noWrap/>
            <w:vAlign w:val="center"/>
          </w:tcPr>
          <w:p w14:paraId="141EF56F" w14:textId="30B72BF2"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02BA63B1" w14:textId="7E1DBC73"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N/A</w:t>
            </w:r>
          </w:p>
        </w:tc>
      </w:tr>
      <w:tr w:rsidR="00A66F3C" w:rsidRPr="009804D8" w14:paraId="7A51F23D" w14:textId="77777777" w:rsidTr="004C4772">
        <w:trPr>
          <w:trHeight w:val="2357"/>
          <w:jc w:val="center"/>
        </w:trPr>
        <w:tc>
          <w:tcPr>
            <w:tcW w:w="3875" w:type="dxa"/>
            <w:tcBorders>
              <w:top w:val="nil"/>
              <w:left w:val="single" w:sz="4" w:space="0" w:color="auto"/>
              <w:bottom w:val="single" w:sz="4" w:space="0" w:color="auto"/>
              <w:right w:val="single" w:sz="4" w:space="0" w:color="auto"/>
            </w:tcBorders>
            <w:shd w:val="clear" w:color="000000" w:fill="F2F2F2"/>
            <w:vAlign w:val="center"/>
          </w:tcPr>
          <w:p w14:paraId="2F6D95FF" w14:textId="39894410" w:rsidR="00A66F3C" w:rsidRDefault="00A66F3C" w:rsidP="00A66F3C">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Awareness programs:</w:t>
            </w:r>
          </w:p>
          <w:p w14:paraId="6204EDBB" w14:textId="77777777" w:rsidR="00A66F3C" w:rsidRDefault="00A66F3C" w:rsidP="00A66F3C">
            <w:pPr>
              <w:pStyle w:val="ListParagraph"/>
              <w:numPr>
                <w:ilvl w:val="0"/>
                <w:numId w:val="5"/>
              </w:numPr>
              <w:ind w:left="517"/>
              <w:rPr>
                <w:rFonts w:eastAsia="Times New Roman" w:cs="Times New Roman"/>
                <w:color w:val="000000"/>
                <w:szCs w:val="24"/>
              </w:rPr>
            </w:pPr>
            <w:r>
              <w:rPr>
                <w:rFonts w:eastAsia="Times New Roman" w:cs="Times New Roman"/>
                <w:color w:val="000000"/>
                <w:szCs w:val="24"/>
              </w:rPr>
              <w:t>Homeowner education on lateral line maintenance (including clean-out caps)</w:t>
            </w:r>
          </w:p>
          <w:p w14:paraId="40B8B5FE" w14:textId="5953BE98" w:rsidR="00A66F3C" w:rsidRDefault="00A66F3C" w:rsidP="00A66F3C">
            <w:pPr>
              <w:pStyle w:val="ListParagraph"/>
              <w:numPr>
                <w:ilvl w:val="0"/>
                <w:numId w:val="5"/>
              </w:numPr>
              <w:ind w:left="517"/>
              <w:rPr>
                <w:rFonts w:eastAsia="Times New Roman" w:cs="Times New Roman"/>
                <w:color w:val="000000"/>
                <w:szCs w:val="24"/>
              </w:rPr>
            </w:pPr>
            <w:r>
              <w:rPr>
                <w:rFonts w:eastAsia="Times New Roman" w:cs="Times New Roman"/>
                <w:color w:val="000000"/>
                <w:szCs w:val="24"/>
              </w:rPr>
              <w:t>Education/opportunities for</w:t>
            </w:r>
            <w:r w:rsidRPr="00A66F3C">
              <w:rPr>
                <w:rFonts w:eastAsia="Times New Roman" w:cs="Times New Roman"/>
                <w:color w:val="000000"/>
                <w:szCs w:val="24"/>
              </w:rPr>
              <w:t xml:space="preserve"> homeowner implementation of low-flow devices</w:t>
            </w:r>
          </w:p>
          <w:p w14:paraId="67FEE2F5" w14:textId="79E11120" w:rsidR="00A66F3C" w:rsidRPr="00A66F3C" w:rsidRDefault="00A66F3C" w:rsidP="00A66F3C">
            <w:pPr>
              <w:pStyle w:val="ListParagraph"/>
              <w:numPr>
                <w:ilvl w:val="0"/>
                <w:numId w:val="5"/>
              </w:numPr>
              <w:ind w:left="517"/>
              <w:rPr>
                <w:rFonts w:eastAsia="Times New Roman" w:cs="Times New Roman"/>
                <w:color w:val="000000"/>
                <w:szCs w:val="24"/>
              </w:rPr>
            </w:pPr>
            <w:r>
              <w:rPr>
                <w:rFonts w:eastAsia="Times New Roman" w:cs="Times New Roman"/>
                <w:color w:val="000000"/>
                <w:szCs w:val="24"/>
              </w:rPr>
              <w:t>Mechanism for reporting illicit connections</w:t>
            </w:r>
          </w:p>
        </w:tc>
        <w:tc>
          <w:tcPr>
            <w:tcW w:w="1805" w:type="dxa"/>
            <w:tcBorders>
              <w:top w:val="nil"/>
              <w:left w:val="nil"/>
              <w:bottom w:val="single" w:sz="4" w:space="0" w:color="auto"/>
              <w:right w:val="single" w:sz="4" w:space="0" w:color="auto"/>
            </w:tcBorders>
            <w:shd w:val="clear" w:color="000000" w:fill="F2F2F2"/>
            <w:vAlign w:val="center"/>
          </w:tcPr>
          <w:p w14:paraId="3855C9DD" w14:textId="553B0970"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Watershed Coordinator</w:t>
            </w:r>
          </w:p>
        </w:tc>
        <w:tc>
          <w:tcPr>
            <w:tcW w:w="2905" w:type="dxa"/>
            <w:gridSpan w:val="3"/>
            <w:tcBorders>
              <w:top w:val="nil"/>
              <w:left w:val="nil"/>
              <w:bottom w:val="single" w:sz="4" w:space="0" w:color="auto"/>
              <w:right w:val="single" w:sz="4" w:space="0" w:color="auto"/>
            </w:tcBorders>
            <w:shd w:val="clear" w:color="000000" w:fill="F2F2F2"/>
            <w:noWrap/>
            <w:vAlign w:val="center"/>
          </w:tcPr>
          <w:p w14:paraId="22C405C4" w14:textId="52378B51"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551DFBCE" w14:textId="79467D68"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$TBD</w:t>
            </w:r>
          </w:p>
        </w:tc>
      </w:tr>
      <w:tr w:rsidR="00A66F3C" w:rsidRPr="009804D8" w14:paraId="50097F5D" w14:textId="77777777" w:rsidTr="004C4772">
        <w:trPr>
          <w:trHeight w:val="260"/>
          <w:jc w:val="center"/>
        </w:trPr>
        <w:tc>
          <w:tcPr>
            <w:tcW w:w="10280" w:type="dxa"/>
            <w:gridSpan w:val="6"/>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34C6F749" w14:textId="77777777" w:rsidR="00A66F3C" w:rsidRPr="009804D8" w:rsidRDefault="00A66F3C" w:rsidP="00A66F3C">
            <w:pPr>
              <w:spacing w:after="0" w:line="240" w:lineRule="auto"/>
              <w:rPr>
                <w:rFonts w:eastAsia="Times New Roman" w:cs="Times New Roman"/>
                <w:b/>
                <w:bCs/>
                <w:i/>
                <w:iCs/>
                <w:color w:val="000000"/>
                <w:szCs w:val="24"/>
                <w:lang w:eastAsia="en-US"/>
              </w:rPr>
            </w:pPr>
            <w:r w:rsidRPr="009804D8">
              <w:rPr>
                <w:rFonts w:eastAsia="Times New Roman" w:cs="Times New Roman"/>
                <w:b/>
                <w:bCs/>
                <w:i/>
                <w:iCs/>
                <w:color w:val="000000"/>
                <w:szCs w:val="24"/>
                <w:lang w:eastAsia="en-US"/>
              </w:rPr>
              <w:t>Septic Systems Programs</w:t>
            </w:r>
          </w:p>
        </w:tc>
      </w:tr>
      <w:tr w:rsidR="00A66F3C" w:rsidRPr="009804D8" w14:paraId="38B51E52" w14:textId="77777777" w:rsidTr="004C4772">
        <w:trPr>
          <w:trHeight w:val="998"/>
          <w:jc w:val="center"/>
        </w:trPr>
        <w:tc>
          <w:tcPr>
            <w:tcW w:w="3875" w:type="dxa"/>
            <w:tcBorders>
              <w:top w:val="nil"/>
              <w:left w:val="single" w:sz="4" w:space="0" w:color="auto"/>
              <w:bottom w:val="single" w:sz="4" w:space="0" w:color="auto"/>
              <w:right w:val="single" w:sz="4" w:space="0" w:color="auto"/>
            </w:tcBorders>
            <w:shd w:val="clear" w:color="000000" w:fill="EDEDED"/>
            <w:vAlign w:val="center"/>
          </w:tcPr>
          <w:p w14:paraId="1758F03B" w14:textId="25798683" w:rsidR="00A66F3C" w:rsidRDefault="00A66F3C" w:rsidP="00A66F3C">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Awareness programs:</w:t>
            </w:r>
          </w:p>
          <w:p w14:paraId="5CEF3431" w14:textId="4C153751" w:rsidR="00A66F3C"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Education for new homeowners</w:t>
            </w:r>
          </w:p>
          <w:p w14:paraId="7AB3A095" w14:textId="315EE1AD" w:rsidR="00A66F3C"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Education with utility bills</w:t>
            </w:r>
          </w:p>
          <w:p w14:paraId="20048543" w14:textId="77777777" w:rsidR="00A66F3C"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Materials on proper use of gray water (filter)</w:t>
            </w:r>
          </w:p>
          <w:p w14:paraId="40F7CDEA" w14:textId="687925E4" w:rsidR="00A66F3C" w:rsidRPr="00454A05" w:rsidRDefault="00A66F3C" w:rsidP="00A66F3C">
            <w:pPr>
              <w:pStyle w:val="ListParagraph"/>
              <w:numPr>
                <w:ilvl w:val="0"/>
                <w:numId w:val="37"/>
              </w:numPr>
              <w:ind w:left="517"/>
              <w:rPr>
                <w:rFonts w:eastAsia="Times New Roman" w:cs="Times New Roman"/>
                <w:color w:val="000000"/>
                <w:szCs w:val="24"/>
              </w:rPr>
            </w:pPr>
            <w:r>
              <w:rPr>
                <w:rFonts w:eastAsia="Times New Roman" w:cs="Times New Roman"/>
                <w:color w:val="000000"/>
                <w:szCs w:val="24"/>
              </w:rPr>
              <w:t>Mechanism for reporting straight pipe discharges</w:t>
            </w:r>
          </w:p>
        </w:tc>
        <w:tc>
          <w:tcPr>
            <w:tcW w:w="1805" w:type="dxa"/>
            <w:tcBorders>
              <w:top w:val="nil"/>
              <w:left w:val="nil"/>
              <w:bottom w:val="single" w:sz="4" w:space="0" w:color="auto"/>
              <w:right w:val="single" w:sz="4" w:space="0" w:color="auto"/>
            </w:tcBorders>
            <w:shd w:val="clear" w:color="000000" w:fill="F2F2F2"/>
            <w:vAlign w:val="center"/>
          </w:tcPr>
          <w:p w14:paraId="7DA36AE3" w14:textId="0AAF91C5"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Watershed Coordinator</w:t>
            </w:r>
          </w:p>
        </w:tc>
        <w:tc>
          <w:tcPr>
            <w:tcW w:w="2905" w:type="dxa"/>
            <w:gridSpan w:val="3"/>
            <w:tcBorders>
              <w:top w:val="nil"/>
              <w:left w:val="nil"/>
              <w:bottom w:val="single" w:sz="4" w:space="0" w:color="auto"/>
              <w:right w:val="single" w:sz="4" w:space="0" w:color="auto"/>
            </w:tcBorders>
            <w:shd w:val="clear" w:color="000000" w:fill="F2F2F2"/>
            <w:noWrap/>
            <w:vAlign w:val="center"/>
          </w:tcPr>
          <w:p w14:paraId="1E4029E7" w14:textId="58B9B833"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w:t>
            </w:r>
          </w:p>
        </w:tc>
        <w:tc>
          <w:tcPr>
            <w:tcW w:w="1695" w:type="dxa"/>
            <w:tcBorders>
              <w:top w:val="nil"/>
              <w:left w:val="nil"/>
              <w:bottom w:val="single" w:sz="4" w:space="0" w:color="auto"/>
              <w:right w:val="single" w:sz="4" w:space="0" w:color="auto"/>
            </w:tcBorders>
            <w:shd w:val="clear" w:color="000000" w:fill="F2F2F2"/>
            <w:noWrap/>
            <w:vAlign w:val="center"/>
          </w:tcPr>
          <w:p w14:paraId="1E944203" w14:textId="2839382D" w:rsidR="00A66F3C" w:rsidRPr="009804D8" w:rsidRDefault="00A66F3C" w:rsidP="00A66F3C">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$1,000</w:t>
            </w:r>
          </w:p>
        </w:tc>
      </w:tr>
      <w:tr w:rsidR="00A66F3C" w:rsidRPr="009804D8" w14:paraId="4FF9781B" w14:textId="77777777" w:rsidTr="004C4772">
        <w:trPr>
          <w:trHeight w:val="647"/>
          <w:jc w:val="center"/>
        </w:trPr>
        <w:tc>
          <w:tcPr>
            <w:tcW w:w="3875" w:type="dxa"/>
            <w:tcBorders>
              <w:top w:val="nil"/>
              <w:left w:val="single" w:sz="4" w:space="0" w:color="auto"/>
              <w:bottom w:val="single" w:sz="4" w:space="0" w:color="auto"/>
              <w:right w:val="single" w:sz="4" w:space="0" w:color="auto"/>
            </w:tcBorders>
            <w:shd w:val="clear" w:color="000000" w:fill="EDEDED"/>
            <w:vAlign w:val="center"/>
            <w:hideMark/>
          </w:tcPr>
          <w:p w14:paraId="1767F671" w14:textId="0E7FD763" w:rsidR="00A66F3C" w:rsidRPr="009804D8" w:rsidRDefault="00A66F3C" w:rsidP="00A66F3C">
            <w:pPr>
              <w:spacing w:after="0" w:line="240" w:lineRule="auto"/>
              <w:rPr>
                <w:rFonts w:eastAsia="Times New Roman" w:cs="Times New Roman"/>
                <w:color w:val="000000"/>
                <w:szCs w:val="24"/>
                <w:lang w:eastAsia="en-US"/>
              </w:rPr>
            </w:pPr>
            <w:r w:rsidRPr="009804D8">
              <w:rPr>
                <w:rFonts w:eastAsia="Times New Roman" w:cs="Times New Roman"/>
                <w:color w:val="000000"/>
                <w:szCs w:val="24"/>
                <w:lang w:eastAsia="en-US"/>
              </w:rPr>
              <w:t>Septic System Maintenance Workshop</w:t>
            </w:r>
            <w:r>
              <w:rPr>
                <w:rFonts w:eastAsia="Times New Roman" w:cs="Times New Roman"/>
                <w:color w:val="000000"/>
                <w:szCs w:val="24"/>
                <w:lang w:eastAsia="en-US"/>
              </w:rPr>
              <w:t>,</w:t>
            </w:r>
            <w:r w:rsidRPr="009804D8">
              <w:rPr>
                <w:rFonts w:eastAsia="Times New Roman" w:cs="Times New Roman"/>
                <w:color w:val="000000"/>
                <w:szCs w:val="24"/>
                <w:lang w:eastAsia="en-US"/>
              </w:rPr>
              <w:t xml:space="preserve"> </w:t>
            </w:r>
            <w:r>
              <w:rPr>
                <w:rFonts w:eastAsia="Times New Roman" w:cs="Times New Roman"/>
                <w:color w:val="000000"/>
                <w:szCs w:val="24"/>
                <w:lang w:eastAsia="en-US"/>
              </w:rPr>
              <w:t>exploring</w:t>
            </w:r>
            <w:r w:rsidRPr="009804D8">
              <w:rPr>
                <w:rFonts w:eastAsia="Times New Roman" w:cs="Times New Roman"/>
                <w:color w:val="000000"/>
                <w:szCs w:val="24"/>
                <w:lang w:eastAsia="en-US"/>
              </w:rPr>
              <w:t xml:space="preserve"> aerobic</w:t>
            </w:r>
            <w:r>
              <w:rPr>
                <w:rFonts w:eastAsia="Times New Roman" w:cs="Times New Roman"/>
                <w:color w:val="000000"/>
                <w:szCs w:val="24"/>
                <w:lang w:eastAsia="en-US"/>
              </w:rPr>
              <w:t xml:space="preserve"> c</w:t>
            </w:r>
            <w:r w:rsidRPr="009804D8">
              <w:rPr>
                <w:rFonts w:eastAsia="Times New Roman" w:cs="Times New Roman"/>
                <w:color w:val="000000"/>
                <w:szCs w:val="24"/>
                <w:lang w:eastAsia="en-US"/>
              </w:rPr>
              <w:t>omponent</w:t>
            </w:r>
            <w:r>
              <w:rPr>
                <w:rFonts w:eastAsia="Times New Roman" w:cs="Times New Roman"/>
                <w:color w:val="000000"/>
                <w:szCs w:val="24"/>
                <w:lang w:eastAsia="en-US"/>
              </w:rPr>
              <w:t xml:space="preserve"> addition</w:t>
            </w:r>
          </w:p>
        </w:tc>
        <w:tc>
          <w:tcPr>
            <w:tcW w:w="1805" w:type="dxa"/>
            <w:tcBorders>
              <w:top w:val="nil"/>
              <w:left w:val="nil"/>
              <w:bottom w:val="single" w:sz="4" w:space="0" w:color="auto"/>
              <w:right w:val="single" w:sz="4" w:space="0" w:color="auto"/>
            </w:tcBorders>
            <w:shd w:val="clear" w:color="000000" w:fill="F2F2F2"/>
            <w:vAlign w:val="center"/>
            <w:hideMark/>
          </w:tcPr>
          <w:p w14:paraId="0A6616DC"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AgriLife Extension</w:t>
            </w:r>
          </w:p>
        </w:tc>
        <w:tc>
          <w:tcPr>
            <w:tcW w:w="925" w:type="dxa"/>
            <w:tcBorders>
              <w:top w:val="nil"/>
              <w:left w:val="nil"/>
              <w:bottom w:val="single" w:sz="4" w:space="0" w:color="auto"/>
              <w:right w:val="single" w:sz="4" w:space="0" w:color="auto"/>
            </w:tcBorders>
            <w:shd w:val="clear" w:color="000000" w:fill="F2F2F2"/>
            <w:noWrap/>
            <w:vAlign w:val="center"/>
            <w:hideMark/>
          </w:tcPr>
          <w:p w14:paraId="0987A62E"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33FEE54A"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3</w:t>
            </w:r>
          </w:p>
        </w:tc>
        <w:tc>
          <w:tcPr>
            <w:tcW w:w="990" w:type="dxa"/>
            <w:tcBorders>
              <w:top w:val="nil"/>
              <w:left w:val="nil"/>
              <w:bottom w:val="single" w:sz="4" w:space="0" w:color="auto"/>
              <w:right w:val="single" w:sz="4" w:space="0" w:color="auto"/>
            </w:tcBorders>
            <w:shd w:val="clear" w:color="000000" w:fill="F2F2F2"/>
            <w:noWrap/>
            <w:vAlign w:val="center"/>
            <w:hideMark/>
          </w:tcPr>
          <w:p w14:paraId="54AF12A9"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4</w:t>
            </w:r>
          </w:p>
        </w:tc>
        <w:tc>
          <w:tcPr>
            <w:tcW w:w="1695" w:type="dxa"/>
            <w:tcBorders>
              <w:top w:val="nil"/>
              <w:left w:val="nil"/>
              <w:bottom w:val="single" w:sz="4" w:space="0" w:color="auto"/>
              <w:right w:val="single" w:sz="4" w:space="0" w:color="auto"/>
            </w:tcBorders>
            <w:shd w:val="clear" w:color="000000" w:fill="F2F2F2"/>
            <w:noWrap/>
            <w:vAlign w:val="center"/>
            <w:hideMark/>
          </w:tcPr>
          <w:p w14:paraId="5B6BC1DF" w14:textId="77777777" w:rsidR="00A66F3C" w:rsidRPr="009804D8" w:rsidRDefault="00A66F3C" w:rsidP="00A66F3C">
            <w:pPr>
              <w:spacing w:after="0" w:line="240" w:lineRule="auto"/>
              <w:jc w:val="center"/>
              <w:rPr>
                <w:rFonts w:eastAsia="Times New Roman" w:cs="Times New Roman"/>
                <w:color w:val="000000"/>
                <w:szCs w:val="24"/>
                <w:lang w:eastAsia="en-US"/>
              </w:rPr>
            </w:pPr>
            <w:r w:rsidRPr="009804D8">
              <w:rPr>
                <w:rFonts w:eastAsia="Times New Roman" w:cs="Times New Roman"/>
                <w:color w:val="000000"/>
                <w:szCs w:val="24"/>
                <w:lang w:eastAsia="en-US"/>
              </w:rPr>
              <w:t xml:space="preserve">$25,000 </w:t>
            </w:r>
          </w:p>
        </w:tc>
      </w:tr>
    </w:tbl>
    <w:p w14:paraId="0638D6F7" w14:textId="77777777" w:rsidR="000A2F35" w:rsidRDefault="000A2F35" w:rsidP="000A2F35">
      <w:pPr>
        <w:spacing w:after="0" w:line="240" w:lineRule="auto"/>
      </w:pPr>
      <w:r>
        <w:t xml:space="preserve">*The implementation of Watershed Roadway Signage will involve coordination with </w:t>
      </w:r>
      <w:proofErr w:type="spellStart"/>
      <w:r>
        <w:t>TXDOT</w:t>
      </w:r>
      <w:proofErr w:type="spellEnd"/>
      <w:r>
        <w:t xml:space="preserve"> to explore feasibility of roadway signage and ensure compliance with appropriate numbers of signs, scale of signs and colors of signs.</w:t>
      </w:r>
    </w:p>
    <w:p w14:paraId="6F401643" w14:textId="77777777" w:rsidR="004C4772" w:rsidRDefault="000A2F35" w:rsidP="004C4772">
      <w:pPr>
        <w:spacing w:after="0" w:line="240" w:lineRule="auto"/>
      </w:pPr>
      <w:r>
        <w:t>**Ongoing provision/development of materials to be distributed/promoted at workshops and events.</w:t>
      </w:r>
      <w:r w:rsidR="004C4772">
        <w:t xml:space="preserve"> </w:t>
      </w:r>
    </w:p>
    <w:p w14:paraId="46ADCD10" w14:textId="5EF51C7E" w:rsidR="004C4772" w:rsidRPr="004C4772" w:rsidRDefault="004C4772" w:rsidP="004C4772">
      <w:pPr>
        <w:spacing w:after="0" w:line="240" w:lineRule="auto"/>
        <w:jc w:val="center"/>
        <w:rPr>
          <w:sz w:val="18"/>
        </w:rPr>
      </w:pPr>
      <w:r w:rsidRPr="004C4772">
        <w:rPr>
          <w:b/>
          <w:i/>
          <w:sz w:val="18"/>
        </w:rPr>
        <w:t xml:space="preserve">Table </w:t>
      </w:r>
      <w:r>
        <w:rPr>
          <w:b/>
          <w:i/>
          <w:sz w:val="18"/>
        </w:rPr>
        <w:t>8-</w:t>
      </w:r>
      <w:r w:rsidRPr="004C4772">
        <w:rPr>
          <w:b/>
          <w:i/>
          <w:sz w:val="18"/>
        </w:rPr>
        <w:t>2 Outreach a</w:t>
      </w:r>
      <w:r>
        <w:rPr>
          <w:b/>
          <w:i/>
          <w:sz w:val="18"/>
        </w:rPr>
        <w:t>nd</w:t>
      </w:r>
      <w:r w:rsidR="00E240F2">
        <w:rPr>
          <w:b/>
          <w:i/>
          <w:sz w:val="18"/>
        </w:rPr>
        <w:t xml:space="preserve"> education management measures (c</w:t>
      </w:r>
      <w:r>
        <w:rPr>
          <w:b/>
          <w:i/>
          <w:sz w:val="18"/>
        </w:rPr>
        <w:t>ontinued)</w:t>
      </w:r>
    </w:p>
    <w:tbl>
      <w:tblPr>
        <w:tblW w:w="10170" w:type="dxa"/>
        <w:jc w:val="center"/>
        <w:tblLayout w:type="fixed"/>
        <w:tblLook w:val="04A0" w:firstRow="1" w:lastRow="0" w:firstColumn="1" w:lastColumn="0" w:noHBand="0" w:noVBand="1"/>
      </w:tblPr>
      <w:tblGrid>
        <w:gridCol w:w="3685"/>
        <w:gridCol w:w="1450"/>
        <w:gridCol w:w="1080"/>
        <w:gridCol w:w="900"/>
        <w:gridCol w:w="1080"/>
        <w:gridCol w:w="1975"/>
      </w:tblGrid>
      <w:tr w:rsidR="0057495A" w:rsidRPr="00FD5798" w14:paraId="5CF83E14" w14:textId="77777777" w:rsidTr="0057495A">
        <w:trPr>
          <w:trHeight w:val="896"/>
          <w:jc w:val="center"/>
        </w:trPr>
        <w:tc>
          <w:tcPr>
            <w:tcW w:w="368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8C9E5C9"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lastRenderedPageBreak/>
              <w:t xml:space="preserve">Outreach and Education Management Measures </w:t>
            </w:r>
          </w:p>
        </w:tc>
        <w:tc>
          <w:tcPr>
            <w:tcW w:w="145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48147D4"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Lead Entity</w:t>
            </w:r>
          </w:p>
        </w:tc>
        <w:tc>
          <w:tcPr>
            <w:tcW w:w="3060" w:type="dxa"/>
            <w:gridSpan w:val="3"/>
            <w:tcBorders>
              <w:top w:val="single" w:sz="4" w:space="0" w:color="auto"/>
              <w:left w:val="nil"/>
              <w:bottom w:val="single" w:sz="4" w:space="0" w:color="auto"/>
              <w:right w:val="single" w:sz="4" w:space="0" w:color="000000"/>
            </w:tcBorders>
            <w:shd w:val="clear" w:color="000000" w:fill="BFBFBF"/>
            <w:vAlign w:val="center"/>
            <w:hideMark/>
          </w:tcPr>
          <w:p w14:paraId="7EAD7ADC"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Number of Programs per Year Range</w:t>
            </w:r>
          </w:p>
        </w:tc>
        <w:tc>
          <w:tcPr>
            <w:tcW w:w="197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04F4ADF"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Total Cost</w:t>
            </w:r>
          </w:p>
        </w:tc>
      </w:tr>
      <w:tr w:rsidR="00FD5798" w:rsidRPr="00FD5798" w14:paraId="19A109D3" w14:textId="77777777" w:rsidTr="0057495A">
        <w:trPr>
          <w:trHeight w:val="328"/>
          <w:jc w:val="center"/>
        </w:trPr>
        <w:tc>
          <w:tcPr>
            <w:tcW w:w="3685" w:type="dxa"/>
            <w:vMerge/>
            <w:tcBorders>
              <w:top w:val="single" w:sz="4" w:space="0" w:color="auto"/>
              <w:left w:val="single" w:sz="4" w:space="0" w:color="auto"/>
              <w:bottom w:val="single" w:sz="4" w:space="0" w:color="auto"/>
              <w:right w:val="single" w:sz="4" w:space="0" w:color="auto"/>
            </w:tcBorders>
            <w:vAlign w:val="center"/>
            <w:hideMark/>
          </w:tcPr>
          <w:p w14:paraId="3A7262C7"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14:paraId="51443A25"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3060" w:type="dxa"/>
            <w:gridSpan w:val="3"/>
            <w:tcBorders>
              <w:top w:val="single" w:sz="4" w:space="0" w:color="auto"/>
              <w:left w:val="nil"/>
              <w:bottom w:val="single" w:sz="4" w:space="0" w:color="auto"/>
              <w:right w:val="single" w:sz="4" w:space="0" w:color="000000"/>
            </w:tcBorders>
            <w:shd w:val="clear" w:color="000000" w:fill="BFBFBF"/>
            <w:vAlign w:val="center"/>
            <w:hideMark/>
          </w:tcPr>
          <w:p w14:paraId="41776CB7"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Years</w:t>
            </w:r>
          </w:p>
        </w:tc>
        <w:tc>
          <w:tcPr>
            <w:tcW w:w="1975" w:type="dxa"/>
            <w:vMerge/>
            <w:tcBorders>
              <w:top w:val="single" w:sz="4" w:space="0" w:color="auto"/>
              <w:left w:val="single" w:sz="4" w:space="0" w:color="auto"/>
              <w:bottom w:val="single" w:sz="4" w:space="0" w:color="auto"/>
              <w:right w:val="single" w:sz="4" w:space="0" w:color="auto"/>
            </w:tcBorders>
            <w:vAlign w:val="center"/>
            <w:hideMark/>
          </w:tcPr>
          <w:p w14:paraId="1D928911" w14:textId="77777777" w:rsidR="00FD5798" w:rsidRPr="00FD5798" w:rsidRDefault="00FD5798" w:rsidP="00FD5798">
            <w:pPr>
              <w:spacing w:after="0" w:line="240" w:lineRule="auto"/>
              <w:rPr>
                <w:rFonts w:eastAsia="Times New Roman" w:cs="Times New Roman"/>
                <w:b/>
                <w:bCs/>
                <w:color w:val="000000"/>
                <w:sz w:val="26"/>
                <w:szCs w:val="26"/>
                <w:lang w:eastAsia="en-US"/>
              </w:rPr>
            </w:pPr>
          </w:p>
        </w:tc>
      </w:tr>
      <w:tr w:rsidR="00FD5798" w:rsidRPr="00FD5798" w14:paraId="724EB3F2" w14:textId="77777777" w:rsidTr="0057495A">
        <w:trPr>
          <w:trHeight w:val="328"/>
          <w:jc w:val="center"/>
        </w:trPr>
        <w:tc>
          <w:tcPr>
            <w:tcW w:w="3685" w:type="dxa"/>
            <w:vMerge/>
            <w:tcBorders>
              <w:top w:val="single" w:sz="4" w:space="0" w:color="auto"/>
              <w:left w:val="single" w:sz="4" w:space="0" w:color="auto"/>
              <w:bottom w:val="single" w:sz="4" w:space="0" w:color="auto"/>
              <w:right w:val="single" w:sz="4" w:space="0" w:color="auto"/>
            </w:tcBorders>
            <w:vAlign w:val="center"/>
            <w:hideMark/>
          </w:tcPr>
          <w:p w14:paraId="5202A36A"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14:paraId="4A440973" w14:textId="77777777" w:rsidR="00FD5798" w:rsidRPr="00FD5798" w:rsidRDefault="00FD5798" w:rsidP="00FD5798">
            <w:pPr>
              <w:spacing w:after="0" w:line="240" w:lineRule="auto"/>
              <w:rPr>
                <w:rFonts w:eastAsia="Times New Roman" w:cs="Times New Roman"/>
                <w:b/>
                <w:bCs/>
                <w:color w:val="000000"/>
                <w:sz w:val="26"/>
                <w:szCs w:val="26"/>
                <w:lang w:eastAsia="en-US"/>
              </w:rPr>
            </w:pPr>
          </w:p>
        </w:tc>
        <w:tc>
          <w:tcPr>
            <w:tcW w:w="1080" w:type="dxa"/>
            <w:tcBorders>
              <w:top w:val="nil"/>
              <w:left w:val="nil"/>
              <w:bottom w:val="single" w:sz="4" w:space="0" w:color="auto"/>
              <w:right w:val="single" w:sz="4" w:space="0" w:color="auto"/>
            </w:tcBorders>
            <w:shd w:val="clear" w:color="000000" w:fill="BFBFBF"/>
            <w:vAlign w:val="center"/>
            <w:hideMark/>
          </w:tcPr>
          <w:p w14:paraId="2F2B68DB"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1 to 3</w:t>
            </w:r>
          </w:p>
        </w:tc>
        <w:tc>
          <w:tcPr>
            <w:tcW w:w="900" w:type="dxa"/>
            <w:tcBorders>
              <w:top w:val="nil"/>
              <w:left w:val="nil"/>
              <w:bottom w:val="single" w:sz="4" w:space="0" w:color="auto"/>
              <w:right w:val="single" w:sz="4" w:space="0" w:color="auto"/>
            </w:tcBorders>
            <w:shd w:val="clear" w:color="000000" w:fill="BFBFBF"/>
            <w:vAlign w:val="center"/>
            <w:hideMark/>
          </w:tcPr>
          <w:p w14:paraId="2F625880" w14:textId="77777777" w:rsidR="00FD5798" w:rsidRPr="00FD5798" w:rsidRDefault="00FD5798" w:rsidP="00FD5798">
            <w:pPr>
              <w:spacing w:after="0" w:line="240" w:lineRule="auto"/>
              <w:jc w:val="center"/>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4 to 6</w:t>
            </w:r>
          </w:p>
        </w:tc>
        <w:tc>
          <w:tcPr>
            <w:tcW w:w="1080" w:type="dxa"/>
            <w:tcBorders>
              <w:top w:val="nil"/>
              <w:left w:val="nil"/>
              <w:bottom w:val="single" w:sz="4" w:space="0" w:color="auto"/>
              <w:right w:val="single" w:sz="4" w:space="0" w:color="auto"/>
            </w:tcBorders>
            <w:shd w:val="clear" w:color="000000" w:fill="BFBFBF"/>
            <w:vAlign w:val="center"/>
            <w:hideMark/>
          </w:tcPr>
          <w:p w14:paraId="6AE9F027" w14:textId="77777777" w:rsidR="00FD5798" w:rsidRPr="00FD5798" w:rsidRDefault="00FD5798" w:rsidP="00FD5798">
            <w:pPr>
              <w:spacing w:after="0" w:line="240" w:lineRule="auto"/>
              <w:rPr>
                <w:rFonts w:eastAsia="Times New Roman" w:cs="Times New Roman"/>
                <w:b/>
                <w:bCs/>
                <w:color w:val="000000"/>
                <w:sz w:val="26"/>
                <w:szCs w:val="26"/>
                <w:lang w:eastAsia="en-US"/>
              </w:rPr>
            </w:pPr>
            <w:r w:rsidRPr="00FD5798">
              <w:rPr>
                <w:rFonts w:eastAsia="Times New Roman" w:cs="Times New Roman"/>
                <w:b/>
                <w:bCs/>
                <w:color w:val="000000"/>
                <w:sz w:val="26"/>
                <w:szCs w:val="26"/>
                <w:lang w:eastAsia="en-US"/>
              </w:rPr>
              <w:t>7 to 10</w:t>
            </w:r>
          </w:p>
        </w:tc>
        <w:tc>
          <w:tcPr>
            <w:tcW w:w="1975" w:type="dxa"/>
            <w:vMerge/>
            <w:tcBorders>
              <w:top w:val="single" w:sz="4" w:space="0" w:color="auto"/>
              <w:left w:val="single" w:sz="4" w:space="0" w:color="auto"/>
              <w:bottom w:val="single" w:sz="4" w:space="0" w:color="auto"/>
              <w:right w:val="single" w:sz="4" w:space="0" w:color="auto"/>
            </w:tcBorders>
            <w:vAlign w:val="center"/>
            <w:hideMark/>
          </w:tcPr>
          <w:p w14:paraId="2BAEF737" w14:textId="77777777" w:rsidR="00FD5798" w:rsidRPr="00FD5798" w:rsidRDefault="00FD5798" w:rsidP="00FD5798">
            <w:pPr>
              <w:spacing w:after="0" w:line="240" w:lineRule="auto"/>
              <w:rPr>
                <w:rFonts w:eastAsia="Times New Roman" w:cs="Times New Roman"/>
                <w:b/>
                <w:bCs/>
                <w:color w:val="000000"/>
                <w:sz w:val="26"/>
                <w:szCs w:val="26"/>
                <w:lang w:eastAsia="en-US"/>
              </w:rPr>
            </w:pPr>
          </w:p>
        </w:tc>
      </w:tr>
      <w:tr w:rsidR="00FD5798" w:rsidRPr="00FD5798" w14:paraId="32B8B2F4" w14:textId="77777777" w:rsidTr="0057495A">
        <w:trPr>
          <w:trHeight w:val="343"/>
          <w:jc w:val="center"/>
        </w:trPr>
        <w:tc>
          <w:tcPr>
            <w:tcW w:w="10170" w:type="dxa"/>
            <w:gridSpan w:val="6"/>
            <w:tcBorders>
              <w:top w:val="single" w:sz="4" w:space="0" w:color="auto"/>
              <w:left w:val="single" w:sz="4" w:space="0" w:color="auto"/>
              <w:bottom w:val="single" w:sz="4" w:space="0" w:color="auto"/>
              <w:right w:val="single" w:sz="4" w:space="0" w:color="000000"/>
            </w:tcBorders>
            <w:shd w:val="clear" w:color="000000" w:fill="F2F2F2"/>
            <w:vAlign w:val="center"/>
            <w:hideMark/>
          </w:tcPr>
          <w:p w14:paraId="505A493E" w14:textId="77777777" w:rsidR="00FD5798" w:rsidRPr="00FD5798" w:rsidRDefault="00FD5798" w:rsidP="00FD5798">
            <w:pPr>
              <w:spacing w:after="0" w:line="240" w:lineRule="auto"/>
              <w:rPr>
                <w:rFonts w:eastAsia="Times New Roman" w:cs="Times New Roman"/>
                <w:b/>
                <w:bCs/>
                <w:i/>
                <w:iCs/>
                <w:color w:val="000000"/>
                <w:szCs w:val="24"/>
                <w:lang w:eastAsia="en-US"/>
              </w:rPr>
            </w:pPr>
            <w:r w:rsidRPr="00FD5798">
              <w:rPr>
                <w:rFonts w:eastAsia="Times New Roman" w:cs="Times New Roman"/>
                <w:b/>
                <w:bCs/>
                <w:i/>
                <w:iCs/>
                <w:color w:val="000000"/>
                <w:szCs w:val="24"/>
                <w:lang w:eastAsia="en-US"/>
              </w:rPr>
              <w:t>Agricultural Programs</w:t>
            </w:r>
          </w:p>
        </w:tc>
      </w:tr>
      <w:tr w:rsidR="0057495A" w:rsidRPr="00FD5798" w14:paraId="4A4EEA04" w14:textId="77777777" w:rsidTr="0057495A">
        <w:trPr>
          <w:trHeight w:val="926"/>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72B615E7"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 xml:space="preserve">Lone Star Healthy Streams (LSHS) program materials for distribution (feral hogs, horse and cattle) </w:t>
            </w:r>
          </w:p>
        </w:tc>
        <w:tc>
          <w:tcPr>
            <w:tcW w:w="1450" w:type="dxa"/>
            <w:tcBorders>
              <w:top w:val="nil"/>
              <w:left w:val="nil"/>
              <w:bottom w:val="single" w:sz="4" w:space="0" w:color="auto"/>
              <w:right w:val="single" w:sz="4" w:space="0" w:color="auto"/>
            </w:tcBorders>
            <w:shd w:val="clear" w:color="000000" w:fill="F2F2F2"/>
            <w:vAlign w:val="center"/>
            <w:hideMark/>
          </w:tcPr>
          <w:p w14:paraId="4E7321E6" w14:textId="554E5A0F"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TSSWCB/</w:t>
            </w:r>
            <w:r w:rsidR="00FB3E40">
              <w:rPr>
                <w:rFonts w:eastAsia="Times New Roman" w:cs="Times New Roman"/>
                <w:color w:val="000000"/>
                <w:szCs w:val="24"/>
                <w:lang w:eastAsia="en-US"/>
              </w:rPr>
              <w:t xml:space="preserve"> </w:t>
            </w:r>
            <w:r w:rsidRPr="00FD5798">
              <w:rPr>
                <w:rFonts w:eastAsia="Times New Roman" w:cs="Times New Roman"/>
                <w:color w:val="000000"/>
                <w:szCs w:val="24"/>
                <w:lang w:eastAsia="en-US"/>
              </w:rPr>
              <w:t>AgriLife Extension</w:t>
            </w:r>
          </w:p>
        </w:tc>
        <w:tc>
          <w:tcPr>
            <w:tcW w:w="3060" w:type="dxa"/>
            <w:gridSpan w:val="3"/>
            <w:tcBorders>
              <w:top w:val="single" w:sz="4" w:space="0" w:color="auto"/>
              <w:left w:val="nil"/>
              <w:bottom w:val="single" w:sz="4" w:space="0" w:color="auto"/>
              <w:right w:val="single" w:sz="4" w:space="0" w:color="000000"/>
            </w:tcBorders>
            <w:shd w:val="clear" w:color="000000" w:fill="F2F2F2"/>
            <w:vAlign w:val="center"/>
            <w:hideMark/>
          </w:tcPr>
          <w:p w14:paraId="31E84C72"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r w:rsidRPr="00FD5798">
              <w:rPr>
                <w:rFonts w:eastAsia="Times New Roman" w:cs="Times New Roman"/>
                <w:color w:val="000000"/>
                <w:sz w:val="28"/>
                <w:szCs w:val="28"/>
                <w:lang w:eastAsia="en-US"/>
              </w:rPr>
              <w:t>**</w:t>
            </w:r>
          </w:p>
        </w:tc>
        <w:tc>
          <w:tcPr>
            <w:tcW w:w="1975" w:type="dxa"/>
            <w:tcBorders>
              <w:top w:val="nil"/>
              <w:left w:val="nil"/>
              <w:bottom w:val="single" w:sz="4" w:space="0" w:color="auto"/>
              <w:right w:val="single" w:sz="4" w:space="0" w:color="auto"/>
            </w:tcBorders>
            <w:shd w:val="clear" w:color="000000" w:fill="F2F2F2"/>
            <w:vAlign w:val="center"/>
            <w:hideMark/>
          </w:tcPr>
          <w:p w14:paraId="37C98DBA"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N/A</w:t>
            </w:r>
          </w:p>
        </w:tc>
      </w:tr>
      <w:tr w:rsidR="00FD5798" w:rsidRPr="00FD5798" w14:paraId="7DDCDB18" w14:textId="77777777" w:rsidTr="0057495A">
        <w:trPr>
          <w:trHeight w:val="890"/>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5074864D"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Development of material similar to LSHS program materials for goat (in both English and Spanish)</w:t>
            </w:r>
          </w:p>
        </w:tc>
        <w:tc>
          <w:tcPr>
            <w:tcW w:w="1450" w:type="dxa"/>
            <w:tcBorders>
              <w:top w:val="nil"/>
              <w:left w:val="nil"/>
              <w:bottom w:val="single" w:sz="4" w:space="0" w:color="auto"/>
              <w:right w:val="single" w:sz="4" w:space="0" w:color="auto"/>
            </w:tcBorders>
            <w:shd w:val="clear" w:color="000000" w:fill="F2F2F2"/>
            <w:vAlign w:val="center"/>
            <w:hideMark/>
          </w:tcPr>
          <w:p w14:paraId="21511290"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Watershed Coordinator</w:t>
            </w:r>
          </w:p>
        </w:tc>
        <w:tc>
          <w:tcPr>
            <w:tcW w:w="3060" w:type="dxa"/>
            <w:gridSpan w:val="3"/>
            <w:tcBorders>
              <w:top w:val="nil"/>
              <w:left w:val="nil"/>
              <w:bottom w:val="single" w:sz="4" w:space="0" w:color="auto"/>
              <w:right w:val="single" w:sz="4" w:space="0" w:color="auto"/>
            </w:tcBorders>
            <w:shd w:val="clear" w:color="000000" w:fill="F2F2F2"/>
            <w:vAlign w:val="center"/>
            <w:hideMark/>
          </w:tcPr>
          <w:p w14:paraId="621836B0" w14:textId="0C6D6B1A"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r w:rsidRPr="00FD5798">
              <w:rPr>
                <w:rFonts w:eastAsia="Times New Roman" w:cs="Times New Roman"/>
                <w:color w:val="000000"/>
                <w:sz w:val="28"/>
                <w:szCs w:val="24"/>
                <w:lang w:eastAsia="en-US"/>
              </w:rPr>
              <w:t>**</w:t>
            </w:r>
          </w:p>
        </w:tc>
        <w:tc>
          <w:tcPr>
            <w:tcW w:w="1975" w:type="dxa"/>
            <w:tcBorders>
              <w:top w:val="nil"/>
              <w:left w:val="nil"/>
              <w:bottom w:val="single" w:sz="4" w:space="0" w:color="auto"/>
              <w:right w:val="single" w:sz="4" w:space="0" w:color="auto"/>
            </w:tcBorders>
            <w:shd w:val="clear" w:color="000000" w:fill="F2F2F2"/>
            <w:vAlign w:val="center"/>
            <w:hideMark/>
          </w:tcPr>
          <w:p w14:paraId="55F6F333"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$TBD</w:t>
            </w:r>
          </w:p>
        </w:tc>
      </w:tr>
      <w:tr w:rsidR="00FD5798" w:rsidRPr="00FD5798" w14:paraId="12B643D2" w14:textId="77777777" w:rsidTr="0057495A">
        <w:trPr>
          <w:trHeight w:val="492"/>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1CCE1351"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Agriculture Field Days</w:t>
            </w:r>
          </w:p>
        </w:tc>
        <w:tc>
          <w:tcPr>
            <w:tcW w:w="1450" w:type="dxa"/>
            <w:tcBorders>
              <w:top w:val="nil"/>
              <w:left w:val="nil"/>
              <w:bottom w:val="single" w:sz="4" w:space="0" w:color="auto"/>
              <w:right w:val="single" w:sz="4" w:space="0" w:color="auto"/>
            </w:tcBorders>
            <w:shd w:val="clear" w:color="000000" w:fill="F2F2F2"/>
            <w:vAlign w:val="center"/>
            <w:hideMark/>
          </w:tcPr>
          <w:p w14:paraId="28C7DDF9"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AgriLife Extension</w:t>
            </w:r>
          </w:p>
        </w:tc>
        <w:tc>
          <w:tcPr>
            <w:tcW w:w="1080" w:type="dxa"/>
            <w:tcBorders>
              <w:top w:val="nil"/>
              <w:left w:val="nil"/>
              <w:bottom w:val="single" w:sz="4" w:space="0" w:color="auto"/>
              <w:right w:val="single" w:sz="4" w:space="0" w:color="auto"/>
            </w:tcBorders>
            <w:shd w:val="clear" w:color="000000" w:fill="F2F2F2"/>
            <w:vAlign w:val="center"/>
            <w:hideMark/>
          </w:tcPr>
          <w:p w14:paraId="169B613E"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900" w:type="dxa"/>
            <w:tcBorders>
              <w:top w:val="nil"/>
              <w:left w:val="nil"/>
              <w:bottom w:val="single" w:sz="4" w:space="0" w:color="auto"/>
              <w:right w:val="single" w:sz="4" w:space="0" w:color="auto"/>
            </w:tcBorders>
            <w:shd w:val="clear" w:color="000000" w:fill="F2F2F2"/>
            <w:vAlign w:val="center"/>
            <w:hideMark/>
          </w:tcPr>
          <w:p w14:paraId="61EE3B72"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1080" w:type="dxa"/>
            <w:tcBorders>
              <w:top w:val="nil"/>
              <w:left w:val="nil"/>
              <w:bottom w:val="single" w:sz="4" w:space="0" w:color="auto"/>
              <w:right w:val="nil"/>
            </w:tcBorders>
            <w:shd w:val="clear" w:color="000000" w:fill="F2F2F2"/>
            <w:vAlign w:val="center"/>
            <w:hideMark/>
          </w:tcPr>
          <w:p w14:paraId="0B6B7FE6"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4</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36165B3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 xml:space="preserve">$1,000 </w:t>
            </w:r>
          </w:p>
        </w:tc>
      </w:tr>
      <w:tr w:rsidR="00FD5798" w:rsidRPr="00FD5798" w14:paraId="1C8E93E0" w14:textId="77777777" w:rsidTr="0057495A">
        <w:trPr>
          <w:trHeight w:val="328"/>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755485E9"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Nutrient Management Campaigns</w:t>
            </w:r>
          </w:p>
        </w:tc>
        <w:tc>
          <w:tcPr>
            <w:tcW w:w="1450" w:type="dxa"/>
            <w:tcBorders>
              <w:top w:val="nil"/>
              <w:left w:val="nil"/>
              <w:bottom w:val="single" w:sz="4" w:space="0" w:color="auto"/>
              <w:right w:val="single" w:sz="4" w:space="0" w:color="auto"/>
            </w:tcBorders>
            <w:shd w:val="clear" w:color="000000" w:fill="F2F2F2"/>
            <w:vAlign w:val="center"/>
            <w:hideMark/>
          </w:tcPr>
          <w:p w14:paraId="46A22571"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AgriLife Extension</w:t>
            </w:r>
          </w:p>
        </w:tc>
        <w:tc>
          <w:tcPr>
            <w:tcW w:w="1080" w:type="dxa"/>
            <w:tcBorders>
              <w:top w:val="nil"/>
              <w:left w:val="nil"/>
              <w:bottom w:val="single" w:sz="4" w:space="0" w:color="auto"/>
              <w:right w:val="single" w:sz="4" w:space="0" w:color="auto"/>
            </w:tcBorders>
            <w:shd w:val="clear" w:color="000000" w:fill="F2F2F2"/>
            <w:vAlign w:val="center"/>
            <w:hideMark/>
          </w:tcPr>
          <w:p w14:paraId="55834C2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3 </w:t>
            </w:r>
          </w:p>
        </w:tc>
        <w:tc>
          <w:tcPr>
            <w:tcW w:w="900" w:type="dxa"/>
            <w:tcBorders>
              <w:top w:val="nil"/>
              <w:left w:val="nil"/>
              <w:bottom w:val="single" w:sz="4" w:space="0" w:color="auto"/>
              <w:right w:val="single" w:sz="4" w:space="0" w:color="auto"/>
            </w:tcBorders>
            <w:shd w:val="clear" w:color="000000" w:fill="F2F2F2"/>
            <w:vAlign w:val="center"/>
            <w:hideMark/>
          </w:tcPr>
          <w:p w14:paraId="290E11F2"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3 </w:t>
            </w:r>
          </w:p>
        </w:tc>
        <w:tc>
          <w:tcPr>
            <w:tcW w:w="1080" w:type="dxa"/>
            <w:tcBorders>
              <w:top w:val="nil"/>
              <w:left w:val="nil"/>
              <w:bottom w:val="single" w:sz="4" w:space="0" w:color="auto"/>
              <w:right w:val="nil"/>
            </w:tcBorders>
            <w:shd w:val="clear" w:color="000000" w:fill="F2F2F2"/>
            <w:vAlign w:val="center"/>
            <w:hideMark/>
          </w:tcPr>
          <w:p w14:paraId="1BD34237"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4</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129FEE8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 xml:space="preserve">$1,200 </w:t>
            </w:r>
          </w:p>
        </w:tc>
      </w:tr>
      <w:tr w:rsidR="00FD5798" w:rsidRPr="00FD5798" w14:paraId="00D65EB9" w14:textId="77777777" w:rsidTr="0057495A">
        <w:trPr>
          <w:trHeight w:val="627"/>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24CBC242"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Agriculture Waste and Pesticide Collection Days</w:t>
            </w:r>
          </w:p>
        </w:tc>
        <w:tc>
          <w:tcPr>
            <w:tcW w:w="1450" w:type="dxa"/>
            <w:tcBorders>
              <w:top w:val="nil"/>
              <w:left w:val="nil"/>
              <w:bottom w:val="single" w:sz="4" w:space="0" w:color="auto"/>
              <w:right w:val="single" w:sz="4" w:space="0" w:color="auto"/>
            </w:tcBorders>
            <w:shd w:val="clear" w:color="000000" w:fill="F2F2F2"/>
            <w:vAlign w:val="center"/>
            <w:hideMark/>
          </w:tcPr>
          <w:p w14:paraId="37E81533"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TCEQ</w:t>
            </w:r>
          </w:p>
        </w:tc>
        <w:tc>
          <w:tcPr>
            <w:tcW w:w="1080" w:type="dxa"/>
            <w:tcBorders>
              <w:top w:val="nil"/>
              <w:left w:val="nil"/>
              <w:bottom w:val="single" w:sz="4" w:space="0" w:color="auto"/>
              <w:right w:val="single" w:sz="4" w:space="0" w:color="auto"/>
            </w:tcBorders>
            <w:shd w:val="clear" w:color="000000" w:fill="F2F2F2"/>
            <w:vAlign w:val="center"/>
            <w:hideMark/>
          </w:tcPr>
          <w:p w14:paraId="5D821A58"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vAlign w:val="center"/>
            <w:hideMark/>
          </w:tcPr>
          <w:p w14:paraId="6339937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1080" w:type="dxa"/>
            <w:tcBorders>
              <w:top w:val="nil"/>
              <w:left w:val="nil"/>
              <w:bottom w:val="single" w:sz="4" w:space="0" w:color="auto"/>
              <w:right w:val="nil"/>
            </w:tcBorders>
            <w:shd w:val="clear" w:color="000000" w:fill="F2F2F2"/>
            <w:vAlign w:val="center"/>
            <w:hideMark/>
          </w:tcPr>
          <w:p w14:paraId="32DBDD01"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37BA4ADA"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 xml:space="preserve">$75,000 </w:t>
            </w:r>
          </w:p>
        </w:tc>
      </w:tr>
      <w:tr w:rsidR="00FD5798" w:rsidRPr="00FD5798" w14:paraId="75272535" w14:textId="77777777" w:rsidTr="0057495A">
        <w:trPr>
          <w:trHeight w:val="627"/>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3AFC844C"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Herbicide Targeted Use and Application Education</w:t>
            </w:r>
          </w:p>
        </w:tc>
        <w:tc>
          <w:tcPr>
            <w:tcW w:w="1450" w:type="dxa"/>
            <w:tcBorders>
              <w:top w:val="nil"/>
              <w:left w:val="nil"/>
              <w:bottom w:val="single" w:sz="4" w:space="0" w:color="auto"/>
              <w:right w:val="single" w:sz="4" w:space="0" w:color="auto"/>
            </w:tcBorders>
            <w:shd w:val="clear" w:color="000000" w:fill="F2F2F2"/>
            <w:vAlign w:val="center"/>
            <w:hideMark/>
          </w:tcPr>
          <w:p w14:paraId="046C2E15"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AgriLife Extension</w:t>
            </w:r>
          </w:p>
        </w:tc>
        <w:tc>
          <w:tcPr>
            <w:tcW w:w="1080" w:type="dxa"/>
            <w:tcBorders>
              <w:top w:val="nil"/>
              <w:left w:val="nil"/>
              <w:bottom w:val="single" w:sz="4" w:space="0" w:color="auto"/>
              <w:right w:val="single" w:sz="4" w:space="0" w:color="auto"/>
            </w:tcBorders>
            <w:shd w:val="clear" w:color="000000" w:fill="F2F2F2"/>
            <w:vAlign w:val="center"/>
            <w:hideMark/>
          </w:tcPr>
          <w:p w14:paraId="45308BB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900" w:type="dxa"/>
            <w:tcBorders>
              <w:top w:val="nil"/>
              <w:left w:val="nil"/>
              <w:bottom w:val="single" w:sz="4" w:space="0" w:color="auto"/>
              <w:right w:val="single" w:sz="4" w:space="0" w:color="auto"/>
            </w:tcBorders>
            <w:shd w:val="clear" w:color="000000" w:fill="F2F2F2"/>
            <w:vAlign w:val="center"/>
            <w:hideMark/>
          </w:tcPr>
          <w:p w14:paraId="726D764C"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3</w:t>
            </w:r>
          </w:p>
        </w:tc>
        <w:tc>
          <w:tcPr>
            <w:tcW w:w="1080" w:type="dxa"/>
            <w:tcBorders>
              <w:top w:val="nil"/>
              <w:left w:val="nil"/>
              <w:bottom w:val="single" w:sz="4" w:space="0" w:color="auto"/>
              <w:right w:val="nil"/>
            </w:tcBorders>
            <w:shd w:val="clear" w:color="000000" w:fill="F2F2F2"/>
            <w:vAlign w:val="center"/>
            <w:hideMark/>
          </w:tcPr>
          <w:p w14:paraId="6C603AFE"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4</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42C40601"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N/A</w:t>
            </w:r>
          </w:p>
        </w:tc>
      </w:tr>
      <w:tr w:rsidR="00FD5798" w:rsidRPr="00FD5798" w14:paraId="0A7E94FA" w14:textId="77777777" w:rsidTr="0057495A">
        <w:trPr>
          <w:trHeight w:val="313"/>
          <w:jc w:val="center"/>
        </w:trPr>
        <w:tc>
          <w:tcPr>
            <w:tcW w:w="10170" w:type="dxa"/>
            <w:gridSpan w:val="6"/>
            <w:tcBorders>
              <w:top w:val="single" w:sz="4" w:space="0" w:color="auto"/>
              <w:left w:val="single" w:sz="4" w:space="0" w:color="auto"/>
              <w:bottom w:val="single" w:sz="4" w:space="0" w:color="auto"/>
              <w:right w:val="single" w:sz="4" w:space="0" w:color="000000"/>
            </w:tcBorders>
            <w:shd w:val="clear" w:color="000000" w:fill="F2F2F2"/>
            <w:vAlign w:val="center"/>
            <w:hideMark/>
          </w:tcPr>
          <w:p w14:paraId="79CB6214" w14:textId="77777777" w:rsidR="00FD5798" w:rsidRPr="00FD5798" w:rsidRDefault="00FD5798" w:rsidP="00FD5798">
            <w:pPr>
              <w:spacing w:after="0" w:line="240" w:lineRule="auto"/>
              <w:rPr>
                <w:rFonts w:eastAsia="Times New Roman" w:cs="Times New Roman"/>
                <w:b/>
                <w:bCs/>
                <w:i/>
                <w:iCs/>
                <w:color w:val="000000"/>
                <w:szCs w:val="24"/>
                <w:lang w:eastAsia="en-US"/>
              </w:rPr>
            </w:pPr>
            <w:r w:rsidRPr="00FD5798">
              <w:rPr>
                <w:rFonts w:eastAsia="Times New Roman" w:cs="Times New Roman"/>
                <w:b/>
                <w:bCs/>
                <w:i/>
                <w:iCs/>
                <w:color w:val="000000"/>
                <w:szCs w:val="24"/>
                <w:lang w:eastAsia="en-US"/>
              </w:rPr>
              <w:t>Recreation Programs</w:t>
            </w:r>
          </w:p>
        </w:tc>
      </w:tr>
      <w:tr w:rsidR="00FD5798" w:rsidRPr="00FD5798" w14:paraId="637D5214" w14:textId="77777777" w:rsidTr="009A1E93">
        <w:trPr>
          <w:trHeight w:val="343"/>
          <w:jc w:val="center"/>
        </w:trPr>
        <w:tc>
          <w:tcPr>
            <w:tcW w:w="3685" w:type="dxa"/>
            <w:vMerge w:val="restart"/>
            <w:tcBorders>
              <w:top w:val="nil"/>
              <w:left w:val="single" w:sz="4" w:space="0" w:color="auto"/>
              <w:bottom w:val="single" w:sz="4" w:space="0" w:color="000000"/>
              <w:right w:val="single" w:sz="4" w:space="0" w:color="auto"/>
            </w:tcBorders>
            <w:shd w:val="clear" w:color="000000" w:fill="F2F2F2"/>
            <w:hideMark/>
          </w:tcPr>
          <w:p w14:paraId="2A77412A" w14:textId="77777777" w:rsid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 </w:t>
            </w:r>
            <w:r>
              <w:rPr>
                <w:rFonts w:eastAsia="Times New Roman" w:cs="Times New Roman"/>
                <w:color w:val="000000"/>
                <w:szCs w:val="24"/>
                <w:lang w:eastAsia="en-US"/>
              </w:rPr>
              <w:t>Awareness Programs:</w:t>
            </w:r>
          </w:p>
          <w:p w14:paraId="3C0BA134" w14:textId="77777777" w:rsid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Add Icons for restrooms in and n</w:t>
            </w:r>
            <w:r w:rsidRPr="00073BAB">
              <w:rPr>
                <w:rFonts w:eastAsia="Times New Roman" w:cs="Times New Roman"/>
                <w:color w:val="000000"/>
                <w:szCs w:val="24"/>
              </w:rPr>
              <w:t xml:space="preserve">ear the </w:t>
            </w:r>
            <w:r>
              <w:rPr>
                <w:rFonts w:eastAsia="Times New Roman" w:cs="Times New Roman"/>
                <w:color w:val="000000"/>
                <w:szCs w:val="24"/>
              </w:rPr>
              <w:t>watershed to existing m</w:t>
            </w:r>
            <w:r w:rsidRPr="00073BAB">
              <w:rPr>
                <w:rFonts w:eastAsia="Times New Roman" w:cs="Times New Roman"/>
                <w:color w:val="000000"/>
                <w:szCs w:val="24"/>
              </w:rPr>
              <w:t>aps</w:t>
            </w:r>
          </w:p>
          <w:p w14:paraId="25342F08" w14:textId="77777777" w:rsid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Material to inform and encourage newer boat motors</w:t>
            </w:r>
          </w:p>
          <w:p w14:paraId="5DFD0DB0" w14:textId="77777777" w:rsid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Education on sedimentation from ATVs</w:t>
            </w:r>
          </w:p>
          <w:p w14:paraId="5002F33A" w14:textId="77777777" w:rsidR="00FD5798" w:rsidRPr="00FD5798" w:rsidRDefault="00FD5798" w:rsidP="00FD5798">
            <w:pPr>
              <w:pStyle w:val="ListParagraph"/>
              <w:numPr>
                <w:ilvl w:val="0"/>
                <w:numId w:val="36"/>
              </w:numPr>
              <w:ind w:left="427"/>
              <w:rPr>
                <w:rFonts w:eastAsia="Times New Roman" w:cs="Times New Roman"/>
                <w:color w:val="000000"/>
                <w:szCs w:val="24"/>
              </w:rPr>
            </w:pPr>
            <w:r w:rsidRPr="00FD5798">
              <w:rPr>
                <w:rFonts w:eastAsia="Times New Roman" w:cs="Times New Roman"/>
                <w:color w:val="000000"/>
                <w:szCs w:val="24"/>
              </w:rPr>
              <w:t>Newspaper information</w:t>
            </w:r>
          </w:p>
          <w:p w14:paraId="3525EA1A" w14:textId="795D0EE3" w:rsidR="00FD5798" w:rsidRPr="00FD5798" w:rsidRDefault="00FD5798" w:rsidP="00FD5798">
            <w:pPr>
              <w:pStyle w:val="ListParagraph"/>
              <w:numPr>
                <w:ilvl w:val="0"/>
                <w:numId w:val="36"/>
              </w:numPr>
              <w:ind w:left="427"/>
              <w:rPr>
                <w:rFonts w:eastAsia="Times New Roman" w:cs="Times New Roman"/>
                <w:color w:val="000000"/>
                <w:szCs w:val="24"/>
              </w:rPr>
            </w:pPr>
            <w:r>
              <w:rPr>
                <w:rFonts w:eastAsia="Times New Roman" w:cs="Times New Roman"/>
                <w:color w:val="000000"/>
                <w:szCs w:val="24"/>
              </w:rPr>
              <w:t xml:space="preserve">Age-encompassing local </w:t>
            </w:r>
            <w:r>
              <w:rPr>
                <w:rFonts w:eastAsia="Times New Roman" w:cs="Times New Roman"/>
                <w:color w:val="000000"/>
                <w:szCs w:val="24"/>
              </w:rPr>
              <w:t>school materials</w:t>
            </w:r>
          </w:p>
        </w:tc>
        <w:tc>
          <w:tcPr>
            <w:tcW w:w="1450" w:type="dxa"/>
            <w:vMerge w:val="restart"/>
            <w:tcBorders>
              <w:top w:val="nil"/>
              <w:left w:val="nil"/>
              <w:bottom w:val="single" w:sz="4" w:space="0" w:color="auto"/>
              <w:right w:val="single" w:sz="4" w:space="0" w:color="auto"/>
            </w:tcBorders>
            <w:shd w:val="clear" w:color="000000" w:fill="F2F2F2"/>
            <w:vAlign w:val="center"/>
            <w:hideMark/>
          </w:tcPr>
          <w:p w14:paraId="0A92B287"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Watershed Coordinator</w:t>
            </w:r>
          </w:p>
        </w:tc>
        <w:tc>
          <w:tcPr>
            <w:tcW w:w="3060" w:type="dxa"/>
            <w:gridSpan w:val="3"/>
            <w:vMerge w:val="restart"/>
            <w:tcBorders>
              <w:top w:val="single" w:sz="4" w:space="0" w:color="auto"/>
              <w:left w:val="single" w:sz="4" w:space="0" w:color="auto"/>
              <w:bottom w:val="single" w:sz="4" w:space="0" w:color="000000"/>
              <w:right w:val="single" w:sz="4" w:space="0" w:color="000000"/>
            </w:tcBorders>
            <w:shd w:val="clear" w:color="000000" w:fill="F2F2F2"/>
            <w:noWrap/>
            <w:vAlign w:val="center"/>
            <w:hideMark/>
          </w:tcPr>
          <w:p w14:paraId="38D798AB"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r w:rsidRPr="00FD5798">
              <w:rPr>
                <w:rFonts w:eastAsia="Times New Roman" w:cs="Times New Roman"/>
                <w:color w:val="000000"/>
                <w:sz w:val="28"/>
                <w:szCs w:val="24"/>
                <w:lang w:eastAsia="en-US"/>
              </w:rPr>
              <w:t>**</w:t>
            </w:r>
          </w:p>
        </w:tc>
        <w:tc>
          <w:tcPr>
            <w:tcW w:w="1975"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4208B7BB"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$TBD</w:t>
            </w:r>
          </w:p>
        </w:tc>
      </w:tr>
      <w:tr w:rsidR="00FD5798" w:rsidRPr="00FD5798" w14:paraId="3150152A" w14:textId="77777777" w:rsidTr="0057495A">
        <w:trPr>
          <w:trHeight w:val="1030"/>
          <w:jc w:val="center"/>
        </w:trPr>
        <w:tc>
          <w:tcPr>
            <w:tcW w:w="3685" w:type="dxa"/>
            <w:vMerge/>
            <w:tcBorders>
              <w:top w:val="nil"/>
              <w:left w:val="single" w:sz="4" w:space="0" w:color="auto"/>
              <w:bottom w:val="single" w:sz="4" w:space="0" w:color="000000"/>
              <w:right w:val="single" w:sz="4" w:space="0" w:color="auto"/>
            </w:tcBorders>
            <w:vAlign w:val="center"/>
            <w:hideMark/>
          </w:tcPr>
          <w:p w14:paraId="59C2BE9A"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1F170505"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512859F2"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140F7D8C"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54832356" w14:textId="77777777" w:rsidTr="0057495A">
        <w:trPr>
          <w:trHeight w:val="657"/>
          <w:jc w:val="center"/>
        </w:trPr>
        <w:tc>
          <w:tcPr>
            <w:tcW w:w="3685" w:type="dxa"/>
            <w:vMerge/>
            <w:tcBorders>
              <w:top w:val="nil"/>
              <w:left w:val="single" w:sz="4" w:space="0" w:color="auto"/>
              <w:bottom w:val="single" w:sz="4" w:space="0" w:color="000000"/>
              <w:right w:val="single" w:sz="4" w:space="0" w:color="auto"/>
            </w:tcBorders>
            <w:vAlign w:val="center"/>
            <w:hideMark/>
          </w:tcPr>
          <w:p w14:paraId="6848B3AA"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48215E91"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4335CA66"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01A29036"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797E58F4" w14:textId="77777777" w:rsidTr="0057495A">
        <w:trPr>
          <w:trHeight w:val="687"/>
          <w:jc w:val="center"/>
        </w:trPr>
        <w:tc>
          <w:tcPr>
            <w:tcW w:w="3685" w:type="dxa"/>
            <w:vMerge/>
            <w:tcBorders>
              <w:top w:val="nil"/>
              <w:left w:val="single" w:sz="4" w:space="0" w:color="auto"/>
              <w:bottom w:val="single" w:sz="4" w:space="0" w:color="000000"/>
              <w:right w:val="single" w:sz="4" w:space="0" w:color="auto"/>
            </w:tcBorders>
            <w:vAlign w:val="center"/>
            <w:hideMark/>
          </w:tcPr>
          <w:p w14:paraId="45EF6B2A"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0CEF1628"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4B31C596"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4F75E927"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0D3D2F51" w14:textId="77777777" w:rsidTr="0057495A">
        <w:trPr>
          <w:trHeight w:val="358"/>
          <w:jc w:val="center"/>
        </w:trPr>
        <w:tc>
          <w:tcPr>
            <w:tcW w:w="3685" w:type="dxa"/>
            <w:vMerge/>
            <w:tcBorders>
              <w:top w:val="nil"/>
              <w:left w:val="single" w:sz="4" w:space="0" w:color="auto"/>
              <w:bottom w:val="single" w:sz="4" w:space="0" w:color="000000"/>
              <w:right w:val="single" w:sz="4" w:space="0" w:color="auto"/>
            </w:tcBorders>
            <w:vAlign w:val="center"/>
            <w:hideMark/>
          </w:tcPr>
          <w:p w14:paraId="7F277608"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27E8189A"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0E04A3FD"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6313E4CB"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69C901A1" w14:textId="77777777" w:rsidTr="009A1E93">
        <w:trPr>
          <w:trHeight w:val="276"/>
          <w:jc w:val="center"/>
        </w:trPr>
        <w:tc>
          <w:tcPr>
            <w:tcW w:w="3685" w:type="dxa"/>
            <w:vMerge/>
            <w:tcBorders>
              <w:top w:val="nil"/>
              <w:left w:val="single" w:sz="4" w:space="0" w:color="auto"/>
              <w:bottom w:val="single" w:sz="4" w:space="0" w:color="000000"/>
              <w:right w:val="single" w:sz="4" w:space="0" w:color="auto"/>
            </w:tcBorders>
            <w:vAlign w:val="center"/>
            <w:hideMark/>
          </w:tcPr>
          <w:p w14:paraId="7F4CFBA8" w14:textId="77777777" w:rsidR="00FD5798" w:rsidRPr="00FD5798" w:rsidRDefault="00FD5798" w:rsidP="00FD5798">
            <w:pPr>
              <w:spacing w:after="0" w:line="240" w:lineRule="auto"/>
              <w:rPr>
                <w:rFonts w:eastAsia="Times New Roman" w:cs="Times New Roman"/>
                <w:color w:val="000000"/>
                <w:szCs w:val="24"/>
                <w:lang w:eastAsia="en-US"/>
              </w:rPr>
            </w:pPr>
          </w:p>
        </w:tc>
        <w:tc>
          <w:tcPr>
            <w:tcW w:w="1450" w:type="dxa"/>
            <w:vMerge/>
            <w:tcBorders>
              <w:top w:val="nil"/>
              <w:left w:val="nil"/>
              <w:bottom w:val="single" w:sz="4" w:space="0" w:color="auto"/>
              <w:right w:val="single" w:sz="4" w:space="0" w:color="auto"/>
            </w:tcBorders>
            <w:vAlign w:val="center"/>
            <w:hideMark/>
          </w:tcPr>
          <w:p w14:paraId="475F55F1" w14:textId="77777777" w:rsidR="00FD5798" w:rsidRPr="00FD5798" w:rsidRDefault="00FD5798" w:rsidP="00FD5798">
            <w:pPr>
              <w:spacing w:after="0" w:line="240" w:lineRule="auto"/>
              <w:rPr>
                <w:rFonts w:eastAsia="Times New Roman" w:cs="Times New Roman"/>
                <w:color w:val="000000"/>
                <w:szCs w:val="24"/>
                <w:lang w:eastAsia="en-US"/>
              </w:rPr>
            </w:pPr>
          </w:p>
        </w:tc>
        <w:tc>
          <w:tcPr>
            <w:tcW w:w="3060" w:type="dxa"/>
            <w:gridSpan w:val="3"/>
            <w:vMerge/>
            <w:tcBorders>
              <w:top w:val="single" w:sz="4" w:space="0" w:color="auto"/>
              <w:left w:val="single" w:sz="4" w:space="0" w:color="auto"/>
              <w:bottom w:val="single" w:sz="4" w:space="0" w:color="000000"/>
              <w:right w:val="single" w:sz="4" w:space="0" w:color="000000"/>
            </w:tcBorders>
            <w:vAlign w:val="center"/>
            <w:hideMark/>
          </w:tcPr>
          <w:p w14:paraId="2F70C669" w14:textId="77777777" w:rsidR="00FD5798" w:rsidRPr="00FD5798" w:rsidRDefault="00FD5798" w:rsidP="00FD5798">
            <w:pPr>
              <w:spacing w:after="0" w:line="240" w:lineRule="auto"/>
              <w:rPr>
                <w:rFonts w:eastAsia="Times New Roman" w:cs="Times New Roman"/>
                <w:color w:val="000000"/>
                <w:szCs w:val="24"/>
                <w:lang w:eastAsia="en-US"/>
              </w:rPr>
            </w:pPr>
          </w:p>
        </w:tc>
        <w:tc>
          <w:tcPr>
            <w:tcW w:w="1975" w:type="dxa"/>
            <w:vMerge/>
            <w:tcBorders>
              <w:top w:val="nil"/>
              <w:left w:val="single" w:sz="4" w:space="0" w:color="auto"/>
              <w:bottom w:val="single" w:sz="4" w:space="0" w:color="auto"/>
              <w:right w:val="single" w:sz="4" w:space="0" w:color="auto"/>
            </w:tcBorders>
            <w:vAlign w:val="center"/>
            <w:hideMark/>
          </w:tcPr>
          <w:p w14:paraId="1478650B" w14:textId="77777777" w:rsidR="00FD5798" w:rsidRPr="00FD5798" w:rsidRDefault="00FD5798" w:rsidP="00FD5798">
            <w:pPr>
              <w:spacing w:after="0" w:line="240" w:lineRule="auto"/>
              <w:rPr>
                <w:rFonts w:eastAsia="Times New Roman" w:cs="Times New Roman"/>
                <w:color w:val="000000"/>
                <w:szCs w:val="24"/>
                <w:lang w:eastAsia="en-US"/>
              </w:rPr>
            </w:pPr>
          </w:p>
        </w:tc>
      </w:tr>
      <w:tr w:rsidR="00FD5798" w:rsidRPr="00FD5798" w14:paraId="15EFAB69" w14:textId="77777777" w:rsidTr="0057495A">
        <w:trPr>
          <w:trHeight w:val="1075"/>
          <w:jc w:val="center"/>
        </w:trPr>
        <w:tc>
          <w:tcPr>
            <w:tcW w:w="3685" w:type="dxa"/>
            <w:tcBorders>
              <w:top w:val="nil"/>
              <w:left w:val="single" w:sz="4" w:space="0" w:color="auto"/>
              <w:bottom w:val="single" w:sz="4" w:space="0" w:color="auto"/>
              <w:right w:val="single" w:sz="4" w:space="0" w:color="auto"/>
            </w:tcBorders>
            <w:shd w:val="clear" w:color="000000" w:fill="F2F2F2"/>
            <w:vAlign w:val="center"/>
            <w:hideMark/>
          </w:tcPr>
          <w:p w14:paraId="5F5064E3" w14:textId="77777777" w:rsidR="00FD5798" w:rsidRPr="00FD5798" w:rsidRDefault="00FD5798" w:rsidP="00FD5798">
            <w:pPr>
              <w:spacing w:after="0" w:line="240" w:lineRule="auto"/>
              <w:rPr>
                <w:rFonts w:eastAsia="Times New Roman" w:cs="Times New Roman"/>
                <w:color w:val="000000"/>
                <w:szCs w:val="24"/>
                <w:lang w:eastAsia="en-US"/>
              </w:rPr>
            </w:pPr>
            <w:r w:rsidRPr="00FD5798">
              <w:rPr>
                <w:rFonts w:eastAsia="Times New Roman" w:cs="Times New Roman"/>
                <w:color w:val="000000"/>
                <w:szCs w:val="24"/>
                <w:lang w:eastAsia="en-US"/>
              </w:rPr>
              <w:t>Illegal Boater Dumping Awareness Campaign/Galveston Bay Action Network</w:t>
            </w:r>
          </w:p>
        </w:tc>
        <w:tc>
          <w:tcPr>
            <w:tcW w:w="1450" w:type="dxa"/>
            <w:tcBorders>
              <w:top w:val="nil"/>
              <w:left w:val="nil"/>
              <w:bottom w:val="single" w:sz="4" w:space="0" w:color="auto"/>
              <w:right w:val="single" w:sz="4" w:space="0" w:color="auto"/>
            </w:tcBorders>
            <w:shd w:val="clear" w:color="000000" w:fill="F2F2F2"/>
            <w:vAlign w:val="center"/>
            <w:hideMark/>
          </w:tcPr>
          <w:p w14:paraId="2A3B4BC8" w14:textId="77777777" w:rsidR="00FD5798" w:rsidRPr="00FD5798" w:rsidRDefault="00FD5798" w:rsidP="00FD5798">
            <w:pPr>
              <w:spacing w:after="0" w:line="240" w:lineRule="auto"/>
              <w:jc w:val="center"/>
              <w:rPr>
                <w:rFonts w:eastAsia="Times New Roman" w:cs="Times New Roman"/>
                <w:color w:val="000000"/>
                <w:szCs w:val="24"/>
                <w:lang w:eastAsia="en-US"/>
              </w:rPr>
            </w:pPr>
            <w:proofErr w:type="spellStart"/>
            <w:r w:rsidRPr="00FD5798">
              <w:rPr>
                <w:rFonts w:eastAsia="Times New Roman" w:cs="Times New Roman"/>
                <w:color w:val="000000"/>
                <w:szCs w:val="24"/>
                <w:lang w:eastAsia="en-US"/>
              </w:rPr>
              <w:t>GBF</w:t>
            </w:r>
            <w:proofErr w:type="spellEnd"/>
          </w:p>
        </w:tc>
        <w:tc>
          <w:tcPr>
            <w:tcW w:w="1080" w:type="dxa"/>
            <w:tcBorders>
              <w:top w:val="nil"/>
              <w:left w:val="nil"/>
              <w:bottom w:val="single" w:sz="4" w:space="0" w:color="auto"/>
              <w:right w:val="single" w:sz="4" w:space="0" w:color="auto"/>
            </w:tcBorders>
            <w:shd w:val="clear" w:color="000000" w:fill="F2F2F2"/>
            <w:noWrap/>
            <w:vAlign w:val="center"/>
            <w:hideMark/>
          </w:tcPr>
          <w:p w14:paraId="3FD7000A"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900" w:type="dxa"/>
            <w:tcBorders>
              <w:top w:val="nil"/>
              <w:left w:val="nil"/>
              <w:bottom w:val="single" w:sz="4" w:space="0" w:color="auto"/>
              <w:right w:val="single" w:sz="4" w:space="0" w:color="auto"/>
            </w:tcBorders>
            <w:shd w:val="clear" w:color="000000" w:fill="F2F2F2"/>
            <w:noWrap/>
            <w:vAlign w:val="center"/>
            <w:hideMark/>
          </w:tcPr>
          <w:p w14:paraId="362944F1" w14:textId="77777777" w:rsidR="00FD5798" w:rsidRPr="00FD5798" w:rsidRDefault="00FD5798" w:rsidP="00FD5798">
            <w:pPr>
              <w:spacing w:after="0" w:line="240" w:lineRule="auto"/>
              <w:jc w:val="center"/>
              <w:rPr>
                <w:rFonts w:eastAsia="Times New Roman" w:cs="Times New Roman"/>
                <w:b/>
                <w:bCs/>
                <w:color w:val="000000"/>
                <w:szCs w:val="24"/>
                <w:lang w:eastAsia="en-US"/>
              </w:rPr>
            </w:pPr>
            <w:r w:rsidRPr="00FD5798">
              <w:rPr>
                <w:rFonts w:eastAsia="Times New Roman" w:cs="Times New Roman"/>
                <w:b/>
                <w:bCs/>
                <w:color w:val="000000"/>
                <w:szCs w:val="24"/>
                <w:lang w:eastAsia="en-US"/>
              </w:rPr>
              <w:t>---</w:t>
            </w:r>
          </w:p>
        </w:tc>
        <w:tc>
          <w:tcPr>
            <w:tcW w:w="1080" w:type="dxa"/>
            <w:tcBorders>
              <w:top w:val="nil"/>
              <w:left w:val="nil"/>
              <w:bottom w:val="single" w:sz="4" w:space="0" w:color="auto"/>
              <w:right w:val="nil"/>
            </w:tcBorders>
            <w:shd w:val="clear" w:color="000000" w:fill="F2F2F2"/>
            <w:noWrap/>
            <w:vAlign w:val="center"/>
            <w:hideMark/>
          </w:tcPr>
          <w:p w14:paraId="6846AC10"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1</w:t>
            </w:r>
          </w:p>
        </w:tc>
        <w:tc>
          <w:tcPr>
            <w:tcW w:w="1975" w:type="dxa"/>
            <w:tcBorders>
              <w:top w:val="nil"/>
              <w:left w:val="single" w:sz="4" w:space="0" w:color="auto"/>
              <w:bottom w:val="single" w:sz="4" w:space="0" w:color="auto"/>
              <w:right w:val="single" w:sz="4" w:space="0" w:color="auto"/>
            </w:tcBorders>
            <w:shd w:val="clear" w:color="000000" w:fill="F2F2F2"/>
            <w:vAlign w:val="center"/>
            <w:hideMark/>
          </w:tcPr>
          <w:p w14:paraId="7A43CBD5" w14:textId="77777777" w:rsidR="00FD5798" w:rsidRPr="00FD5798" w:rsidRDefault="00FD5798" w:rsidP="00FD5798">
            <w:pPr>
              <w:spacing w:after="0" w:line="240" w:lineRule="auto"/>
              <w:jc w:val="center"/>
              <w:rPr>
                <w:rFonts w:eastAsia="Times New Roman" w:cs="Times New Roman"/>
                <w:color w:val="000000"/>
                <w:szCs w:val="24"/>
                <w:lang w:eastAsia="en-US"/>
              </w:rPr>
            </w:pPr>
            <w:r w:rsidRPr="00FD5798">
              <w:rPr>
                <w:rFonts w:eastAsia="Times New Roman" w:cs="Times New Roman"/>
                <w:color w:val="000000"/>
                <w:szCs w:val="24"/>
                <w:lang w:eastAsia="en-US"/>
              </w:rPr>
              <w:t>$TBD</w:t>
            </w:r>
          </w:p>
        </w:tc>
      </w:tr>
    </w:tbl>
    <w:p w14:paraId="493ED32C" w14:textId="77777777" w:rsidR="0057495A" w:rsidRDefault="004C4772" w:rsidP="004C4772">
      <w:r w:rsidRPr="004C4772">
        <w:t xml:space="preserve">**Ongoing provision/development of materials to be distributed/promoted at workshops and events. </w:t>
      </w:r>
    </w:p>
    <w:p w14:paraId="4BEC43C3" w14:textId="0A382544" w:rsidR="004C4772" w:rsidRDefault="004C4772" w:rsidP="0057495A">
      <w:pPr>
        <w:jc w:val="center"/>
      </w:pPr>
      <w:r w:rsidRPr="004C4772">
        <w:rPr>
          <w:b/>
          <w:i/>
          <w:sz w:val="18"/>
          <w:szCs w:val="18"/>
        </w:rPr>
        <w:t>Table 8-2 Outreach and education management measures (continued)</w:t>
      </w:r>
    </w:p>
    <w:p w14:paraId="2F12DC59" w14:textId="698C895B" w:rsidR="009F7A11" w:rsidRPr="009F7A11" w:rsidRDefault="009F7A11" w:rsidP="0057495A"/>
    <w:tbl>
      <w:tblPr>
        <w:tblW w:w="9810" w:type="dxa"/>
        <w:jc w:val="center"/>
        <w:tblLayout w:type="fixed"/>
        <w:tblLook w:val="04A0" w:firstRow="1" w:lastRow="0" w:firstColumn="1" w:lastColumn="0" w:noHBand="0" w:noVBand="1"/>
      </w:tblPr>
      <w:tblGrid>
        <w:gridCol w:w="3085"/>
        <w:gridCol w:w="2056"/>
        <w:gridCol w:w="848"/>
        <w:gridCol w:w="936"/>
        <w:gridCol w:w="990"/>
        <w:gridCol w:w="1895"/>
      </w:tblGrid>
      <w:tr w:rsidR="002B0D76" w:rsidRPr="002B0D76" w14:paraId="7A1360E8" w14:textId="77777777" w:rsidTr="00FB3E40">
        <w:trPr>
          <w:trHeight w:val="330"/>
          <w:jc w:val="center"/>
        </w:trPr>
        <w:tc>
          <w:tcPr>
            <w:tcW w:w="308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93252BB"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lastRenderedPageBreak/>
              <w:t xml:space="preserve">Outreach and Education Management Measures </w:t>
            </w:r>
          </w:p>
        </w:tc>
        <w:tc>
          <w:tcPr>
            <w:tcW w:w="2056"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A9CA580"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Lead Entity</w:t>
            </w:r>
          </w:p>
        </w:tc>
        <w:tc>
          <w:tcPr>
            <w:tcW w:w="2774" w:type="dxa"/>
            <w:gridSpan w:val="3"/>
            <w:tcBorders>
              <w:top w:val="single" w:sz="4" w:space="0" w:color="auto"/>
              <w:left w:val="nil"/>
              <w:bottom w:val="single" w:sz="4" w:space="0" w:color="auto"/>
              <w:right w:val="single" w:sz="4" w:space="0" w:color="auto"/>
            </w:tcBorders>
            <w:shd w:val="clear" w:color="000000" w:fill="BFBFBF"/>
            <w:vAlign w:val="center"/>
            <w:hideMark/>
          </w:tcPr>
          <w:p w14:paraId="468609F9"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Number of Programs per Year Range</w:t>
            </w:r>
          </w:p>
        </w:tc>
        <w:tc>
          <w:tcPr>
            <w:tcW w:w="1895"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F397392"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 xml:space="preserve">Total Cost </w:t>
            </w:r>
          </w:p>
        </w:tc>
      </w:tr>
      <w:tr w:rsidR="002B0D76" w:rsidRPr="002B0D76" w14:paraId="33900FE1" w14:textId="77777777" w:rsidTr="00FB3E40">
        <w:trPr>
          <w:trHeight w:val="315"/>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54799F50"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2056" w:type="dxa"/>
            <w:vMerge/>
            <w:tcBorders>
              <w:top w:val="single" w:sz="4" w:space="0" w:color="auto"/>
              <w:left w:val="single" w:sz="4" w:space="0" w:color="auto"/>
              <w:bottom w:val="single" w:sz="4" w:space="0" w:color="auto"/>
              <w:right w:val="single" w:sz="4" w:space="0" w:color="auto"/>
            </w:tcBorders>
            <w:vAlign w:val="center"/>
            <w:hideMark/>
          </w:tcPr>
          <w:p w14:paraId="58E1A3CA"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2774" w:type="dxa"/>
            <w:gridSpan w:val="3"/>
            <w:tcBorders>
              <w:top w:val="single" w:sz="4" w:space="0" w:color="auto"/>
              <w:left w:val="nil"/>
              <w:bottom w:val="single" w:sz="4" w:space="0" w:color="auto"/>
              <w:right w:val="single" w:sz="4" w:space="0" w:color="auto"/>
            </w:tcBorders>
            <w:shd w:val="clear" w:color="000000" w:fill="BFBFBF"/>
            <w:vAlign w:val="center"/>
            <w:hideMark/>
          </w:tcPr>
          <w:p w14:paraId="63557384"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Years</w:t>
            </w:r>
          </w:p>
        </w:tc>
        <w:tc>
          <w:tcPr>
            <w:tcW w:w="1895" w:type="dxa"/>
            <w:vMerge/>
            <w:tcBorders>
              <w:top w:val="single" w:sz="4" w:space="0" w:color="auto"/>
              <w:left w:val="single" w:sz="4" w:space="0" w:color="auto"/>
              <w:bottom w:val="single" w:sz="4" w:space="0" w:color="auto"/>
              <w:right w:val="single" w:sz="4" w:space="0" w:color="auto"/>
            </w:tcBorders>
            <w:vAlign w:val="center"/>
            <w:hideMark/>
          </w:tcPr>
          <w:p w14:paraId="603D87D0" w14:textId="77777777" w:rsidR="002B0D76" w:rsidRPr="002B0D76" w:rsidRDefault="002B0D76" w:rsidP="002B0D76">
            <w:pPr>
              <w:spacing w:after="0" w:line="240" w:lineRule="auto"/>
              <w:rPr>
                <w:rFonts w:eastAsia="Times New Roman" w:cs="Times New Roman"/>
                <w:b/>
                <w:bCs/>
                <w:color w:val="000000"/>
                <w:sz w:val="26"/>
                <w:szCs w:val="26"/>
                <w:lang w:eastAsia="en-US"/>
              </w:rPr>
            </w:pPr>
          </w:p>
        </w:tc>
      </w:tr>
      <w:tr w:rsidR="002B0D76" w:rsidRPr="002B0D76" w14:paraId="2EE39465" w14:textId="77777777" w:rsidTr="00FB3E40">
        <w:trPr>
          <w:trHeight w:val="143"/>
          <w:jc w:val="center"/>
        </w:trPr>
        <w:tc>
          <w:tcPr>
            <w:tcW w:w="3085" w:type="dxa"/>
            <w:vMerge/>
            <w:tcBorders>
              <w:top w:val="single" w:sz="4" w:space="0" w:color="auto"/>
              <w:left w:val="single" w:sz="4" w:space="0" w:color="auto"/>
              <w:bottom w:val="single" w:sz="4" w:space="0" w:color="auto"/>
              <w:right w:val="single" w:sz="4" w:space="0" w:color="auto"/>
            </w:tcBorders>
            <w:vAlign w:val="center"/>
            <w:hideMark/>
          </w:tcPr>
          <w:p w14:paraId="38BDF1FF"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2056" w:type="dxa"/>
            <w:vMerge/>
            <w:tcBorders>
              <w:top w:val="single" w:sz="4" w:space="0" w:color="auto"/>
              <w:left w:val="single" w:sz="4" w:space="0" w:color="auto"/>
              <w:bottom w:val="single" w:sz="4" w:space="0" w:color="auto"/>
              <w:right w:val="single" w:sz="4" w:space="0" w:color="auto"/>
            </w:tcBorders>
            <w:vAlign w:val="center"/>
            <w:hideMark/>
          </w:tcPr>
          <w:p w14:paraId="69F99382" w14:textId="77777777" w:rsidR="002B0D76" w:rsidRPr="002B0D76" w:rsidRDefault="002B0D76" w:rsidP="002B0D76">
            <w:pPr>
              <w:spacing w:after="0" w:line="240" w:lineRule="auto"/>
              <w:rPr>
                <w:rFonts w:eastAsia="Times New Roman" w:cs="Times New Roman"/>
                <w:b/>
                <w:bCs/>
                <w:color w:val="000000"/>
                <w:sz w:val="26"/>
                <w:szCs w:val="26"/>
                <w:lang w:eastAsia="en-US"/>
              </w:rPr>
            </w:pPr>
          </w:p>
        </w:tc>
        <w:tc>
          <w:tcPr>
            <w:tcW w:w="848" w:type="dxa"/>
            <w:tcBorders>
              <w:top w:val="nil"/>
              <w:left w:val="nil"/>
              <w:bottom w:val="single" w:sz="4" w:space="0" w:color="auto"/>
              <w:right w:val="single" w:sz="4" w:space="0" w:color="auto"/>
            </w:tcBorders>
            <w:shd w:val="clear" w:color="000000" w:fill="BFBFBF"/>
            <w:vAlign w:val="center"/>
            <w:hideMark/>
          </w:tcPr>
          <w:p w14:paraId="269CD432"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1 to 3</w:t>
            </w:r>
          </w:p>
        </w:tc>
        <w:tc>
          <w:tcPr>
            <w:tcW w:w="936" w:type="dxa"/>
            <w:tcBorders>
              <w:top w:val="nil"/>
              <w:left w:val="nil"/>
              <w:bottom w:val="single" w:sz="4" w:space="0" w:color="auto"/>
              <w:right w:val="single" w:sz="4" w:space="0" w:color="auto"/>
            </w:tcBorders>
            <w:shd w:val="clear" w:color="000000" w:fill="BFBFBF"/>
            <w:vAlign w:val="center"/>
            <w:hideMark/>
          </w:tcPr>
          <w:p w14:paraId="69854034"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4 to 6</w:t>
            </w:r>
          </w:p>
        </w:tc>
        <w:tc>
          <w:tcPr>
            <w:tcW w:w="990" w:type="dxa"/>
            <w:tcBorders>
              <w:top w:val="nil"/>
              <w:left w:val="nil"/>
              <w:bottom w:val="single" w:sz="4" w:space="0" w:color="auto"/>
              <w:right w:val="single" w:sz="4" w:space="0" w:color="auto"/>
            </w:tcBorders>
            <w:shd w:val="clear" w:color="000000" w:fill="BFBFBF"/>
            <w:vAlign w:val="center"/>
            <w:hideMark/>
          </w:tcPr>
          <w:p w14:paraId="37FCF404" w14:textId="77777777" w:rsidR="002B0D76" w:rsidRPr="002B0D76" w:rsidRDefault="002B0D76" w:rsidP="002B0D76">
            <w:pPr>
              <w:spacing w:after="0" w:line="240" w:lineRule="auto"/>
              <w:jc w:val="center"/>
              <w:rPr>
                <w:rFonts w:eastAsia="Times New Roman" w:cs="Times New Roman"/>
                <w:b/>
                <w:bCs/>
                <w:color w:val="000000"/>
                <w:sz w:val="26"/>
                <w:szCs w:val="26"/>
                <w:lang w:eastAsia="en-US"/>
              </w:rPr>
            </w:pPr>
            <w:r w:rsidRPr="002B0D76">
              <w:rPr>
                <w:rFonts w:eastAsia="Times New Roman" w:cs="Times New Roman"/>
                <w:b/>
                <w:bCs/>
                <w:color w:val="000000"/>
                <w:sz w:val="26"/>
                <w:szCs w:val="26"/>
                <w:lang w:eastAsia="en-US"/>
              </w:rPr>
              <w:t>7 to 10</w:t>
            </w:r>
          </w:p>
        </w:tc>
        <w:tc>
          <w:tcPr>
            <w:tcW w:w="1895" w:type="dxa"/>
            <w:vMerge/>
            <w:tcBorders>
              <w:top w:val="single" w:sz="4" w:space="0" w:color="auto"/>
              <w:left w:val="single" w:sz="4" w:space="0" w:color="auto"/>
              <w:bottom w:val="single" w:sz="4" w:space="0" w:color="auto"/>
              <w:right w:val="single" w:sz="4" w:space="0" w:color="auto"/>
            </w:tcBorders>
            <w:vAlign w:val="center"/>
            <w:hideMark/>
          </w:tcPr>
          <w:p w14:paraId="7E2A1138" w14:textId="77777777" w:rsidR="002B0D76" w:rsidRPr="002B0D76" w:rsidRDefault="002B0D76" w:rsidP="002B0D76">
            <w:pPr>
              <w:spacing w:after="0" w:line="240" w:lineRule="auto"/>
              <w:rPr>
                <w:rFonts w:eastAsia="Times New Roman" w:cs="Times New Roman"/>
                <w:b/>
                <w:bCs/>
                <w:color w:val="000000"/>
                <w:sz w:val="26"/>
                <w:szCs w:val="26"/>
                <w:lang w:eastAsia="en-US"/>
              </w:rPr>
            </w:pPr>
          </w:p>
        </w:tc>
      </w:tr>
      <w:tr w:rsidR="00FD5798" w:rsidRPr="002B0D76" w14:paraId="1A7A90E8" w14:textId="77777777" w:rsidTr="00FB3E40">
        <w:trPr>
          <w:trHeight w:val="890"/>
          <w:jc w:val="center"/>
        </w:trPr>
        <w:tc>
          <w:tcPr>
            <w:tcW w:w="3085" w:type="dxa"/>
            <w:tcBorders>
              <w:top w:val="nil"/>
              <w:left w:val="single" w:sz="4" w:space="0" w:color="auto"/>
              <w:bottom w:val="single" w:sz="4" w:space="0" w:color="auto"/>
              <w:right w:val="single" w:sz="4" w:space="0" w:color="auto"/>
            </w:tcBorders>
            <w:shd w:val="clear" w:color="000000" w:fill="F2F2F2"/>
            <w:vAlign w:val="center"/>
          </w:tcPr>
          <w:p w14:paraId="6BC0B4B0" w14:textId="605F1CBB" w:rsidR="00FD5798" w:rsidRPr="002B0D76" w:rsidRDefault="00FD5798" w:rsidP="00FD5798">
            <w:pPr>
              <w:spacing w:after="0" w:line="240" w:lineRule="auto"/>
              <w:rPr>
                <w:rFonts w:eastAsia="Times New Roman" w:cs="Times New Roman"/>
                <w:color w:val="000000"/>
                <w:szCs w:val="24"/>
                <w:lang w:eastAsia="en-US"/>
              </w:rPr>
            </w:pPr>
            <w:r w:rsidRPr="00333243">
              <w:rPr>
                <w:rFonts w:eastAsia="Times New Roman" w:cs="Times New Roman"/>
                <w:color w:val="000000"/>
                <w:szCs w:val="24"/>
                <w:lang w:eastAsia="en-US"/>
              </w:rPr>
              <w:t>Proper Disposal of Carcasses Awareness Event and Campaign Signage Program</w:t>
            </w:r>
          </w:p>
        </w:tc>
        <w:tc>
          <w:tcPr>
            <w:tcW w:w="2056" w:type="dxa"/>
            <w:tcBorders>
              <w:top w:val="nil"/>
              <w:left w:val="nil"/>
              <w:bottom w:val="single" w:sz="4" w:space="0" w:color="auto"/>
              <w:right w:val="single" w:sz="4" w:space="0" w:color="auto"/>
            </w:tcBorders>
            <w:shd w:val="clear" w:color="000000" w:fill="F2F2F2"/>
            <w:vAlign w:val="center"/>
          </w:tcPr>
          <w:p w14:paraId="5AE0C783" w14:textId="3BDE08C7"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Watershed Coordinator</w:t>
            </w:r>
          </w:p>
        </w:tc>
        <w:tc>
          <w:tcPr>
            <w:tcW w:w="848" w:type="dxa"/>
            <w:tcBorders>
              <w:top w:val="nil"/>
              <w:left w:val="nil"/>
              <w:bottom w:val="single" w:sz="4" w:space="0" w:color="auto"/>
              <w:right w:val="single" w:sz="4" w:space="0" w:color="auto"/>
            </w:tcBorders>
            <w:shd w:val="clear" w:color="000000" w:fill="F2F2F2"/>
            <w:noWrap/>
            <w:vAlign w:val="center"/>
          </w:tcPr>
          <w:p w14:paraId="7C52C4ED" w14:textId="500381C6"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1</w:t>
            </w:r>
          </w:p>
        </w:tc>
        <w:tc>
          <w:tcPr>
            <w:tcW w:w="936" w:type="dxa"/>
            <w:tcBorders>
              <w:top w:val="nil"/>
              <w:left w:val="nil"/>
              <w:bottom w:val="single" w:sz="4" w:space="0" w:color="auto"/>
              <w:right w:val="single" w:sz="4" w:space="0" w:color="auto"/>
            </w:tcBorders>
            <w:shd w:val="clear" w:color="000000" w:fill="F2F2F2"/>
            <w:noWrap/>
            <w:vAlign w:val="center"/>
          </w:tcPr>
          <w:p w14:paraId="0E59BE39" w14:textId="31966DB6"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tcPr>
          <w:p w14:paraId="23E34994" w14:textId="72FB9E5B"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b/>
                <w:bCs/>
                <w:color w:val="000000"/>
                <w:szCs w:val="24"/>
                <w:lang w:eastAsia="en-US"/>
              </w:rPr>
              <w:t>---</w:t>
            </w:r>
          </w:p>
        </w:tc>
        <w:tc>
          <w:tcPr>
            <w:tcW w:w="1895" w:type="dxa"/>
            <w:tcBorders>
              <w:top w:val="nil"/>
              <w:left w:val="nil"/>
              <w:bottom w:val="single" w:sz="4" w:space="0" w:color="auto"/>
              <w:right w:val="single" w:sz="4" w:space="0" w:color="auto"/>
            </w:tcBorders>
            <w:shd w:val="clear" w:color="000000" w:fill="F2F2F2"/>
            <w:noWrap/>
            <w:vAlign w:val="center"/>
          </w:tcPr>
          <w:p w14:paraId="618A876F" w14:textId="39F6EE96" w:rsidR="00FD5798" w:rsidRPr="002B0D76"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N/A</w:t>
            </w:r>
          </w:p>
        </w:tc>
      </w:tr>
      <w:tr w:rsidR="00FD5798" w:rsidRPr="002B0D76" w14:paraId="2AA9477F" w14:textId="77777777" w:rsidTr="00FB3E40">
        <w:trPr>
          <w:trHeight w:val="890"/>
          <w:jc w:val="center"/>
        </w:trPr>
        <w:tc>
          <w:tcPr>
            <w:tcW w:w="3085" w:type="dxa"/>
            <w:tcBorders>
              <w:top w:val="nil"/>
              <w:left w:val="single" w:sz="4" w:space="0" w:color="auto"/>
              <w:bottom w:val="single" w:sz="4" w:space="0" w:color="auto"/>
              <w:right w:val="single" w:sz="4" w:space="0" w:color="auto"/>
            </w:tcBorders>
            <w:shd w:val="clear" w:color="000000" w:fill="F2F2F2"/>
            <w:vAlign w:val="center"/>
          </w:tcPr>
          <w:p w14:paraId="4CD7E46E" w14:textId="6583190D" w:rsidR="00FD5798" w:rsidRPr="00333243" w:rsidRDefault="00FD5798" w:rsidP="00FD5798">
            <w:pPr>
              <w:spacing w:after="0" w:line="240" w:lineRule="auto"/>
              <w:rPr>
                <w:rFonts w:eastAsia="Times New Roman" w:cs="Times New Roman"/>
                <w:color w:val="000000"/>
                <w:szCs w:val="24"/>
                <w:lang w:eastAsia="en-US"/>
              </w:rPr>
            </w:pPr>
            <w:r>
              <w:rPr>
                <w:rFonts w:eastAsia="Times New Roman" w:cs="Times New Roman"/>
                <w:color w:val="000000"/>
                <w:szCs w:val="24"/>
                <w:lang w:eastAsia="en-US"/>
              </w:rPr>
              <w:t>Reinforce hunter education at point of sale for license and s</w:t>
            </w:r>
            <w:r w:rsidRPr="00333243">
              <w:rPr>
                <w:rFonts w:eastAsia="Times New Roman" w:cs="Times New Roman"/>
                <w:color w:val="000000"/>
                <w:szCs w:val="24"/>
                <w:lang w:eastAsia="en-US"/>
              </w:rPr>
              <w:t>upplies</w:t>
            </w:r>
          </w:p>
        </w:tc>
        <w:tc>
          <w:tcPr>
            <w:tcW w:w="2056" w:type="dxa"/>
            <w:tcBorders>
              <w:top w:val="nil"/>
              <w:left w:val="nil"/>
              <w:bottom w:val="single" w:sz="4" w:space="0" w:color="auto"/>
              <w:right w:val="single" w:sz="4" w:space="0" w:color="auto"/>
            </w:tcBorders>
            <w:shd w:val="clear" w:color="000000" w:fill="F2F2F2"/>
            <w:vAlign w:val="center"/>
          </w:tcPr>
          <w:p w14:paraId="11633C76" w14:textId="39E1D1CF" w:rsidR="00FD5798" w:rsidRPr="00333243"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Watershed Coordinator</w:t>
            </w:r>
            <w:r>
              <w:rPr>
                <w:rFonts w:eastAsia="Times New Roman" w:cs="Times New Roman"/>
                <w:color w:val="000000"/>
                <w:szCs w:val="24"/>
                <w:lang w:eastAsia="en-US"/>
              </w:rPr>
              <w:t>/</w:t>
            </w:r>
            <w:r w:rsidR="00FB3E40">
              <w:rPr>
                <w:rFonts w:eastAsia="Times New Roman" w:cs="Times New Roman"/>
                <w:color w:val="000000"/>
                <w:szCs w:val="24"/>
                <w:lang w:eastAsia="en-US"/>
              </w:rPr>
              <w:t xml:space="preserve"> </w:t>
            </w:r>
            <w:r>
              <w:rPr>
                <w:rFonts w:eastAsia="Times New Roman" w:cs="Times New Roman"/>
                <w:color w:val="000000"/>
                <w:szCs w:val="24"/>
                <w:lang w:eastAsia="en-US"/>
              </w:rPr>
              <w:t>TPWD</w:t>
            </w:r>
          </w:p>
        </w:tc>
        <w:tc>
          <w:tcPr>
            <w:tcW w:w="848" w:type="dxa"/>
            <w:tcBorders>
              <w:top w:val="nil"/>
              <w:left w:val="nil"/>
              <w:bottom w:val="single" w:sz="4" w:space="0" w:color="auto"/>
              <w:right w:val="single" w:sz="4" w:space="0" w:color="auto"/>
            </w:tcBorders>
            <w:shd w:val="clear" w:color="000000" w:fill="F2F2F2"/>
            <w:noWrap/>
            <w:vAlign w:val="center"/>
          </w:tcPr>
          <w:p w14:paraId="27132EF2" w14:textId="4ACE6DB4" w:rsidR="00FD5798" w:rsidRPr="00333243"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b/>
                <w:bCs/>
                <w:color w:val="000000"/>
                <w:szCs w:val="24"/>
                <w:lang w:eastAsia="en-US"/>
              </w:rPr>
              <w:t>---</w:t>
            </w:r>
          </w:p>
        </w:tc>
        <w:tc>
          <w:tcPr>
            <w:tcW w:w="936" w:type="dxa"/>
            <w:tcBorders>
              <w:top w:val="nil"/>
              <w:left w:val="nil"/>
              <w:bottom w:val="single" w:sz="4" w:space="0" w:color="auto"/>
              <w:right w:val="single" w:sz="4" w:space="0" w:color="auto"/>
            </w:tcBorders>
            <w:shd w:val="clear" w:color="000000" w:fill="F2F2F2"/>
            <w:noWrap/>
            <w:vAlign w:val="center"/>
          </w:tcPr>
          <w:p w14:paraId="25FCB69C" w14:textId="6C536209" w:rsidR="00FD5798" w:rsidRPr="00333243" w:rsidRDefault="00FD5798" w:rsidP="00FD5798">
            <w:pPr>
              <w:spacing w:after="0" w:line="240" w:lineRule="auto"/>
              <w:jc w:val="center"/>
              <w:rPr>
                <w:rFonts w:eastAsia="Times New Roman" w:cs="Times New Roman"/>
                <w:b/>
                <w:bCs/>
                <w:color w:val="000000"/>
                <w:szCs w:val="24"/>
                <w:lang w:eastAsia="en-US"/>
              </w:rPr>
            </w:pPr>
            <w:r w:rsidRPr="00333243">
              <w:rPr>
                <w:rFonts w:eastAsia="Times New Roman" w:cs="Times New Roman"/>
                <w:b/>
                <w:bCs/>
                <w:color w:val="000000"/>
                <w:szCs w:val="24"/>
                <w:lang w:eastAsia="en-US"/>
              </w:rPr>
              <w:t>---</w:t>
            </w:r>
          </w:p>
        </w:tc>
        <w:tc>
          <w:tcPr>
            <w:tcW w:w="990" w:type="dxa"/>
            <w:tcBorders>
              <w:top w:val="nil"/>
              <w:left w:val="nil"/>
              <w:bottom w:val="single" w:sz="4" w:space="0" w:color="auto"/>
              <w:right w:val="single" w:sz="4" w:space="0" w:color="auto"/>
            </w:tcBorders>
            <w:shd w:val="clear" w:color="000000" w:fill="F2F2F2"/>
            <w:noWrap/>
            <w:vAlign w:val="center"/>
          </w:tcPr>
          <w:p w14:paraId="6AF63717" w14:textId="55E4F6B1" w:rsidR="00FD5798" w:rsidRPr="00333243" w:rsidRDefault="00FD5798" w:rsidP="00FD5798">
            <w:pPr>
              <w:spacing w:after="0" w:line="240" w:lineRule="auto"/>
              <w:jc w:val="center"/>
              <w:rPr>
                <w:rFonts w:eastAsia="Times New Roman" w:cs="Times New Roman"/>
                <w:b/>
                <w:bCs/>
                <w:color w:val="000000"/>
                <w:szCs w:val="24"/>
                <w:lang w:eastAsia="en-US"/>
              </w:rPr>
            </w:pPr>
            <w:r w:rsidRPr="00333243">
              <w:rPr>
                <w:rFonts w:eastAsia="Times New Roman" w:cs="Times New Roman"/>
                <w:color w:val="000000"/>
                <w:szCs w:val="24"/>
                <w:lang w:eastAsia="en-US"/>
              </w:rPr>
              <w:t>1</w:t>
            </w:r>
          </w:p>
        </w:tc>
        <w:tc>
          <w:tcPr>
            <w:tcW w:w="1895" w:type="dxa"/>
            <w:tcBorders>
              <w:top w:val="nil"/>
              <w:left w:val="nil"/>
              <w:bottom w:val="single" w:sz="4" w:space="0" w:color="auto"/>
              <w:right w:val="single" w:sz="4" w:space="0" w:color="auto"/>
            </w:tcBorders>
            <w:shd w:val="clear" w:color="000000" w:fill="F2F2F2"/>
            <w:noWrap/>
            <w:vAlign w:val="center"/>
          </w:tcPr>
          <w:p w14:paraId="02AC64F2" w14:textId="4BD8D538" w:rsidR="00FD5798" w:rsidRPr="00333243" w:rsidRDefault="00FD5798" w:rsidP="00FD5798">
            <w:pPr>
              <w:spacing w:after="0" w:line="240" w:lineRule="auto"/>
              <w:jc w:val="center"/>
              <w:rPr>
                <w:rFonts w:eastAsia="Times New Roman" w:cs="Times New Roman"/>
                <w:color w:val="000000"/>
                <w:szCs w:val="24"/>
                <w:lang w:eastAsia="en-US"/>
              </w:rPr>
            </w:pPr>
            <w:r w:rsidRPr="00333243">
              <w:rPr>
                <w:rFonts w:eastAsia="Times New Roman" w:cs="Times New Roman"/>
                <w:color w:val="000000"/>
                <w:szCs w:val="24"/>
                <w:lang w:eastAsia="en-US"/>
              </w:rPr>
              <w:t>$TBD</w:t>
            </w:r>
          </w:p>
        </w:tc>
      </w:tr>
      <w:tr w:rsidR="00FD5798" w:rsidRPr="002B0D76" w14:paraId="3FEA74A3" w14:textId="77777777" w:rsidTr="002B0D76">
        <w:trPr>
          <w:trHeight w:val="315"/>
          <w:jc w:val="center"/>
        </w:trPr>
        <w:tc>
          <w:tcPr>
            <w:tcW w:w="9810"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6B15D71D" w14:textId="77777777" w:rsidR="00FD5798" w:rsidRPr="002B0D76" w:rsidRDefault="00FD5798" w:rsidP="00FD5798">
            <w:pPr>
              <w:spacing w:after="0" w:line="240" w:lineRule="auto"/>
              <w:rPr>
                <w:rFonts w:eastAsia="Times New Roman" w:cs="Times New Roman"/>
                <w:b/>
                <w:bCs/>
                <w:i/>
                <w:iCs/>
                <w:color w:val="000000"/>
                <w:szCs w:val="24"/>
                <w:lang w:eastAsia="en-US"/>
              </w:rPr>
            </w:pPr>
            <w:r w:rsidRPr="002B0D76">
              <w:rPr>
                <w:rFonts w:eastAsia="Times New Roman" w:cs="Times New Roman"/>
                <w:b/>
                <w:bCs/>
                <w:i/>
                <w:iCs/>
                <w:color w:val="000000"/>
                <w:szCs w:val="24"/>
                <w:lang w:eastAsia="en-US"/>
              </w:rPr>
              <w:t>Wildlife and Non-domestic Plant/Animal Programs</w:t>
            </w:r>
          </w:p>
        </w:tc>
      </w:tr>
      <w:tr w:rsidR="00FD5798" w:rsidRPr="002B0D76" w14:paraId="1533DA25" w14:textId="77777777" w:rsidTr="00FB3E40">
        <w:trPr>
          <w:trHeight w:val="647"/>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208969DB"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Feral Hog Management Workshop</w:t>
            </w:r>
          </w:p>
        </w:tc>
        <w:tc>
          <w:tcPr>
            <w:tcW w:w="2056" w:type="dxa"/>
            <w:tcBorders>
              <w:top w:val="nil"/>
              <w:left w:val="nil"/>
              <w:bottom w:val="single" w:sz="4" w:space="0" w:color="auto"/>
              <w:right w:val="single" w:sz="4" w:space="0" w:color="auto"/>
            </w:tcBorders>
            <w:shd w:val="clear" w:color="000000" w:fill="F2F2F2"/>
            <w:vAlign w:val="center"/>
            <w:hideMark/>
          </w:tcPr>
          <w:p w14:paraId="52AECBD4"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AgriLife Extension</w:t>
            </w:r>
          </w:p>
        </w:tc>
        <w:tc>
          <w:tcPr>
            <w:tcW w:w="848" w:type="dxa"/>
            <w:tcBorders>
              <w:top w:val="nil"/>
              <w:left w:val="nil"/>
              <w:bottom w:val="single" w:sz="4" w:space="0" w:color="auto"/>
              <w:right w:val="single" w:sz="4" w:space="0" w:color="auto"/>
            </w:tcBorders>
            <w:shd w:val="clear" w:color="000000" w:fill="F2F2F2"/>
            <w:noWrap/>
            <w:vAlign w:val="center"/>
            <w:hideMark/>
          </w:tcPr>
          <w:p w14:paraId="16CE529E"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 2</w:t>
            </w:r>
          </w:p>
        </w:tc>
        <w:tc>
          <w:tcPr>
            <w:tcW w:w="936" w:type="dxa"/>
            <w:tcBorders>
              <w:top w:val="nil"/>
              <w:left w:val="nil"/>
              <w:bottom w:val="single" w:sz="4" w:space="0" w:color="auto"/>
              <w:right w:val="single" w:sz="4" w:space="0" w:color="auto"/>
            </w:tcBorders>
            <w:shd w:val="clear" w:color="000000" w:fill="F2F2F2"/>
            <w:noWrap/>
            <w:vAlign w:val="center"/>
            <w:hideMark/>
          </w:tcPr>
          <w:p w14:paraId="04443FA2"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1 </w:t>
            </w:r>
          </w:p>
        </w:tc>
        <w:tc>
          <w:tcPr>
            <w:tcW w:w="990" w:type="dxa"/>
            <w:tcBorders>
              <w:top w:val="nil"/>
              <w:left w:val="nil"/>
              <w:bottom w:val="single" w:sz="4" w:space="0" w:color="auto"/>
              <w:right w:val="single" w:sz="4" w:space="0" w:color="auto"/>
            </w:tcBorders>
            <w:shd w:val="clear" w:color="000000" w:fill="F2F2F2"/>
            <w:noWrap/>
            <w:vAlign w:val="center"/>
            <w:hideMark/>
          </w:tcPr>
          <w:p w14:paraId="4949E139"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2 </w:t>
            </w:r>
          </w:p>
        </w:tc>
        <w:tc>
          <w:tcPr>
            <w:tcW w:w="1895" w:type="dxa"/>
            <w:tcBorders>
              <w:top w:val="nil"/>
              <w:left w:val="nil"/>
              <w:bottom w:val="single" w:sz="4" w:space="0" w:color="auto"/>
              <w:right w:val="single" w:sz="4" w:space="0" w:color="auto"/>
            </w:tcBorders>
            <w:shd w:val="clear" w:color="000000" w:fill="F2F2F2"/>
            <w:noWrap/>
            <w:vAlign w:val="center"/>
            <w:hideMark/>
          </w:tcPr>
          <w:p w14:paraId="32522A77"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$40,000 </w:t>
            </w:r>
          </w:p>
        </w:tc>
      </w:tr>
      <w:tr w:rsidR="00FD5798" w:rsidRPr="002B0D76" w14:paraId="26039238" w14:textId="77777777" w:rsidTr="00FB3E40">
        <w:trPr>
          <w:trHeight w:val="710"/>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014478CA"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Don't treat or feed wildlife as pets signage</w:t>
            </w:r>
          </w:p>
        </w:tc>
        <w:tc>
          <w:tcPr>
            <w:tcW w:w="2056" w:type="dxa"/>
            <w:tcBorders>
              <w:top w:val="nil"/>
              <w:left w:val="nil"/>
              <w:bottom w:val="single" w:sz="4" w:space="0" w:color="auto"/>
              <w:right w:val="single" w:sz="4" w:space="0" w:color="auto"/>
            </w:tcBorders>
            <w:shd w:val="clear" w:color="000000" w:fill="F2F2F2"/>
            <w:vAlign w:val="center"/>
            <w:hideMark/>
          </w:tcPr>
          <w:p w14:paraId="3ADA8B77"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Watershed Coordinator</w:t>
            </w:r>
          </w:p>
        </w:tc>
        <w:tc>
          <w:tcPr>
            <w:tcW w:w="848" w:type="dxa"/>
            <w:tcBorders>
              <w:top w:val="nil"/>
              <w:left w:val="nil"/>
              <w:bottom w:val="single" w:sz="4" w:space="0" w:color="auto"/>
              <w:right w:val="single" w:sz="4" w:space="0" w:color="auto"/>
            </w:tcBorders>
            <w:shd w:val="clear" w:color="000000" w:fill="F2F2F2"/>
            <w:noWrap/>
            <w:vAlign w:val="center"/>
            <w:hideMark/>
          </w:tcPr>
          <w:p w14:paraId="6D2522E7"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936" w:type="dxa"/>
            <w:tcBorders>
              <w:top w:val="nil"/>
              <w:left w:val="nil"/>
              <w:bottom w:val="single" w:sz="4" w:space="0" w:color="auto"/>
              <w:right w:val="single" w:sz="4" w:space="0" w:color="auto"/>
            </w:tcBorders>
            <w:shd w:val="clear" w:color="000000" w:fill="F2F2F2"/>
            <w:noWrap/>
            <w:vAlign w:val="center"/>
            <w:hideMark/>
          </w:tcPr>
          <w:p w14:paraId="44B8F8F2"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15</w:t>
            </w:r>
          </w:p>
        </w:tc>
        <w:tc>
          <w:tcPr>
            <w:tcW w:w="990" w:type="dxa"/>
            <w:tcBorders>
              <w:top w:val="nil"/>
              <w:left w:val="nil"/>
              <w:bottom w:val="single" w:sz="4" w:space="0" w:color="auto"/>
              <w:right w:val="single" w:sz="4" w:space="0" w:color="auto"/>
            </w:tcBorders>
            <w:shd w:val="clear" w:color="000000" w:fill="F2F2F2"/>
            <w:noWrap/>
            <w:vAlign w:val="center"/>
            <w:hideMark/>
          </w:tcPr>
          <w:p w14:paraId="07332DAA"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1895" w:type="dxa"/>
            <w:tcBorders>
              <w:top w:val="nil"/>
              <w:left w:val="nil"/>
              <w:bottom w:val="single" w:sz="4" w:space="0" w:color="auto"/>
              <w:right w:val="single" w:sz="4" w:space="0" w:color="auto"/>
            </w:tcBorders>
            <w:shd w:val="clear" w:color="000000" w:fill="F2F2F2"/>
            <w:noWrap/>
            <w:vAlign w:val="center"/>
            <w:hideMark/>
          </w:tcPr>
          <w:p w14:paraId="516B8CC0"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$250/sign</w:t>
            </w:r>
            <w:r w:rsidRPr="009A1E93">
              <w:rPr>
                <w:rFonts w:eastAsia="Times New Roman" w:cs="Times New Roman"/>
                <w:color w:val="000000"/>
                <w:sz w:val="28"/>
                <w:szCs w:val="24"/>
                <w:lang w:eastAsia="en-US"/>
              </w:rPr>
              <w:t>*</w:t>
            </w:r>
          </w:p>
        </w:tc>
      </w:tr>
      <w:tr w:rsidR="00FD5798" w:rsidRPr="002B0D76" w14:paraId="4BE3A6EF" w14:textId="77777777" w:rsidTr="00FB3E40">
        <w:trPr>
          <w:trHeight w:val="800"/>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720D3A78"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GBEP invasive species materials for distribution</w:t>
            </w:r>
          </w:p>
        </w:tc>
        <w:tc>
          <w:tcPr>
            <w:tcW w:w="2056" w:type="dxa"/>
            <w:tcBorders>
              <w:top w:val="nil"/>
              <w:left w:val="nil"/>
              <w:bottom w:val="single" w:sz="4" w:space="0" w:color="auto"/>
              <w:right w:val="single" w:sz="4" w:space="0" w:color="auto"/>
            </w:tcBorders>
            <w:shd w:val="clear" w:color="000000" w:fill="F2F2F2"/>
            <w:vAlign w:val="center"/>
            <w:hideMark/>
          </w:tcPr>
          <w:p w14:paraId="0088FC6B"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Watershed Coordinator/GBEP</w:t>
            </w:r>
          </w:p>
        </w:tc>
        <w:tc>
          <w:tcPr>
            <w:tcW w:w="2774" w:type="dxa"/>
            <w:gridSpan w:val="3"/>
            <w:tcBorders>
              <w:top w:val="single" w:sz="4" w:space="0" w:color="auto"/>
              <w:left w:val="nil"/>
              <w:bottom w:val="single" w:sz="4" w:space="0" w:color="auto"/>
              <w:right w:val="single" w:sz="4" w:space="0" w:color="auto"/>
            </w:tcBorders>
            <w:shd w:val="clear" w:color="000000" w:fill="F2F2F2"/>
            <w:noWrap/>
            <w:vAlign w:val="center"/>
            <w:hideMark/>
          </w:tcPr>
          <w:p w14:paraId="22483ADD"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w:t>
            </w:r>
            <w:r w:rsidRPr="009A1E93">
              <w:rPr>
                <w:rFonts w:eastAsia="Times New Roman" w:cs="Times New Roman"/>
                <w:color w:val="000000"/>
                <w:sz w:val="28"/>
                <w:szCs w:val="24"/>
                <w:lang w:eastAsia="en-US"/>
              </w:rPr>
              <w:t>**</w:t>
            </w:r>
          </w:p>
        </w:tc>
        <w:tc>
          <w:tcPr>
            <w:tcW w:w="1895" w:type="dxa"/>
            <w:tcBorders>
              <w:top w:val="nil"/>
              <w:left w:val="nil"/>
              <w:bottom w:val="single" w:sz="4" w:space="0" w:color="auto"/>
              <w:right w:val="single" w:sz="4" w:space="0" w:color="auto"/>
            </w:tcBorders>
            <w:shd w:val="clear" w:color="000000" w:fill="F2F2F2"/>
            <w:noWrap/>
            <w:vAlign w:val="center"/>
            <w:hideMark/>
          </w:tcPr>
          <w:p w14:paraId="4806E749"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N/A</w:t>
            </w:r>
          </w:p>
        </w:tc>
      </w:tr>
      <w:tr w:rsidR="00FD5798" w:rsidRPr="002B0D76" w14:paraId="3835AE17" w14:textId="77777777" w:rsidTr="002B0D76">
        <w:trPr>
          <w:trHeight w:val="315"/>
          <w:jc w:val="center"/>
        </w:trPr>
        <w:tc>
          <w:tcPr>
            <w:tcW w:w="9810" w:type="dxa"/>
            <w:gridSpan w:val="6"/>
            <w:tcBorders>
              <w:top w:val="single" w:sz="4" w:space="0" w:color="auto"/>
              <w:left w:val="single" w:sz="4" w:space="0" w:color="auto"/>
              <w:bottom w:val="single" w:sz="4" w:space="0" w:color="auto"/>
              <w:right w:val="single" w:sz="4" w:space="0" w:color="auto"/>
            </w:tcBorders>
            <w:shd w:val="clear" w:color="000000" w:fill="F2F2F2"/>
            <w:vAlign w:val="center"/>
            <w:hideMark/>
          </w:tcPr>
          <w:p w14:paraId="77880506" w14:textId="77777777" w:rsidR="00FD5798" w:rsidRPr="002B0D76" w:rsidRDefault="00FD5798" w:rsidP="00FD5798">
            <w:pPr>
              <w:spacing w:after="0" w:line="240" w:lineRule="auto"/>
              <w:rPr>
                <w:rFonts w:eastAsia="Times New Roman" w:cs="Times New Roman"/>
                <w:b/>
                <w:bCs/>
                <w:i/>
                <w:iCs/>
                <w:color w:val="000000"/>
                <w:szCs w:val="24"/>
                <w:lang w:eastAsia="en-US"/>
              </w:rPr>
            </w:pPr>
            <w:r w:rsidRPr="002B0D76">
              <w:rPr>
                <w:rFonts w:eastAsia="Times New Roman" w:cs="Times New Roman"/>
                <w:b/>
                <w:bCs/>
                <w:i/>
                <w:iCs/>
                <w:color w:val="000000"/>
                <w:szCs w:val="24"/>
                <w:lang w:eastAsia="en-US"/>
              </w:rPr>
              <w:t>Litter and Dumping Programs</w:t>
            </w:r>
          </w:p>
        </w:tc>
      </w:tr>
      <w:tr w:rsidR="00FD5798" w:rsidRPr="002B0D76" w14:paraId="0B40DCF8" w14:textId="77777777" w:rsidTr="00FB3E40">
        <w:trPr>
          <w:trHeight w:val="593"/>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7E648C62"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 xml:space="preserve">No littering/dumping Signage </w:t>
            </w:r>
          </w:p>
        </w:tc>
        <w:tc>
          <w:tcPr>
            <w:tcW w:w="2056" w:type="dxa"/>
            <w:tcBorders>
              <w:top w:val="nil"/>
              <w:left w:val="nil"/>
              <w:bottom w:val="single" w:sz="4" w:space="0" w:color="auto"/>
              <w:right w:val="single" w:sz="4" w:space="0" w:color="auto"/>
            </w:tcBorders>
            <w:shd w:val="clear" w:color="000000" w:fill="F2F2F2"/>
            <w:vAlign w:val="center"/>
            <w:hideMark/>
          </w:tcPr>
          <w:p w14:paraId="726A783F"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Watershed Coordinator</w:t>
            </w:r>
          </w:p>
        </w:tc>
        <w:tc>
          <w:tcPr>
            <w:tcW w:w="848" w:type="dxa"/>
            <w:tcBorders>
              <w:top w:val="nil"/>
              <w:left w:val="nil"/>
              <w:bottom w:val="single" w:sz="4" w:space="0" w:color="auto"/>
              <w:right w:val="single" w:sz="4" w:space="0" w:color="auto"/>
            </w:tcBorders>
            <w:shd w:val="clear" w:color="000000" w:fill="F2F2F2"/>
            <w:noWrap/>
            <w:vAlign w:val="center"/>
            <w:hideMark/>
          </w:tcPr>
          <w:p w14:paraId="7993F169"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936" w:type="dxa"/>
            <w:tcBorders>
              <w:top w:val="nil"/>
              <w:left w:val="nil"/>
              <w:bottom w:val="single" w:sz="4" w:space="0" w:color="auto"/>
              <w:right w:val="single" w:sz="4" w:space="0" w:color="auto"/>
            </w:tcBorders>
            <w:shd w:val="clear" w:color="000000" w:fill="F2F2F2"/>
            <w:noWrap/>
            <w:vAlign w:val="center"/>
            <w:hideMark/>
          </w:tcPr>
          <w:p w14:paraId="3BA131F8"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15</w:t>
            </w:r>
          </w:p>
        </w:tc>
        <w:tc>
          <w:tcPr>
            <w:tcW w:w="990" w:type="dxa"/>
            <w:tcBorders>
              <w:top w:val="nil"/>
              <w:left w:val="nil"/>
              <w:bottom w:val="single" w:sz="4" w:space="0" w:color="auto"/>
              <w:right w:val="single" w:sz="4" w:space="0" w:color="auto"/>
            </w:tcBorders>
            <w:shd w:val="clear" w:color="000000" w:fill="F2F2F2"/>
            <w:noWrap/>
            <w:vAlign w:val="center"/>
            <w:hideMark/>
          </w:tcPr>
          <w:p w14:paraId="3206D56E"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20</w:t>
            </w:r>
          </w:p>
        </w:tc>
        <w:tc>
          <w:tcPr>
            <w:tcW w:w="1895" w:type="dxa"/>
            <w:tcBorders>
              <w:top w:val="nil"/>
              <w:left w:val="nil"/>
              <w:bottom w:val="single" w:sz="4" w:space="0" w:color="auto"/>
              <w:right w:val="single" w:sz="4" w:space="0" w:color="auto"/>
            </w:tcBorders>
            <w:shd w:val="clear" w:color="000000" w:fill="F2F2F2"/>
            <w:noWrap/>
            <w:vAlign w:val="center"/>
            <w:hideMark/>
          </w:tcPr>
          <w:p w14:paraId="4B36AABC"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$250/sign</w:t>
            </w:r>
            <w:r w:rsidRPr="002B0D76">
              <w:rPr>
                <w:rFonts w:eastAsia="Times New Roman" w:cs="Times New Roman"/>
                <w:color w:val="000000"/>
                <w:sz w:val="28"/>
                <w:szCs w:val="28"/>
                <w:lang w:eastAsia="en-US"/>
              </w:rPr>
              <w:t>*</w:t>
            </w:r>
          </w:p>
        </w:tc>
      </w:tr>
      <w:tr w:rsidR="00FD5798" w:rsidRPr="002B0D76" w14:paraId="73892DE6" w14:textId="77777777" w:rsidTr="00FB3E40">
        <w:trPr>
          <w:trHeight w:val="890"/>
          <w:jc w:val="center"/>
        </w:trPr>
        <w:tc>
          <w:tcPr>
            <w:tcW w:w="3085" w:type="dxa"/>
            <w:tcBorders>
              <w:top w:val="nil"/>
              <w:left w:val="single" w:sz="4" w:space="0" w:color="auto"/>
              <w:bottom w:val="single" w:sz="4" w:space="0" w:color="auto"/>
              <w:right w:val="single" w:sz="4" w:space="0" w:color="auto"/>
            </w:tcBorders>
            <w:shd w:val="clear" w:color="000000" w:fill="F2F2F2"/>
            <w:vAlign w:val="center"/>
            <w:hideMark/>
          </w:tcPr>
          <w:p w14:paraId="5269D46F" w14:textId="77777777" w:rsidR="00FD5798" w:rsidRPr="002B0D76" w:rsidRDefault="00FD5798" w:rsidP="00FD5798">
            <w:pPr>
              <w:spacing w:after="0" w:line="240" w:lineRule="auto"/>
              <w:rPr>
                <w:rFonts w:eastAsia="Times New Roman" w:cs="Times New Roman"/>
                <w:color w:val="000000"/>
                <w:szCs w:val="24"/>
                <w:lang w:eastAsia="en-US"/>
              </w:rPr>
            </w:pPr>
            <w:r w:rsidRPr="002B0D76">
              <w:rPr>
                <w:rFonts w:eastAsia="Times New Roman" w:cs="Times New Roman"/>
                <w:color w:val="000000"/>
                <w:szCs w:val="24"/>
                <w:lang w:eastAsia="en-US"/>
              </w:rPr>
              <w:t>Monofilament educational signage with collection receptacles</w:t>
            </w:r>
          </w:p>
        </w:tc>
        <w:tc>
          <w:tcPr>
            <w:tcW w:w="2056" w:type="dxa"/>
            <w:tcBorders>
              <w:top w:val="nil"/>
              <w:left w:val="nil"/>
              <w:bottom w:val="single" w:sz="4" w:space="0" w:color="auto"/>
              <w:right w:val="single" w:sz="4" w:space="0" w:color="auto"/>
            </w:tcBorders>
            <w:shd w:val="clear" w:color="000000" w:fill="F2F2F2"/>
            <w:vAlign w:val="center"/>
            <w:hideMark/>
          </w:tcPr>
          <w:p w14:paraId="410784F5"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Texas Sea Grant</w:t>
            </w:r>
          </w:p>
        </w:tc>
        <w:tc>
          <w:tcPr>
            <w:tcW w:w="848" w:type="dxa"/>
            <w:tcBorders>
              <w:top w:val="nil"/>
              <w:left w:val="nil"/>
              <w:bottom w:val="single" w:sz="4" w:space="0" w:color="auto"/>
              <w:right w:val="single" w:sz="4" w:space="0" w:color="auto"/>
            </w:tcBorders>
            <w:shd w:val="clear" w:color="000000" w:fill="F2F2F2"/>
            <w:noWrap/>
            <w:vAlign w:val="center"/>
            <w:hideMark/>
          </w:tcPr>
          <w:p w14:paraId="588494A7" w14:textId="22427017" w:rsidR="00FD5798" w:rsidRPr="002B0D76" w:rsidRDefault="00FD5798" w:rsidP="00FD579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10</w:t>
            </w:r>
            <w:r w:rsidRPr="002B0D76">
              <w:rPr>
                <w:rFonts w:eastAsia="Times New Roman" w:cs="Times New Roman"/>
                <w:color w:val="000000"/>
                <w:szCs w:val="24"/>
                <w:lang w:eastAsia="en-US"/>
              </w:rPr>
              <w:t> </w:t>
            </w:r>
          </w:p>
        </w:tc>
        <w:tc>
          <w:tcPr>
            <w:tcW w:w="936" w:type="dxa"/>
            <w:tcBorders>
              <w:top w:val="nil"/>
              <w:left w:val="nil"/>
              <w:bottom w:val="single" w:sz="4" w:space="0" w:color="auto"/>
              <w:right w:val="single" w:sz="4" w:space="0" w:color="auto"/>
            </w:tcBorders>
            <w:shd w:val="clear" w:color="000000" w:fill="F2F2F2"/>
            <w:noWrap/>
            <w:vAlign w:val="center"/>
            <w:hideMark/>
          </w:tcPr>
          <w:p w14:paraId="7147A8DA" w14:textId="69D2E929"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 </w:t>
            </w:r>
            <w:r>
              <w:rPr>
                <w:rFonts w:eastAsia="Times New Roman" w:cs="Times New Roman"/>
                <w:color w:val="000000"/>
                <w:szCs w:val="24"/>
                <w:lang w:eastAsia="en-US"/>
              </w:rPr>
              <w:t>5</w:t>
            </w:r>
          </w:p>
        </w:tc>
        <w:tc>
          <w:tcPr>
            <w:tcW w:w="990" w:type="dxa"/>
            <w:tcBorders>
              <w:top w:val="nil"/>
              <w:left w:val="nil"/>
              <w:bottom w:val="single" w:sz="4" w:space="0" w:color="auto"/>
              <w:right w:val="single" w:sz="4" w:space="0" w:color="auto"/>
            </w:tcBorders>
            <w:shd w:val="clear" w:color="000000" w:fill="F2F2F2"/>
            <w:noWrap/>
            <w:vAlign w:val="center"/>
            <w:hideMark/>
          </w:tcPr>
          <w:p w14:paraId="65259965" w14:textId="5B47BCAF" w:rsidR="00FD5798" w:rsidRPr="002B0D76" w:rsidRDefault="00FD5798" w:rsidP="00FD5798">
            <w:pPr>
              <w:spacing w:after="0" w:line="240" w:lineRule="auto"/>
              <w:jc w:val="center"/>
              <w:rPr>
                <w:rFonts w:eastAsia="Times New Roman" w:cs="Times New Roman"/>
                <w:color w:val="000000"/>
                <w:szCs w:val="24"/>
                <w:lang w:eastAsia="en-US"/>
              </w:rPr>
            </w:pPr>
            <w:r>
              <w:rPr>
                <w:rFonts w:eastAsia="Times New Roman" w:cs="Times New Roman"/>
                <w:color w:val="000000"/>
                <w:szCs w:val="24"/>
                <w:lang w:eastAsia="en-US"/>
              </w:rPr>
              <w:t>5</w:t>
            </w:r>
            <w:r w:rsidRPr="002B0D76">
              <w:rPr>
                <w:rFonts w:eastAsia="Times New Roman" w:cs="Times New Roman"/>
                <w:color w:val="000000"/>
                <w:szCs w:val="24"/>
                <w:lang w:eastAsia="en-US"/>
              </w:rPr>
              <w:t> </w:t>
            </w:r>
          </w:p>
        </w:tc>
        <w:tc>
          <w:tcPr>
            <w:tcW w:w="1895" w:type="dxa"/>
            <w:tcBorders>
              <w:top w:val="nil"/>
              <w:left w:val="nil"/>
              <w:bottom w:val="single" w:sz="4" w:space="0" w:color="auto"/>
              <w:right w:val="single" w:sz="4" w:space="0" w:color="auto"/>
            </w:tcBorders>
            <w:shd w:val="clear" w:color="000000" w:fill="F2F2F2"/>
            <w:noWrap/>
            <w:vAlign w:val="center"/>
            <w:hideMark/>
          </w:tcPr>
          <w:p w14:paraId="6E7AAE9A" w14:textId="77777777" w:rsidR="00FD5798" w:rsidRPr="002B0D76" w:rsidRDefault="00FD5798" w:rsidP="00FD5798">
            <w:pPr>
              <w:spacing w:after="0" w:line="240" w:lineRule="auto"/>
              <w:jc w:val="center"/>
              <w:rPr>
                <w:rFonts w:eastAsia="Times New Roman" w:cs="Times New Roman"/>
                <w:color w:val="000000"/>
                <w:szCs w:val="24"/>
                <w:lang w:eastAsia="en-US"/>
              </w:rPr>
            </w:pPr>
            <w:r w:rsidRPr="002B0D76">
              <w:rPr>
                <w:rFonts w:eastAsia="Times New Roman" w:cs="Times New Roman"/>
                <w:color w:val="000000"/>
                <w:szCs w:val="24"/>
                <w:lang w:eastAsia="en-US"/>
              </w:rPr>
              <w:t>N/A</w:t>
            </w:r>
          </w:p>
        </w:tc>
      </w:tr>
    </w:tbl>
    <w:p w14:paraId="69FDF467" w14:textId="0C7C93E5" w:rsidR="002B0D76" w:rsidRPr="002B0D76" w:rsidRDefault="002B0D76" w:rsidP="00707B48">
      <w:pPr>
        <w:spacing w:after="0"/>
      </w:pPr>
      <w:r w:rsidRPr="00707B48">
        <w:rPr>
          <w:sz w:val="28"/>
        </w:rPr>
        <w:t>*</w:t>
      </w:r>
      <w:r w:rsidRPr="00707B48">
        <w:rPr>
          <w:sz w:val="18"/>
        </w:rPr>
        <w:t>Includes sign, post, hardware, concrete and sign maintenance.</w:t>
      </w:r>
    </w:p>
    <w:p w14:paraId="4187D65B" w14:textId="77777777" w:rsidR="00C00AB2" w:rsidRPr="00C00AB2" w:rsidRDefault="00C00AB2" w:rsidP="00406194">
      <w:pPr>
        <w:pStyle w:val="Caption"/>
      </w:pPr>
      <w:r w:rsidRPr="00C00AB2">
        <w:t>Table 8-2 Outreach and education management measures (continued)</w:t>
      </w:r>
    </w:p>
    <w:p w14:paraId="1337374E" w14:textId="77777777" w:rsidR="00C00AB2" w:rsidRPr="00C00AB2" w:rsidRDefault="00C00AB2" w:rsidP="00DA34D9">
      <w:pPr>
        <w:pStyle w:val="Heading2"/>
      </w:pPr>
      <w:bookmarkStart w:id="550" w:name="_Ref430678195"/>
      <w:bookmarkStart w:id="551" w:name="_Ref430678199"/>
      <w:bookmarkStart w:id="552" w:name="_Toc435432523"/>
      <w:r w:rsidRPr="00C00AB2">
        <w:t>Watershed Coordinator</w:t>
      </w:r>
      <w:bookmarkEnd w:id="550"/>
      <w:bookmarkEnd w:id="551"/>
      <w:bookmarkEnd w:id="552"/>
      <w:r w:rsidRPr="00C00AB2">
        <w:t xml:space="preserve"> </w:t>
      </w:r>
    </w:p>
    <w:p w14:paraId="4851616F" w14:textId="6841CA0B" w:rsidR="00C00AB2" w:rsidRPr="00C00AB2" w:rsidRDefault="00C00AB2" w:rsidP="00C00AB2">
      <w:r w:rsidRPr="00C00AB2">
        <w:t xml:space="preserve">To support the technical and financial assistance outlined in this chapter stakeholders recommended the creation of a Watershed Coordinator position. The Watershed Coordinator will oversee and </w:t>
      </w:r>
      <w:r w:rsidR="00546B3D">
        <w:t>coordinate</w:t>
      </w:r>
      <w:r w:rsidRPr="00C00AB2">
        <w:t xml:space="preserve"> implementation activities while routinely interacting with stakeholders,</w:t>
      </w:r>
      <w:r w:rsidR="00546B3D">
        <w:t xml:space="preserve"> the</w:t>
      </w:r>
      <w:r w:rsidRPr="00C00AB2">
        <w:t xml:space="preserve"> city council, county commissioner courts, Extension, </w:t>
      </w:r>
      <w:proofErr w:type="spellStart"/>
      <w:r w:rsidRPr="00C00AB2">
        <w:t>GBF</w:t>
      </w:r>
      <w:proofErr w:type="spellEnd"/>
      <w:r w:rsidRPr="00C00AB2">
        <w:t>, TCEQ, TSSWCB and interest groups</w:t>
      </w:r>
      <w:r w:rsidR="00546B3D">
        <w:t>,</w:t>
      </w:r>
      <w:r w:rsidRPr="00C00AB2">
        <w:t xml:space="preserve"> to keep them informed and involved. The Watershed Coordinator will be crucial to facilitate collaboration and actively ensure that a quality outreach and education c</w:t>
      </w:r>
      <w:r w:rsidR="00546B3D">
        <w:t>ampaign is maintained watershed-</w:t>
      </w:r>
      <w:r w:rsidRPr="00C00AB2">
        <w:t xml:space="preserve">wide. Working with the </w:t>
      </w:r>
      <w:proofErr w:type="spellStart"/>
      <w:r w:rsidRPr="00C00AB2">
        <w:t>WQMP</w:t>
      </w:r>
      <w:proofErr w:type="spellEnd"/>
      <w:r w:rsidRPr="00C00AB2">
        <w:t xml:space="preserve"> Technician, the Watershed Coordinator will organize and host workshops. The Watershed Coordinator will secure external fu</w:t>
      </w:r>
      <w:r w:rsidR="00546B3D">
        <w:t>nding to facilitate stakeholder-</w:t>
      </w:r>
      <w:r w:rsidRPr="00C00AB2">
        <w:t xml:space="preserve">recommended implementation activities outlined in the </w:t>
      </w:r>
      <w:r w:rsidR="00D80283">
        <w:t>Double Bayou Watershed</w:t>
      </w:r>
      <w:r w:rsidRPr="00C00AB2">
        <w:t xml:space="preserve"> Protection Plan. See Chapter 7 for a detailed discussion of the Watershed Coordinator</w:t>
      </w:r>
      <w:r w:rsidR="00546B3D">
        <w:t>’</w:t>
      </w:r>
      <w:r w:rsidRPr="00C00AB2">
        <w:t xml:space="preserve">s primary responsibilities under each of the respective workgroup categories. </w:t>
      </w:r>
    </w:p>
    <w:p w14:paraId="7513BEB4" w14:textId="77777777" w:rsidR="00C00AB2" w:rsidRPr="00C00AB2" w:rsidRDefault="00C00AB2" w:rsidP="00DA34D9">
      <w:pPr>
        <w:pStyle w:val="Heading2"/>
      </w:pPr>
      <w:bookmarkStart w:id="553" w:name="_Toc435432524"/>
      <w:r w:rsidRPr="00C00AB2">
        <w:t>Sources of Funding</w:t>
      </w:r>
      <w:bookmarkEnd w:id="553"/>
    </w:p>
    <w:p w14:paraId="440091D3" w14:textId="6BD0718E" w:rsidR="006E5244" w:rsidRDefault="00C00AB2" w:rsidP="00C00AB2">
      <w:r w:rsidRPr="00C00AB2">
        <w:t xml:space="preserve">A crucial aspect of implementation is to secure funding that supports the personnel, equipment and resources behind this phase. Project funding can be acquired from a variety of state and </w:t>
      </w:r>
      <w:r w:rsidRPr="00C00AB2">
        <w:lastRenderedPageBreak/>
        <w:t>federal programs. Typically, funds for project and program development are issued in the form of a grant or loan. Grant proposals will be given priority.</w:t>
      </w:r>
      <w:r w:rsidR="000429AE">
        <w:t xml:space="preserve"> Funds may also be secured through county or city resources. For example, the county would pay for the Feral Hog Coordinator management measure, possibly through a grant from T</w:t>
      </w:r>
      <w:r w:rsidR="003C71A4">
        <w:t xml:space="preserve">exas </w:t>
      </w:r>
      <w:r w:rsidR="000429AE">
        <w:t>D</w:t>
      </w:r>
      <w:r w:rsidR="003C71A4">
        <w:t xml:space="preserve">epartment of </w:t>
      </w:r>
      <w:r w:rsidR="000429AE">
        <w:t>A</w:t>
      </w:r>
      <w:r w:rsidR="003C71A4">
        <w:t>griculture</w:t>
      </w:r>
      <w:r w:rsidR="003D43E7">
        <w:t xml:space="preserve">. Another example </w:t>
      </w:r>
      <w:r w:rsidR="004120B0">
        <w:t>might be coordinating with Texas A&amp;M Agri</w:t>
      </w:r>
      <w:r w:rsidR="003D43E7">
        <w:t>Life</w:t>
      </w:r>
      <w:r w:rsidR="004120B0">
        <w:t xml:space="preserve"> Extension</w:t>
      </w:r>
      <w:r w:rsidR="003D43E7">
        <w:t xml:space="preserve"> to work with the Texas Animal Health Commission to implement a Proper Disposal of Carcasses Awareness Campaign or the Reinforce Hunter Education at Point of Sale management measures.</w:t>
      </w:r>
      <w:r w:rsidR="00BC1418">
        <w:t xml:space="preserve"> </w:t>
      </w:r>
      <w:r w:rsidR="006E5244">
        <w:t>Often, a management measure can be secured by promoting existing resources</w:t>
      </w:r>
      <w:r w:rsidR="000429AE">
        <w:t>. For example,</w:t>
      </w:r>
      <w:r w:rsidR="006E5244">
        <w:t xml:space="preserve"> the Inform and Encourage New Boat Motors management measure – in this case, material exists on the West side of the Bay</w:t>
      </w:r>
      <w:r w:rsidR="000429AE">
        <w:t xml:space="preserve"> to inform recreational boaters; the watershed coordinator will work to bring these materials to the East side of the Bay.</w:t>
      </w:r>
      <w:r w:rsidR="00BC1418">
        <w:t xml:space="preserve"> </w:t>
      </w:r>
    </w:p>
    <w:p w14:paraId="1188085D" w14:textId="6A54F58E" w:rsidR="00C00AB2" w:rsidRPr="00C00AB2" w:rsidRDefault="00FB64A0" w:rsidP="00C00AB2">
      <w:r>
        <w:t xml:space="preserve">Project </w:t>
      </w:r>
      <w:r w:rsidR="00C00AB2" w:rsidRPr="00C00AB2">
        <w:t xml:space="preserve">funding sources that may be applicable to the </w:t>
      </w:r>
      <w:r w:rsidR="00D80283">
        <w:t>Double Bayou Watershed</w:t>
      </w:r>
      <w:r w:rsidR="00C00AB2" w:rsidRPr="00C00AB2">
        <w:t xml:space="preserve"> </w:t>
      </w:r>
      <w:r>
        <w:t>can also include broader based programs or sources.</w:t>
      </w:r>
      <w:r w:rsidR="00636160">
        <w:t xml:space="preserve"> </w:t>
      </w:r>
      <w:r>
        <w:t xml:space="preserve">Outlined below are some examples of funding sources that the Partnership will seek for specific management measures. </w:t>
      </w:r>
    </w:p>
    <w:p w14:paraId="5EC08479" w14:textId="77777777" w:rsidR="009E2FB0" w:rsidRPr="00C00AB2" w:rsidRDefault="009E2FB0" w:rsidP="009E2FB0">
      <w:pPr>
        <w:rPr>
          <w:b/>
          <w:bCs/>
        </w:rPr>
      </w:pPr>
      <w:r w:rsidRPr="00C00AB2">
        <w:rPr>
          <w:b/>
          <w:bCs/>
        </w:rPr>
        <w:t>Section 319(h) Federal Clean Water Act</w:t>
      </w:r>
    </w:p>
    <w:p w14:paraId="1AA6EC34" w14:textId="2B4E7170" w:rsidR="009E2FB0" w:rsidRDefault="009E2FB0" w:rsidP="009E2FB0">
      <w:r w:rsidRPr="00C00AB2">
        <w:t>Section 319 of the Federal Clean Water Act covers the Nonpoint Source Management Program. States are eligible to receive grants</w:t>
      </w:r>
      <w:r w:rsidR="00415BE0">
        <w:t xml:space="preserve"> through the EPA</w:t>
      </w:r>
      <w:r w:rsidRPr="00C00AB2">
        <w:t xml:space="preserve"> that support a variety of initiatives that assess the success of specific nonpoint source implementation projects.</w:t>
      </w:r>
      <w:r w:rsidR="00BC1418">
        <w:t xml:space="preserve"> </w:t>
      </w:r>
      <w:r w:rsidR="00415BE0">
        <w:t>State funding sources for 319 dollars include TSSWCB and TCEQ.</w:t>
      </w:r>
      <w:r w:rsidR="00BC1418">
        <w:t xml:space="preserve"> </w:t>
      </w:r>
      <w:r>
        <w:t xml:space="preserve">Management measures proposed for </w:t>
      </w:r>
      <w:r w:rsidR="00E277A4">
        <w:t xml:space="preserve">the </w:t>
      </w:r>
      <w:r>
        <w:t xml:space="preserve">Double Bayou </w:t>
      </w:r>
      <w:r w:rsidR="00E277A4">
        <w:t xml:space="preserve">Watershed </w:t>
      </w:r>
      <w:r>
        <w:t xml:space="preserve">that would request 319 funds for implementation include the Watershed Coordinator position, water quality monitoring, WQMPs and </w:t>
      </w:r>
      <w:proofErr w:type="spellStart"/>
      <w:r>
        <w:t>WQMP</w:t>
      </w:r>
      <w:proofErr w:type="spellEnd"/>
      <w:r>
        <w:t xml:space="preserve"> technician, watershed roadway signage, feral hog specialist, soil testing campaign, nutrient management and agricultural field days.</w:t>
      </w:r>
      <w:r w:rsidR="00BC1418">
        <w:t xml:space="preserve"> </w:t>
      </w:r>
      <w:r>
        <w:t>Many of these management measures will also seek other sources of funding</w:t>
      </w:r>
      <w:r w:rsidR="007A5269">
        <w:t xml:space="preserve"> or promote existing resources</w:t>
      </w:r>
      <w:r>
        <w:t xml:space="preserve"> to fully support the implementation of the management measure across the full project timeline. </w:t>
      </w:r>
      <w:r w:rsidR="001A3695">
        <w:t xml:space="preserve">The </w:t>
      </w:r>
      <w:r w:rsidR="003D43E7">
        <w:t xml:space="preserve">Partnership plans to seek support for the </w:t>
      </w:r>
      <w:r w:rsidR="001A3695">
        <w:t xml:space="preserve">water quality monitoring management measure </w:t>
      </w:r>
      <w:r w:rsidR="003D43E7">
        <w:t xml:space="preserve">from state agencies such as GBEP/TCEQ to share costs. </w:t>
      </w:r>
    </w:p>
    <w:p w14:paraId="29D6CD97" w14:textId="1B049DE9" w:rsidR="007A5269" w:rsidRPr="007A5269" w:rsidRDefault="007A5269" w:rsidP="009E2FB0">
      <w:pPr>
        <w:rPr>
          <w:b/>
        </w:rPr>
      </w:pPr>
      <w:r w:rsidRPr="007A5269">
        <w:rPr>
          <w:b/>
        </w:rPr>
        <w:t>Texas State and Soil Water Conservation Board</w:t>
      </w:r>
    </w:p>
    <w:p w14:paraId="2EC5FC56" w14:textId="7C6E4A20" w:rsidR="00D82B1A" w:rsidRDefault="007A5269" w:rsidP="00AC3487">
      <w:r>
        <w:t>TSSWCB supports and manages programs to prevent and abate agriculture/</w:t>
      </w:r>
      <w:proofErr w:type="spellStart"/>
      <w:r>
        <w:t>silvicultural</w:t>
      </w:r>
      <w:proofErr w:type="spellEnd"/>
      <w:r>
        <w:t xml:space="preserve"> nonpoint source pollution across the State of Texas.</w:t>
      </w:r>
      <w:r w:rsidR="00BC1418">
        <w:t xml:space="preserve"> </w:t>
      </w:r>
      <w:r>
        <w:t xml:space="preserve">Management measures proposed for </w:t>
      </w:r>
      <w:r w:rsidR="00E277A4">
        <w:t xml:space="preserve">the </w:t>
      </w:r>
      <w:r>
        <w:t>Double Bayou</w:t>
      </w:r>
      <w:r w:rsidR="00E277A4">
        <w:t xml:space="preserve"> Watershed</w:t>
      </w:r>
      <w:r>
        <w:t xml:space="preserve"> that would seek support from TSSWCB for implementation include many of the workshops, including Watershed Texas Riparian &amp; Stream Ecosystem, Feral Hog Management, Texas Well Owner Network; the LSHS program materials for distribution, soil testing campaign, nutrient management, agricultural field days, WQMPs and </w:t>
      </w:r>
      <w:proofErr w:type="spellStart"/>
      <w:r>
        <w:t>WQMP</w:t>
      </w:r>
      <w:proofErr w:type="spellEnd"/>
      <w:r>
        <w:t xml:space="preserve"> technician, feral hog specialist and water quality monitoring. </w:t>
      </w:r>
      <w:r w:rsidR="003D43E7">
        <w:t xml:space="preserve">Texas </w:t>
      </w:r>
      <w:r w:rsidR="006314B6">
        <w:t xml:space="preserve">A&amp;M </w:t>
      </w:r>
      <w:proofErr w:type="spellStart"/>
      <w:r w:rsidR="003D43E7">
        <w:t>Agri</w:t>
      </w:r>
      <w:proofErr w:type="spellEnd"/>
      <w:r w:rsidR="003D43E7">
        <w:t xml:space="preserve">-life </w:t>
      </w:r>
      <w:r w:rsidR="006314B6">
        <w:t xml:space="preserve">Extension </w:t>
      </w:r>
      <w:r w:rsidR="003D43E7">
        <w:t>would help support the costs of the LSHS program materials for distribution, soil testing campaign, nutrient management and agricultural field days.</w:t>
      </w:r>
      <w:r w:rsidR="00AC3487">
        <w:t xml:space="preserve"> </w:t>
      </w:r>
    </w:p>
    <w:p w14:paraId="2E1EBA7E" w14:textId="77777777" w:rsidR="00D82B1A" w:rsidRDefault="00D82B1A" w:rsidP="00AC3487"/>
    <w:p w14:paraId="6BE539D4" w14:textId="77777777" w:rsidR="00D82B1A" w:rsidRDefault="00D82B1A" w:rsidP="00AC3487"/>
    <w:p w14:paraId="3EF2C9B0" w14:textId="77777777" w:rsidR="00D82B1A" w:rsidRDefault="006314B6" w:rsidP="006314B6">
      <w:pPr>
        <w:rPr>
          <w:b/>
          <w:bCs/>
        </w:rPr>
      </w:pPr>
      <w:r w:rsidRPr="00C00AB2">
        <w:rPr>
          <w:b/>
          <w:bCs/>
        </w:rPr>
        <w:t>Water Quality Management Plan Program</w:t>
      </w:r>
    </w:p>
    <w:p w14:paraId="064EF2EE" w14:textId="0330350A" w:rsidR="006314B6" w:rsidRPr="00D82B1A" w:rsidRDefault="006314B6" w:rsidP="006314B6">
      <w:pPr>
        <w:rPr>
          <w:b/>
          <w:bCs/>
        </w:rPr>
      </w:pPr>
      <w:r w:rsidRPr="00C00AB2">
        <w:t xml:space="preserve">Water Quality Management Plans (WQMPs) are site-specific </w:t>
      </w:r>
      <w:r>
        <w:t xml:space="preserve">voluntary </w:t>
      </w:r>
      <w:r w:rsidRPr="00C00AB2">
        <w:t xml:space="preserve">plans designed to reduce nonpoint source runoff from </w:t>
      </w:r>
      <w:proofErr w:type="spellStart"/>
      <w:r w:rsidRPr="00C00AB2">
        <w:t>silvicultural</w:t>
      </w:r>
      <w:proofErr w:type="spellEnd"/>
      <w:r w:rsidRPr="00C00AB2">
        <w:t xml:space="preserve"> and agricultural land uses. The plans are supported by the Trinity Bay Soil and Water Conservation District #434 (</w:t>
      </w:r>
      <w:proofErr w:type="spellStart"/>
      <w:r w:rsidRPr="00C00AB2">
        <w:t>SWCD</w:t>
      </w:r>
      <w:proofErr w:type="spellEnd"/>
      <w:r w:rsidRPr="00C00AB2">
        <w:t xml:space="preserve">) and TSSWCB. To receive financial incentives from TSSWCB, the landowner must develop a </w:t>
      </w:r>
      <w:proofErr w:type="spellStart"/>
      <w:r w:rsidRPr="00C00AB2">
        <w:t>WQMP</w:t>
      </w:r>
      <w:proofErr w:type="spellEnd"/>
      <w:r w:rsidRPr="00C00AB2">
        <w:t xml:space="preserve"> with the </w:t>
      </w:r>
      <w:proofErr w:type="spellStart"/>
      <w:r w:rsidRPr="00C00AB2">
        <w:t>SWCD</w:t>
      </w:r>
      <w:proofErr w:type="spellEnd"/>
      <w:r w:rsidRPr="00C00AB2">
        <w:t xml:space="preserve"> that is customized to fit the needs of th</w:t>
      </w:r>
      <w:r>
        <w:t>e landowner’s operation, WQMPs include appropriate treatment practices, management measures, and technologies, and allow financial incentives for participation in the program</w:t>
      </w:r>
      <w:r w:rsidRPr="00C00AB2">
        <w:t>.</w:t>
      </w:r>
    </w:p>
    <w:p w14:paraId="544C5B16" w14:textId="77777777" w:rsidR="000429AE" w:rsidRPr="00C00AB2" w:rsidRDefault="000429AE" w:rsidP="000429AE">
      <w:pPr>
        <w:rPr>
          <w:b/>
          <w:bCs/>
        </w:rPr>
      </w:pPr>
      <w:proofErr w:type="spellStart"/>
      <w:r w:rsidRPr="00C00AB2">
        <w:rPr>
          <w:b/>
          <w:bCs/>
        </w:rPr>
        <w:t>TWDB</w:t>
      </w:r>
      <w:proofErr w:type="spellEnd"/>
      <w:r w:rsidRPr="00C00AB2">
        <w:rPr>
          <w:b/>
          <w:bCs/>
        </w:rPr>
        <w:t xml:space="preserve"> Rural Water Assistance Fund (</w:t>
      </w:r>
      <w:proofErr w:type="spellStart"/>
      <w:r w:rsidRPr="00C00AB2">
        <w:rPr>
          <w:b/>
          <w:bCs/>
        </w:rPr>
        <w:t>RWAF</w:t>
      </w:r>
      <w:proofErr w:type="spellEnd"/>
      <w:r w:rsidRPr="00C00AB2">
        <w:rPr>
          <w:b/>
          <w:bCs/>
        </w:rPr>
        <w:t>) Program</w:t>
      </w:r>
    </w:p>
    <w:p w14:paraId="7DC5A069" w14:textId="223073A9" w:rsidR="003A1222" w:rsidRDefault="000429AE" w:rsidP="003F6DB5">
      <w:r w:rsidRPr="00C00AB2">
        <w:t xml:space="preserve">The </w:t>
      </w:r>
      <w:proofErr w:type="spellStart"/>
      <w:r w:rsidRPr="00C00AB2">
        <w:t>TWD</w:t>
      </w:r>
      <w:r>
        <w:t>B</w:t>
      </w:r>
      <w:r w:rsidRPr="00C00AB2">
        <w:t>’s</w:t>
      </w:r>
      <w:proofErr w:type="spellEnd"/>
      <w:r w:rsidRPr="00C00AB2">
        <w:t xml:space="preserve"> Rural Water Assistance program allows rural political subdivisions to obtain low-cost financing for water and wastewater projects. The financing is often provided with tax-exempt equivalent interest rate loans that have long-term finance options. This program</w:t>
      </w:r>
      <w:r>
        <w:t>’</w:t>
      </w:r>
      <w:r w:rsidRPr="00C00AB2">
        <w:t>s funding can be app</w:t>
      </w:r>
      <w:r>
        <w:t>lied to water related projects, including</w:t>
      </w:r>
      <w:r w:rsidRPr="00C00AB2">
        <w:t xml:space="preserve"> water quality enhancements </w:t>
      </w:r>
      <w:r>
        <w:t>such as the</w:t>
      </w:r>
      <w:r w:rsidRPr="00C00AB2">
        <w:t xml:space="preserve"> planning, design and construction </w:t>
      </w:r>
      <w:r>
        <w:t>for</w:t>
      </w:r>
      <w:r w:rsidRPr="00C00AB2">
        <w:t xml:space="preserve"> wastewater collection and treatment and </w:t>
      </w:r>
      <w:r>
        <w:t xml:space="preserve">for </w:t>
      </w:r>
      <w:r w:rsidRPr="00C00AB2">
        <w:t xml:space="preserve">nonpoint source pollution abatement. </w:t>
      </w:r>
      <w:r>
        <w:t xml:space="preserve">Management measures for </w:t>
      </w:r>
      <w:r w:rsidR="00E277A4">
        <w:t xml:space="preserve">the </w:t>
      </w:r>
      <w:r>
        <w:t xml:space="preserve">Double Bayou </w:t>
      </w:r>
      <w:r w:rsidR="00E277A4">
        <w:t xml:space="preserve">Watershed </w:t>
      </w:r>
      <w:r>
        <w:t xml:space="preserve">that would seek assistance from </w:t>
      </w:r>
      <w:proofErr w:type="spellStart"/>
      <w:r>
        <w:t>TWDB</w:t>
      </w:r>
      <w:proofErr w:type="spellEnd"/>
      <w:r>
        <w:t xml:space="preserve"> include the Expand Sewer Systems to Serve Septic Homes. </w:t>
      </w:r>
    </w:p>
    <w:p w14:paraId="029C53C6" w14:textId="0B87F889" w:rsidR="003F6DB5" w:rsidRPr="00C00AB2" w:rsidRDefault="003A1222" w:rsidP="003F6DB5">
      <w:r>
        <w:t>Although most management measures in the tables have possible funding sources identified, not all do at this time. In addition, a variety of funding programs need to be identified in case the original funding source is unavailable. The following is a list of f</w:t>
      </w:r>
      <w:r w:rsidRPr="00C00AB2">
        <w:t xml:space="preserve">ocused funding </w:t>
      </w:r>
      <w:r>
        <w:t>programs</w:t>
      </w:r>
      <w:r w:rsidRPr="00C00AB2">
        <w:t xml:space="preserve"> that may be applicable to the </w:t>
      </w:r>
      <w:r>
        <w:t>Double Bayou Watershed.</w:t>
      </w:r>
      <w:r w:rsidR="00636160">
        <w:t xml:space="preserve"> </w:t>
      </w:r>
    </w:p>
    <w:p w14:paraId="2AB58CC3" w14:textId="77777777" w:rsidR="00C00AB2" w:rsidRPr="00C00AB2" w:rsidRDefault="00C00AB2" w:rsidP="00C00AB2">
      <w:pPr>
        <w:rPr>
          <w:b/>
          <w:bCs/>
        </w:rPr>
      </w:pPr>
      <w:r w:rsidRPr="00C00AB2">
        <w:rPr>
          <w:b/>
          <w:bCs/>
        </w:rPr>
        <w:t>Environmental Quality Incentives Program (</w:t>
      </w:r>
      <w:proofErr w:type="spellStart"/>
      <w:r w:rsidRPr="00C00AB2">
        <w:rPr>
          <w:b/>
          <w:bCs/>
        </w:rPr>
        <w:t>EQIP</w:t>
      </w:r>
      <w:proofErr w:type="spellEnd"/>
      <w:r w:rsidRPr="00C00AB2">
        <w:rPr>
          <w:b/>
          <w:bCs/>
        </w:rPr>
        <w:t>)</w:t>
      </w:r>
    </w:p>
    <w:p w14:paraId="11E5D86E" w14:textId="681DBA7C" w:rsidR="00C00AB2" w:rsidRPr="00C00AB2" w:rsidRDefault="00C00AB2" w:rsidP="00C00AB2">
      <w:r w:rsidRPr="00C00AB2">
        <w:t>The Environmental Quality Incentives Program (</w:t>
      </w:r>
      <w:proofErr w:type="spellStart"/>
      <w:r w:rsidRPr="00C00AB2">
        <w:t>EQIP</w:t>
      </w:r>
      <w:proofErr w:type="spellEnd"/>
      <w:r w:rsidRPr="00C00AB2">
        <w:t xml:space="preserve">) </w:t>
      </w:r>
      <w:r w:rsidR="006314B6">
        <w:t xml:space="preserve">managed through USDA-NRCS </w:t>
      </w:r>
      <w:r w:rsidRPr="00C00AB2">
        <w:t xml:space="preserve">provides financial and technical assistance to agricultural producers. The program is oriented towards conservation and requires contracts up to ten years. The contracts provide financial assistance to help plan and implement conservation practices </w:t>
      </w:r>
      <w:r w:rsidR="006314B6">
        <w:t>that can improve water quality.</w:t>
      </w:r>
    </w:p>
    <w:p w14:paraId="342214E1" w14:textId="77777777" w:rsidR="00C00AB2" w:rsidRPr="00C00AB2" w:rsidRDefault="00C00AB2" w:rsidP="00C00AB2">
      <w:pPr>
        <w:rPr>
          <w:b/>
          <w:bCs/>
        </w:rPr>
      </w:pPr>
      <w:r w:rsidRPr="00C00AB2">
        <w:rPr>
          <w:b/>
          <w:bCs/>
        </w:rPr>
        <w:t>TCEQ Small Business and Local Government Assistance (</w:t>
      </w:r>
      <w:proofErr w:type="spellStart"/>
      <w:r w:rsidRPr="00C00AB2">
        <w:rPr>
          <w:b/>
          <w:bCs/>
        </w:rPr>
        <w:t>SBLGA</w:t>
      </w:r>
      <w:proofErr w:type="spellEnd"/>
      <w:r w:rsidRPr="00C00AB2">
        <w:rPr>
          <w:b/>
          <w:bCs/>
        </w:rPr>
        <w:t>)</w:t>
      </w:r>
    </w:p>
    <w:p w14:paraId="1A87C95E" w14:textId="28CC0353" w:rsidR="00C00AB2" w:rsidRPr="00C00AB2" w:rsidRDefault="00C00AB2" w:rsidP="00C00AB2">
      <w:r w:rsidRPr="00C00AB2">
        <w:t>The TCEQ</w:t>
      </w:r>
      <w:r w:rsidR="00322B5C">
        <w:t>’s</w:t>
      </w:r>
      <w:r w:rsidRPr="00C00AB2">
        <w:t xml:space="preserve"> Small Business and Local Government Assistance</w:t>
      </w:r>
      <w:r w:rsidR="00322B5C">
        <w:t xml:space="preserve"> program</w:t>
      </w:r>
      <w:r w:rsidRPr="00C00AB2">
        <w:t xml:space="preserve"> is not in itself a grant </w:t>
      </w:r>
      <w:r w:rsidR="00322B5C">
        <w:t xml:space="preserve">program, </w:t>
      </w:r>
      <w:r w:rsidRPr="00C00AB2">
        <w:t>but offers a suite of tools and information to provide confidential assistance to small business</w:t>
      </w:r>
      <w:r w:rsidR="00322B5C">
        <w:t>es</w:t>
      </w:r>
      <w:r w:rsidRPr="00C00AB2">
        <w:t xml:space="preserve"> and local government</w:t>
      </w:r>
      <w:r w:rsidR="00322B5C">
        <w:t>s</w:t>
      </w:r>
      <w:r w:rsidRPr="00C00AB2">
        <w:t xml:space="preserve"> without</w:t>
      </w:r>
      <w:r w:rsidR="00322B5C">
        <w:t xml:space="preserve"> the</w:t>
      </w:r>
      <w:r w:rsidRPr="00C00AB2">
        <w:t xml:space="preserve"> threat of enforcement. The program also provides possible sources of funding and covers air, water and waste environmental issues.</w:t>
      </w:r>
    </w:p>
    <w:p w14:paraId="6644D584" w14:textId="77777777" w:rsidR="00C00AB2" w:rsidRPr="00C00AB2" w:rsidRDefault="00C00AB2" w:rsidP="00C00AB2">
      <w:pPr>
        <w:rPr>
          <w:b/>
          <w:bCs/>
        </w:rPr>
      </w:pPr>
      <w:proofErr w:type="spellStart"/>
      <w:r w:rsidRPr="00C00AB2">
        <w:rPr>
          <w:b/>
          <w:bCs/>
        </w:rPr>
        <w:t>TWDB</w:t>
      </w:r>
      <w:proofErr w:type="spellEnd"/>
      <w:r w:rsidRPr="00C00AB2">
        <w:rPr>
          <w:b/>
          <w:bCs/>
        </w:rPr>
        <w:t xml:space="preserve"> State Loan Program Texas Water Development Fund II (</w:t>
      </w:r>
      <w:proofErr w:type="spellStart"/>
      <w:r w:rsidRPr="00C00AB2">
        <w:rPr>
          <w:b/>
          <w:bCs/>
        </w:rPr>
        <w:t>DFund</w:t>
      </w:r>
      <w:proofErr w:type="spellEnd"/>
      <w:r w:rsidRPr="00C00AB2">
        <w:rPr>
          <w:b/>
          <w:bCs/>
        </w:rPr>
        <w:t>)</w:t>
      </w:r>
    </w:p>
    <w:p w14:paraId="79C015E5" w14:textId="44AFBE74" w:rsidR="00C00AB2" w:rsidRDefault="00AC3487" w:rsidP="00C00AB2">
      <w:r>
        <w:t>T</w:t>
      </w:r>
      <w:r w:rsidR="00D358B2" w:rsidRPr="00C00AB2">
        <w:t>he Texas Water Development Board (</w:t>
      </w:r>
      <w:proofErr w:type="spellStart"/>
      <w:r w:rsidR="00D358B2" w:rsidRPr="00C00AB2">
        <w:t>TWDB</w:t>
      </w:r>
      <w:proofErr w:type="spellEnd"/>
      <w:r w:rsidR="00D358B2" w:rsidRPr="00C00AB2">
        <w:t>) focus</w:t>
      </w:r>
      <w:r>
        <w:t>es</w:t>
      </w:r>
      <w:r w:rsidR="00D358B2" w:rsidRPr="00C00AB2">
        <w:t xml:space="preserve"> on the conservation and responsible development of water, including wastewater and flooding mitigation projects</w:t>
      </w:r>
      <w:r w:rsidR="00D358B2">
        <w:t xml:space="preserve">. </w:t>
      </w:r>
      <w:r w:rsidR="00C00AB2" w:rsidRPr="00C00AB2">
        <w:t>The Water Development Fund is a state</w:t>
      </w:r>
      <w:r w:rsidR="00D358B2">
        <w:t>-</w:t>
      </w:r>
      <w:r w:rsidR="00C00AB2" w:rsidRPr="00C00AB2">
        <w:t xml:space="preserve">funded loan program that combines multiple loan opportunities such as water and wastewater into a single loan. The </w:t>
      </w:r>
      <w:proofErr w:type="spellStart"/>
      <w:r w:rsidR="00C00AB2" w:rsidRPr="00C00AB2">
        <w:t>DFund</w:t>
      </w:r>
      <w:proofErr w:type="spellEnd"/>
      <w:r w:rsidR="00C00AB2" w:rsidRPr="00C00AB2">
        <w:t xml:space="preserve"> loans can be applied to water supply, wastewater and flood control projects. </w:t>
      </w:r>
    </w:p>
    <w:p w14:paraId="53E873D9" w14:textId="77777777" w:rsidR="00D82B1A" w:rsidRPr="00C00AB2" w:rsidRDefault="00D82B1A" w:rsidP="00C00AB2"/>
    <w:p w14:paraId="5373A524" w14:textId="77777777" w:rsidR="00C00AB2" w:rsidRPr="00C00AB2" w:rsidRDefault="00C00AB2" w:rsidP="00C00AB2">
      <w:pPr>
        <w:rPr>
          <w:b/>
          <w:bCs/>
          <w:szCs w:val="24"/>
        </w:rPr>
      </w:pPr>
      <w:r w:rsidRPr="00C00AB2">
        <w:rPr>
          <w:b/>
          <w:bCs/>
          <w:szCs w:val="24"/>
        </w:rPr>
        <w:t xml:space="preserve">Clean Water Act State Revolving Fund </w:t>
      </w:r>
    </w:p>
    <w:p w14:paraId="3708FEB4" w14:textId="1B0589D4" w:rsidR="006314B6" w:rsidRDefault="00C00AB2" w:rsidP="00C00AB2">
      <w:pPr>
        <w:rPr>
          <w:szCs w:val="24"/>
        </w:rPr>
      </w:pPr>
      <w:r w:rsidRPr="00C00AB2">
        <w:rPr>
          <w:szCs w:val="24"/>
        </w:rPr>
        <w:t xml:space="preserve">The Clean Water Act State Revolving Fund provides low interest rates and flexible terms that are often well below the national market interest rate. </w:t>
      </w:r>
      <w:r w:rsidR="009C52B6" w:rsidRPr="00C00AB2">
        <w:rPr>
          <w:szCs w:val="24"/>
        </w:rPr>
        <w:t xml:space="preserve">The funds </w:t>
      </w:r>
      <w:r w:rsidR="009C52B6">
        <w:rPr>
          <w:szCs w:val="24"/>
        </w:rPr>
        <w:t>may be used</w:t>
      </w:r>
      <w:r w:rsidR="009C52B6" w:rsidRPr="00C00AB2">
        <w:rPr>
          <w:szCs w:val="24"/>
        </w:rPr>
        <w:t xml:space="preserve"> for </w:t>
      </w:r>
      <w:r w:rsidR="009C52B6">
        <w:rPr>
          <w:szCs w:val="24"/>
        </w:rPr>
        <w:t xml:space="preserve">wastewater collection and treatment systems, </w:t>
      </w:r>
      <w:r w:rsidR="009C52B6" w:rsidRPr="00C00AB2">
        <w:rPr>
          <w:szCs w:val="24"/>
        </w:rPr>
        <w:t>nonpoint source pollution control</w:t>
      </w:r>
      <w:r w:rsidR="009C52B6">
        <w:rPr>
          <w:szCs w:val="24"/>
        </w:rPr>
        <w:t>,</w:t>
      </w:r>
      <w:r w:rsidR="009C52B6" w:rsidRPr="00C00AB2">
        <w:rPr>
          <w:szCs w:val="24"/>
        </w:rPr>
        <w:t xml:space="preserve"> and estuary protection</w:t>
      </w:r>
      <w:r w:rsidR="00C408E2">
        <w:rPr>
          <w:szCs w:val="24"/>
        </w:rPr>
        <w:t>.</w:t>
      </w:r>
    </w:p>
    <w:p w14:paraId="284E9449" w14:textId="5DC18113" w:rsidR="00C00AB2" w:rsidRDefault="009C52B6" w:rsidP="00C00AB2">
      <w:pPr>
        <w:rPr>
          <w:b/>
          <w:bCs/>
          <w:szCs w:val="24"/>
        </w:rPr>
      </w:pPr>
      <w:r w:rsidRPr="00C00AB2">
        <w:rPr>
          <w:b/>
          <w:bCs/>
          <w:szCs w:val="24"/>
        </w:rPr>
        <w:t xml:space="preserve"> </w:t>
      </w:r>
      <w:r w:rsidR="00C00AB2" w:rsidRPr="00C00AB2">
        <w:rPr>
          <w:b/>
          <w:bCs/>
          <w:szCs w:val="24"/>
        </w:rPr>
        <w:t>Clean Vessel Act Grant Program (</w:t>
      </w:r>
      <w:proofErr w:type="spellStart"/>
      <w:r w:rsidR="00C00AB2" w:rsidRPr="00C00AB2">
        <w:rPr>
          <w:b/>
          <w:bCs/>
          <w:szCs w:val="24"/>
        </w:rPr>
        <w:t>CVA</w:t>
      </w:r>
      <w:proofErr w:type="spellEnd"/>
      <w:r w:rsidR="00C00AB2" w:rsidRPr="00C00AB2">
        <w:rPr>
          <w:b/>
          <w:bCs/>
          <w:szCs w:val="24"/>
        </w:rPr>
        <w:t xml:space="preserve">) </w:t>
      </w:r>
    </w:p>
    <w:p w14:paraId="699B7CD3" w14:textId="57882839" w:rsidR="00C00AB2" w:rsidRPr="00C00AB2" w:rsidRDefault="00C00AB2" w:rsidP="00C00AB2">
      <w:pPr>
        <w:rPr>
          <w:szCs w:val="24"/>
        </w:rPr>
      </w:pPr>
      <w:r w:rsidRPr="00C00AB2">
        <w:rPr>
          <w:szCs w:val="24"/>
        </w:rPr>
        <w:t>The Clean Vessel Act Grant Program (</w:t>
      </w:r>
      <w:proofErr w:type="spellStart"/>
      <w:r w:rsidRPr="00C00AB2">
        <w:rPr>
          <w:szCs w:val="24"/>
        </w:rPr>
        <w:t>CVA</w:t>
      </w:r>
      <w:proofErr w:type="spellEnd"/>
      <w:r w:rsidRPr="00C00AB2">
        <w:rPr>
          <w:szCs w:val="24"/>
        </w:rPr>
        <w:t xml:space="preserve">) </w:t>
      </w:r>
      <w:r w:rsidR="006314B6">
        <w:rPr>
          <w:szCs w:val="24"/>
        </w:rPr>
        <w:t xml:space="preserve">managed by the U.S. Fish and Wildlife Service </w:t>
      </w:r>
      <w:r w:rsidRPr="00C00AB2">
        <w:rPr>
          <w:szCs w:val="24"/>
        </w:rPr>
        <w:t>provides grants to states for the cons</w:t>
      </w:r>
      <w:r w:rsidR="00E168BA">
        <w:rPr>
          <w:szCs w:val="24"/>
        </w:rPr>
        <w:t>truction, renovation, operation</w:t>
      </w:r>
      <w:r w:rsidR="009C52B6">
        <w:rPr>
          <w:szCs w:val="24"/>
        </w:rPr>
        <w:t xml:space="preserve"> and maintenance of pump-</w:t>
      </w:r>
      <w:r w:rsidRPr="00C00AB2">
        <w:rPr>
          <w:szCs w:val="24"/>
        </w:rPr>
        <w:t>out stations and waste reception facilities for recreational boaters and for educational programs that inform boaters about the importance of proper disposal of sewage.</w:t>
      </w:r>
    </w:p>
    <w:p w14:paraId="0D108F5C" w14:textId="77777777" w:rsidR="00C00AB2" w:rsidRPr="00C00AB2" w:rsidRDefault="00C00AB2" w:rsidP="00C00AB2">
      <w:pPr>
        <w:rPr>
          <w:b/>
          <w:bCs/>
          <w:szCs w:val="24"/>
        </w:rPr>
      </w:pPr>
      <w:r w:rsidRPr="00C00AB2">
        <w:rPr>
          <w:b/>
          <w:bCs/>
          <w:szCs w:val="24"/>
        </w:rPr>
        <w:t>USDA Rural Development Program (USDA-RD)</w:t>
      </w:r>
    </w:p>
    <w:p w14:paraId="4F5874B1" w14:textId="52D3586F" w:rsidR="00C00AB2" w:rsidRPr="00C00AB2" w:rsidRDefault="00C00AB2" w:rsidP="00C00AB2">
      <w:pPr>
        <w:rPr>
          <w:b/>
          <w:bCs/>
          <w:szCs w:val="24"/>
        </w:rPr>
      </w:pPr>
      <w:r w:rsidRPr="00C00AB2">
        <w:rPr>
          <w:szCs w:val="24"/>
        </w:rPr>
        <w:t xml:space="preserve">The USDA Rural Development Program (USDA-RD) offers loans, grants and loan guarantees to support essential services such as </w:t>
      </w:r>
      <w:r w:rsidR="009C52B6">
        <w:rPr>
          <w:szCs w:val="24"/>
        </w:rPr>
        <w:t>waste</w:t>
      </w:r>
      <w:r w:rsidRPr="00C00AB2">
        <w:rPr>
          <w:szCs w:val="24"/>
        </w:rPr>
        <w:t>water infrastructure.</w:t>
      </w:r>
    </w:p>
    <w:p w14:paraId="0F8193F4" w14:textId="77777777" w:rsidR="00C00AB2" w:rsidRPr="00C00AB2" w:rsidRDefault="00C00AB2" w:rsidP="00C00AB2">
      <w:pPr>
        <w:rPr>
          <w:b/>
          <w:bCs/>
          <w:szCs w:val="24"/>
        </w:rPr>
      </w:pPr>
      <w:r w:rsidRPr="00C00AB2">
        <w:rPr>
          <w:b/>
          <w:bCs/>
          <w:szCs w:val="24"/>
        </w:rPr>
        <w:t>Farm Service Agency – Conservation Reserve Program (CRP)</w:t>
      </w:r>
    </w:p>
    <w:p w14:paraId="7915AF76" w14:textId="60147144" w:rsidR="00C00AB2" w:rsidRPr="00C00AB2" w:rsidRDefault="00C00AB2" w:rsidP="00C00AB2">
      <w:pPr>
        <w:rPr>
          <w:szCs w:val="24"/>
        </w:rPr>
      </w:pPr>
      <w:r w:rsidRPr="00C00AB2">
        <w:rPr>
          <w:szCs w:val="24"/>
        </w:rPr>
        <w:t xml:space="preserve">The Conservation Reserve Program is managed by the Farm Service Agency and is focused on land conservation. The program provides a yearly rental payment to farmers that conserve environmentally sensitive land instead of using it for agricultural production. A typical contract is </w:t>
      </w:r>
      <w:r w:rsidR="009C52B6">
        <w:rPr>
          <w:szCs w:val="24"/>
        </w:rPr>
        <w:t>for</w:t>
      </w:r>
      <w:r w:rsidRPr="00C00AB2">
        <w:rPr>
          <w:szCs w:val="24"/>
        </w:rPr>
        <w:t xml:space="preserve"> 10-15 years. The goal of the program is to re-establish land cover that will help improve water quality, reduce sedimentation and erosion and provide wildlife habitat. </w:t>
      </w:r>
    </w:p>
    <w:p w14:paraId="4FF92812" w14:textId="77777777" w:rsidR="00C00AB2" w:rsidRPr="00C00AB2" w:rsidRDefault="00C00AB2" w:rsidP="00C00AB2">
      <w:pPr>
        <w:rPr>
          <w:b/>
          <w:bCs/>
          <w:szCs w:val="24"/>
        </w:rPr>
      </w:pPr>
      <w:r w:rsidRPr="00C00AB2">
        <w:rPr>
          <w:b/>
          <w:bCs/>
          <w:szCs w:val="24"/>
        </w:rPr>
        <w:t>Agricultural Water Conservation Loan Program</w:t>
      </w:r>
    </w:p>
    <w:p w14:paraId="24830B17" w14:textId="77777777" w:rsidR="00C00AB2" w:rsidRPr="00C00AB2" w:rsidRDefault="00C00AB2" w:rsidP="00C00AB2">
      <w:pPr>
        <w:rPr>
          <w:szCs w:val="24"/>
        </w:rPr>
      </w:pPr>
      <w:r w:rsidRPr="00C00AB2">
        <w:rPr>
          <w:szCs w:val="24"/>
        </w:rPr>
        <w:t xml:space="preserve">The Agricultural Water Conservation Loan Program is administered by the </w:t>
      </w:r>
      <w:proofErr w:type="spellStart"/>
      <w:r w:rsidRPr="00C00AB2">
        <w:rPr>
          <w:szCs w:val="24"/>
        </w:rPr>
        <w:t>TWDB</w:t>
      </w:r>
      <w:proofErr w:type="spellEnd"/>
      <w:r w:rsidRPr="00C00AB2">
        <w:rPr>
          <w:szCs w:val="24"/>
        </w:rPr>
        <w:t xml:space="preserve"> to provide agriculture water conservations loans to political subdivisions to facilitate water conservation improvements. The loan can be applied under a conservation program as well as to individual conservation projects. </w:t>
      </w:r>
    </w:p>
    <w:p w14:paraId="524D2EF2" w14:textId="77777777" w:rsidR="00C00AB2" w:rsidRPr="00C00AB2" w:rsidRDefault="00C00AB2" w:rsidP="00C00AB2">
      <w:pPr>
        <w:rPr>
          <w:b/>
          <w:bCs/>
          <w:szCs w:val="24"/>
        </w:rPr>
      </w:pPr>
      <w:r w:rsidRPr="00C00AB2">
        <w:rPr>
          <w:b/>
          <w:bCs/>
          <w:szCs w:val="24"/>
        </w:rPr>
        <w:t>Texas Farm &amp; Ranch Lands Conservation Program</w:t>
      </w:r>
    </w:p>
    <w:p w14:paraId="760EDF97" w14:textId="49575AA6" w:rsidR="00C00AB2" w:rsidRPr="00C00AB2" w:rsidRDefault="00C00AB2" w:rsidP="00C00AB2">
      <w:pPr>
        <w:rPr>
          <w:szCs w:val="24"/>
        </w:rPr>
      </w:pPr>
      <w:r w:rsidRPr="00C00AB2">
        <w:rPr>
          <w:szCs w:val="24"/>
        </w:rPr>
        <w:t xml:space="preserve">This program assists private landowners in protecting land from development while maintaining the land under the private owner in agricultural production. The program provides cash and tax advantages for financial incentives. A conservation easement is required to protect and preserve the natural resources of the land. </w:t>
      </w:r>
      <w:r w:rsidR="006314B6">
        <w:rPr>
          <w:szCs w:val="24"/>
        </w:rPr>
        <w:t>The program</w:t>
      </w:r>
      <w:r w:rsidR="008C1714">
        <w:rPr>
          <w:szCs w:val="24"/>
        </w:rPr>
        <w:t xml:space="preserve"> is currently managed by the Texas General Land Office but will be transferred to </w:t>
      </w:r>
      <w:r w:rsidR="006314B6" w:rsidRPr="006314B6">
        <w:rPr>
          <w:szCs w:val="24"/>
        </w:rPr>
        <w:t>T</w:t>
      </w:r>
      <w:r w:rsidR="008C1714">
        <w:rPr>
          <w:szCs w:val="24"/>
        </w:rPr>
        <w:t xml:space="preserve">exas </w:t>
      </w:r>
      <w:r w:rsidR="006314B6" w:rsidRPr="006314B6">
        <w:rPr>
          <w:szCs w:val="24"/>
        </w:rPr>
        <w:t>P</w:t>
      </w:r>
      <w:r w:rsidR="008C1714">
        <w:rPr>
          <w:szCs w:val="24"/>
        </w:rPr>
        <w:t xml:space="preserve">arks and Wildlife </w:t>
      </w:r>
      <w:proofErr w:type="spellStart"/>
      <w:r w:rsidR="006314B6" w:rsidRPr="006314B6">
        <w:rPr>
          <w:szCs w:val="24"/>
        </w:rPr>
        <w:t>ffective</w:t>
      </w:r>
      <w:proofErr w:type="spellEnd"/>
      <w:r w:rsidR="006314B6" w:rsidRPr="006314B6">
        <w:rPr>
          <w:szCs w:val="24"/>
        </w:rPr>
        <w:t xml:space="preserve"> January 1, 2016</w:t>
      </w:r>
      <w:r w:rsidR="008C1714">
        <w:rPr>
          <w:szCs w:val="24"/>
        </w:rPr>
        <w:t>.</w:t>
      </w:r>
    </w:p>
    <w:p w14:paraId="33A4905A" w14:textId="77777777" w:rsidR="00C00AB2" w:rsidRPr="00C00AB2" w:rsidRDefault="00C00AB2" w:rsidP="00C00AB2">
      <w:pPr>
        <w:rPr>
          <w:b/>
          <w:bCs/>
          <w:szCs w:val="24"/>
        </w:rPr>
      </w:pPr>
      <w:r w:rsidRPr="00C00AB2">
        <w:rPr>
          <w:b/>
          <w:bCs/>
          <w:szCs w:val="24"/>
        </w:rPr>
        <w:t>Feral Hog Abatement Grant Program</w:t>
      </w:r>
    </w:p>
    <w:p w14:paraId="4B42A722" w14:textId="61EFC351" w:rsidR="00C00AB2" w:rsidRPr="00C00AB2" w:rsidRDefault="00C00AB2" w:rsidP="00C00AB2">
      <w:pPr>
        <w:rPr>
          <w:szCs w:val="24"/>
        </w:rPr>
      </w:pPr>
      <w:r w:rsidRPr="00C00AB2">
        <w:rPr>
          <w:szCs w:val="24"/>
        </w:rPr>
        <w:t>The Feral Hog Abatement Grant Program under the Texas Department of Agriculture is a grant program that strives to manage the damage caused by feral hogs across the state. Currently</w:t>
      </w:r>
      <w:r w:rsidR="00AC3487">
        <w:rPr>
          <w:szCs w:val="24"/>
        </w:rPr>
        <w:t>,</w:t>
      </w:r>
      <w:r w:rsidRPr="00C00AB2">
        <w:rPr>
          <w:szCs w:val="24"/>
        </w:rPr>
        <w:t xml:space="preserve"> Texas AgriLife Extension Service - Wildlife Services and the Texas Parks and Wildlife Department receive funding under this grant program to develop technologies and projects to control the </w:t>
      </w:r>
      <w:r w:rsidR="00AC3487">
        <w:rPr>
          <w:szCs w:val="24"/>
        </w:rPr>
        <w:t xml:space="preserve">feral hog </w:t>
      </w:r>
      <w:r w:rsidRPr="00C00AB2">
        <w:rPr>
          <w:szCs w:val="24"/>
        </w:rPr>
        <w:t>population.</w:t>
      </w:r>
    </w:p>
    <w:p w14:paraId="3991913E" w14:textId="77777777" w:rsidR="00D82B1A" w:rsidRDefault="00D82B1A" w:rsidP="00C00AB2">
      <w:pPr>
        <w:rPr>
          <w:b/>
          <w:bCs/>
          <w:szCs w:val="24"/>
        </w:rPr>
      </w:pPr>
    </w:p>
    <w:p w14:paraId="17B13329" w14:textId="040471E2" w:rsidR="00D82B1A" w:rsidRPr="00C00AB2" w:rsidRDefault="00C00AB2" w:rsidP="00C00AB2">
      <w:pPr>
        <w:rPr>
          <w:b/>
          <w:bCs/>
          <w:szCs w:val="24"/>
        </w:rPr>
      </w:pPr>
      <w:r w:rsidRPr="00C00AB2">
        <w:rPr>
          <w:b/>
          <w:bCs/>
          <w:szCs w:val="24"/>
        </w:rPr>
        <w:t>Outdoor Recreation Grants</w:t>
      </w:r>
    </w:p>
    <w:p w14:paraId="0186C292" w14:textId="513BD156" w:rsidR="00C00AB2" w:rsidRPr="00C00AB2" w:rsidRDefault="00C00AB2" w:rsidP="00C00AB2">
      <w:pPr>
        <w:rPr>
          <w:szCs w:val="24"/>
        </w:rPr>
      </w:pPr>
      <w:r w:rsidRPr="00C00AB2">
        <w:rPr>
          <w:szCs w:val="24"/>
        </w:rPr>
        <w:t xml:space="preserve">Managed by the Texas Parks and Wildlife Department, this program provides 50% matching grant funds to </w:t>
      </w:r>
      <w:r w:rsidR="00AC3487">
        <w:rPr>
          <w:szCs w:val="24"/>
        </w:rPr>
        <w:t>local units of government (</w:t>
      </w:r>
      <w:r w:rsidRPr="00C00AB2">
        <w:rPr>
          <w:szCs w:val="24"/>
        </w:rPr>
        <w:t>municipalities, counties, municipal utility districts (MUD) and other</w:t>
      </w:r>
      <w:r w:rsidR="00AC3487">
        <w:rPr>
          <w:szCs w:val="24"/>
        </w:rPr>
        <w:t>s)</w:t>
      </w:r>
      <w:r w:rsidRPr="00C00AB2">
        <w:rPr>
          <w:szCs w:val="24"/>
        </w:rPr>
        <w:t xml:space="preserve"> to acquire and develop parkland or to renovate existing public recreation areas. There are two funding cycles per year with a maximum award of $500,000</w:t>
      </w:r>
      <w:r w:rsidR="00AC3487">
        <w:rPr>
          <w:szCs w:val="24"/>
        </w:rPr>
        <w:t xml:space="preserve"> for non-urban areas</w:t>
      </w:r>
      <w:r w:rsidRPr="00C00AB2">
        <w:rPr>
          <w:szCs w:val="24"/>
        </w:rPr>
        <w:t>. The projects must be complete</w:t>
      </w:r>
      <w:r w:rsidR="00AC3487">
        <w:rPr>
          <w:szCs w:val="24"/>
        </w:rPr>
        <w:t>d</w:t>
      </w:r>
      <w:r w:rsidRPr="00C00AB2">
        <w:rPr>
          <w:szCs w:val="24"/>
        </w:rPr>
        <w:t xml:space="preserve"> </w:t>
      </w:r>
      <w:r w:rsidR="00AC3487">
        <w:rPr>
          <w:szCs w:val="24"/>
        </w:rPr>
        <w:t>with</w:t>
      </w:r>
      <w:r w:rsidRPr="00C00AB2">
        <w:rPr>
          <w:szCs w:val="24"/>
        </w:rPr>
        <w:t xml:space="preserve">in a short-term three year time period. </w:t>
      </w:r>
    </w:p>
    <w:p w14:paraId="29E305E6" w14:textId="77777777" w:rsidR="00C00AB2" w:rsidRPr="00C00AB2" w:rsidRDefault="00C00AB2" w:rsidP="00C00AB2">
      <w:pPr>
        <w:rPr>
          <w:b/>
          <w:bCs/>
          <w:szCs w:val="24"/>
        </w:rPr>
      </w:pPr>
      <w:r w:rsidRPr="00C00AB2">
        <w:rPr>
          <w:b/>
          <w:bCs/>
          <w:szCs w:val="24"/>
        </w:rPr>
        <w:t>Environmental Education Grants (EE)</w:t>
      </w:r>
    </w:p>
    <w:p w14:paraId="05661E81" w14:textId="77777777" w:rsidR="00C00AB2" w:rsidRPr="00C00AB2" w:rsidRDefault="00C00AB2" w:rsidP="00C00AB2">
      <w:pPr>
        <w:rPr>
          <w:szCs w:val="24"/>
        </w:rPr>
      </w:pPr>
      <w:r w:rsidRPr="00C00AB2">
        <w:rPr>
          <w:szCs w:val="24"/>
        </w:rPr>
        <w:t xml:space="preserve">An EPA program that seeks grant proposals to support environmental education projects that will promote environmental awareness and stewardship. Ideal proposals to receive support include the design, demonstration or methods and techniques of environmental education projects. </w:t>
      </w:r>
    </w:p>
    <w:p w14:paraId="39ACE097" w14:textId="77777777" w:rsidR="00C00AB2" w:rsidRPr="00C00AB2" w:rsidRDefault="00C00AB2" w:rsidP="00C00AB2">
      <w:pPr>
        <w:rPr>
          <w:b/>
          <w:bCs/>
          <w:szCs w:val="24"/>
        </w:rPr>
      </w:pPr>
      <w:r w:rsidRPr="00C00AB2">
        <w:rPr>
          <w:b/>
          <w:bCs/>
          <w:szCs w:val="24"/>
        </w:rPr>
        <w:t xml:space="preserve">Landowner Incentive Program (LIP) </w:t>
      </w:r>
    </w:p>
    <w:p w14:paraId="3830D902" w14:textId="18F40008" w:rsidR="00C00AB2" w:rsidRPr="00C00AB2" w:rsidRDefault="00C00AB2" w:rsidP="00C00AB2">
      <w:pPr>
        <w:rPr>
          <w:szCs w:val="24"/>
        </w:rPr>
      </w:pPr>
      <w:r w:rsidRPr="00C00AB2">
        <w:rPr>
          <w:szCs w:val="24"/>
        </w:rPr>
        <w:t xml:space="preserve">The Landowner Incentive Program is a collaborative effort between TPWD and Inland Fisheries Division to support private, non-federal landowners in enacting good conservation practices on their lands </w:t>
      </w:r>
      <w:r w:rsidR="00AC3487">
        <w:rPr>
          <w:szCs w:val="24"/>
        </w:rPr>
        <w:t>for the benefit of healthy terrestrial and aquatic ecosystems.</w:t>
      </w:r>
      <w:r w:rsidRPr="00C00AB2">
        <w:rPr>
          <w:szCs w:val="24"/>
        </w:rPr>
        <w:t xml:space="preserve"> </w:t>
      </w:r>
    </w:p>
    <w:p w14:paraId="45020349" w14:textId="3A3F1684" w:rsidR="00C00AB2" w:rsidRPr="00C00AB2" w:rsidRDefault="00C00AB2" w:rsidP="00C00AB2">
      <w:pPr>
        <w:rPr>
          <w:b/>
          <w:bCs/>
          <w:szCs w:val="24"/>
        </w:rPr>
      </w:pPr>
      <w:r w:rsidRPr="00C00AB2">
        <w:rPr>
          <w:b/>
          <w:bCs/>
          <w:szCs w:val="24"/>
        </w:rPr>
        <w:t>Economically Distressed Area</w:t>
      </w:r>
      <w:r w:rsidR="00AC3487">
        <w:rPr>
          <w:b/>
          <w:bCs/>
          <w:szCs w:val="24"/>
        </w:rPr>
        <w:t>s</w:t>
      </w:r>
      <w:r w:rsidRPr="00C00AB2">
        <w:rPr>
          <w:b/>
          <w:bCs/>
          <w:szCs w:val="24"/>
        </w:rPr>
        <w:t xml:space="preserve"> Program (</w:t>
      </w:r>
      <w:proofErr w:type="spellStart"/>
      <w:r w:rsidRPr="00C00AB2">
        <w:rPr>
          <w:b/>
          <w:bCs/>
          <w:szCs w:val="24"/>
        </w:rPr>
        <w:t>EDAP</w:t>
      </w:r>
      <w:proofErr w:type="spellEnd"/>
      <w:r w:rsidRPr="00C00AB2">
        <w:rPr>
          <w:b/>
          <w:bCs/>
          <w:szCs w:val="24"/>
        </w:rPr>
        <w:t>)</w:t>
      </w:r>
    </w:p>
    <w:p w14:paraId="7944CE06" w14:textId="2D1909BC" w:rsidR="00C00AB2" w:rsidRPr="00C00AB2" w:rsidRDefault="00C00AB2" w:rsidP="00C00AB2">
      <w:pPr>
        <w:rPr>
          <w:szCs w:val="24"/>
        </w:rPr>
      </w:pPr>
      <w:r w:rsidRPr="00C00AB2">
        <w:rPr>
          <w:szCs w:val="24"/>
        </w:rPr>
        <w:t>The Economically Distressed Area</w:t>
      </w:r>
      <w:r w:rsidR="00AC3487">
        <w:rPr>
          <w:szCs w:val="24"/>
        </w:rPr>
        <w:t>s</w:t>
      </w:r>
      <w:r w:rsidRPr="00C00AB2">
        <w:rPr>
          <w:szCs w:val="24"/>
        </w:rPr>
        <w:t xml:space="preserve"> Program (</w:t>
      </w:r>
      <w:proofErr w:type="spellStart"/>
      <w:r w:rsidRPr="00C00AB2">
        <w:rPr>
          <w:szCs w:val="24"/>
        </w:rPr>
        <w:t>EDAP</w:t>
      </w:r>
      <w:proofErr w:type="spellEnd"/>
      <w:r w:rsidRPr="00C00AB2">
        <w:rPr>
          <w:szCs w:val="24"/>
        </w:rPr>
        <w:t xml:space="preserve">) is a </w:t>
      </w:r>
      <w:proofErr w:type="spellStart"/>
      <w:r w:rsidRPr="00C00AB2">
        <w:rPr>
          <w:szCs w:val="24"/>
        </w:rPr>
        <w:t>TWDB</w:t>
      </w:r>
      <w:proofErr w:type="spellEnd"/>
      <w:r w:rsidRPr="00C00AB2">
        <w:rPr>
          <w:szCs w:val="24"/>
        </w:rPr>
        <w:t xml:space="preserve"> initiative that </w:t>
      </w:r>
      <w:r w:rsidR="00AC3487">
        <w:rPr>
          <w:szCs w:val="24"/>
        </w:rPr>
        <w:t>offers</w:t>
      </w:r>
      <w:r w:rsidRPr="00C00AB2">
        <w:rPr>
          <w:szCs w:val="24"/>
        </w:rPr>
        <w:t xml:space="preserve"> financial assistance to provide water and wastewater services to economically distressed areas where these services are not available or the current system does not meet </w:t>
      </w:r>
      <w:r w:rsidR="00AC3487">
        <w:rPr>
          <w:szCs w:val="24"/>
        </w:rPr>
        <w:t>minimum state standards</w:t>
      </w:r>
      <w:r w:rsidRPr="00C00AB2">
        <w:rPr>
          <w:szCs w:val="24"/>
        </w:rPr>
        <w:t>. This funding can be applied to planning, land acquisition design and construction of first</w:t>
      </w:r>
      <w:r w:rsidR="005F29AF">
        <w:rPr>
          <w:szCs w:val="24"/>
        </w:rPr>
        <w:t>-</w:t>
      </w:r>
      <w:r w:rsidRPr="00C00AB2">
        <w:rPr>
          <w:szCs w:val="24"/>
        </w:rPr>
        <w:t xml:space="preserve">time </w:t>
      </w:r>
      <w:r w:rsidR="005F29AF">
        <w:rPr>
          <w:szCs w:val="24"/>
        </w:rPr>
        <w:t xml:space="preserve">service or </w:t>
      </w:r>
      <w:r w:rsidRPr="00C00AB2">
        <w:rPr>
          <w:szCs w:val="24"/>
        </w:rPr>
        <w:t xml:space="preserve">improvements to water supply and wastewater collection and treatment </w:t>
      </w:r>
      <w:r w:rsidR="005F29AF">
        <w:rPr>
          <w:szCs w:val="24"/>
        </w:rPr>
        <w:t>systems</w:t>
      </w:r>
      <w:r w:rsidRPr="00C00AB2">
        <w:rPr>
          <w:szCs w:val="24"/>
        </w:rPr>
        <w:t xml:space="preserve">. Grants or a combination of grants/loans are available. </w:t>
      </w:r>
    </w:p>
    <w:p w14:paraId="5FA0B975" w14:textId="77777777" w:rsidR="00C00AB2" w:rsidRPr="00C00AB2" w:rsidRDefault="00C00AB2" w:rsidP="00C00AB2">
      <w:pPr>
        <w:rPr>
          <w:b/>
          <w:bCs/>
          <w:szCs w:val="24"/>
        </w:rPr>
      </w:pPr>
      <w:r w:rsidRPr="00C00AB2">
        <w:rPr>
          <w:b/>
          <w:bCs/>
          <w:szCs w:val="24"/>
        </w:rPr>
        <w:t>Regional Water Supply and Wastewater Facility Planning Program</w:t>
      </w:r>
    </w:p>
    <w:p w14:paraId="33F7B251" w14:textId="00ADB848" w:rsidR="00C00AB2" w:rsidRPr="00C00AB2" w:rsidRDefault="005F29AF" w:rsidP="00C00AB2">
      <w:pPr>
        <w:rPr>
          <w:szCs w:val="24"/>
        </w:rPr>
      </w:pPr>
      <w:r>
        <w:rPr>
          <w:szCs w:val="24"/>
        </w:rPr>
        <w:t>This</w:t>
      </w:r>
      <w:r w:rsidR="00C00AB2" w:rsidRPr="00C00AB2">
        <w:rPr>
          <w:szCs w:val="24"/>
        </w:rPr>
        <w:t xml:space="preserve"> </w:t>
      </w:r>
      <w:proofErr w:type="spellStart"/>
      <w:r w:rsidR="00C00AB2" w:rsidRPr="00C00AB2">
        <w:rPr>
          <w:szCs w:val="24"/>
        </w:rPr>
        <w:t>TWDB</w:t>
      </w:r>
      <w:proofErr w:type="spellEnd"/>
      <w:r w:rsidR="00C00AB2" w:rsidRPr="00C00AB2">
        <w:rPr>
          <w:szCs w:val="24"/>
        </w:rPr>
        <w:t xml:space="preserve"> program offers grants to political subdivisions </w:t>
      </w:r>
      <w:r>
        <w:rPr>
          <w:szCs w:val="24"/>
        </w:rPr>
        <w:t>either working together or for multiple service areas</w:t>
      </w:r>
      <w:r w:rsidR="00C00AB2" w:rsidRPr="00C00AB2">
        <w:rPr>
          <w:szCs w:val="24"/>
        </w:rPr>
        <w:t xml:space="preserve">. </w:t>
      </w:r>
      <w:r w:rsidR="003A5A5F">
        <w:rPr>
          <w:szCs w:val="24"/>
        </w:rPr>
        <w:t xml:space="preserve">The program provides funding for studies and analyses </w:t>
      </w:r>
      <w:r w:rsidR="00C00AB2" w:rsidRPr="00C00AB2">
        <w:rPr>
          <w:szCs w:val="24"/>
        </w:rPr>
        <w:t xml:space="preserve">to determine the most feasible alternatives to meet regional water supply and wastewater facility needs, </w:t>
      </w:r>
      <w:r w:rsidR="003A5A5F">
        <w:rPr>
          <w:szCs w:val="24"/>
        </w:rPr>
        <w:t xml:space="preserve">plus </w:t>
      </w:r>
      <w:r w:rsidR="00C00AB2" w:rsidRPr="00C00AB2">
        <w:rPr>
          <w:szCs w:val="24"/>
        </w:rPr>
        <w:t>cost estimates and to identif</w:t>
      </w:r>
      <w:r w:rsidR="003A5A5F">
        <w:rPr>
          <w:szCs w:val="24"/>
        </w:rPr>
        <w:t xml:space="preserve">ication of </w:t>
      </w:r>
      <w:r w:rsidR="003A5A5F" w:rsidRPr="00C00AB2">
        <w:rPr>
          <w:szCs w:val="24"/>
        </w:rPr>
        <w:t>institutional</w:t>
      </w:r>
      <w:r w:rsidR="00C00AB2" w:rsidRPr="00C00AB2">
        <w:rPr>
          <w:szCs w:val="24"/>
        </w:rPr>
        <w:t xml:space="preserve"> arrangements that will provide regional water supply and wastewater services.</w:t>
      </w:r>
    </w:p>
    <w:p w14:paraId="4080AE15" w14:textId="77777777" w:rsidR="00C00AB2" w:rsidRPr="00C00AB2" w:rsidRDefault="00C00AB2" w:rsidP="00C00AB2">
      <w:pPr>
        <w:rPr>
          <w:b/>
          <w:bCs/>
          <w:szCs w:val="24"/>
        </w:rPr>
      </w:pPr>
      <w:r w:rsidRPr="00C00AB2">
        <w:rPr>
          <w:b/>
          <w:bCs/>
          <w:szCs w:val="24"/>
        </w:rPr>
        <w:t>Section 106 State Water Pollution Control Grants</w:t>
      </w:r>
    </w:p>
    <w:p w14:paraId="23A3419C" w14:textId="37DB42C0" w:rsidR="00C00AB2" w:rsidRPr="00C00AB2" w:rsidRDefault="00C00AB2" w:rsidP="00C00AB2">
      <w:pPr>
        <w:rPr>
          <w:szCs w:val="24"/>
        </w:rPr>
      </w:pPr>
      <w:r w:rsidRPr="00C00AB2">
        <w:rPr>
          <w:szCs w:val="24"/>
        </w:rPr>
        <w:t xml:space="preserve">The Section 106 State Water Pollution Control Grants of the Clean Water Act </w:t>
      </w:r>
      <w:r w:rsidR="003A5A5F">
        <w:rPr>
          <w:szCs w:val="24"/>
        </w:rPr>
        <w:t>p</w:t>
      </w:r>
      <w:r w:rsidRPr="00C00AB2">
        <w:rPr>
          <w:szCs w:val="24"/>
        </w:rPr>
        <w:t>rovide</w:t>
      </w:r>
      <w:r w:rsidR="003A5A5F">
        <w:rPr>
          <w:szCs w:val="24"/>
        </w:rPr>
        <w:t>s</w:t>
      </w:r>
      <w:r w:rsidRPr="00C00AB2">
        <w:rPr>
          <w:szCs w:val="24"/>
        </w:rPr>
        <w:t xml:space="preserve"> assistance to states to establish and maintain wa</w:t>
      </w:r>
      <w:r w:rsidR="003A5A5F">
        <w:rPr>
          <w:szCs w:val="24"/>
        </w:rPr>
        <w:t xml:space="preserve">ter pollution control programs. Through this program, TCEQ supports permitting, development of water quality standards and total maximum daily loads, </w:t>
      </w:r>
      <w:r w:rsidR="00E168BA">
        <w:rPr>
          <w:szCs w:val="24"/>
        </w:rPr>
        <w:t>training</w:t>
      </w:r>
      <w:r w:rsidRPr="00C00AB2">
        <w:rPr>
          <w:szCs w:val="24"/>
        </w:rPr>
        <w:t xml:space="preserve"> and public information. This initiative targets the watershed approach at the state level in order to improve water quality. The program is grant based. </w:t>
      </w:r>
    </w:p>
    <w:p w14:paraId="4918B951" w14:textId="23834A9F" w:rsidR="00C00AB2" w:rsidRPr="00C00AB2" w:rsidRDefault="00C00AB2" w:rsidP="00C00AB2">
      <w:pPr>
        <w:rPr>
          <w:b/>
          <w:bCs/>
          <w:szCs w:val="24"/>
        </w:rPr>
      </w:pPr>
      <w:r w:rsidRPr="00C00AB2">
        <w:rPr>
          <w:b/>
          <w:bCs/>
          <w:szCs w:val="24"/>
        </w:rPr>
        <w:t>Supplemental Environmental Projects (SEP)</w:t>
      </w:r>
    </w:p>
    <w:p w14:paraId="548A2261" w14:textId="3CE3617E" w:rsidR="00C00AB2" w:rsidRPr="00C00AB2" w:rsidRDefault="00C00AB2" w:rsidP="00C00AB2">
      <w:pPr>
        <w:rPr>
          <w:szCs w:val="24"/>
        </w:rPr>
      </w:pPr>
      <w:r w:rsidRPr="00C00AB2">
        <w:rPr>
          <w:szCs w:val="24"/>
        </w:rPr>
        <w:t xml:space="preserve">Supplemental Environmental Projects Program (SEP) </w:t>
      </w:r>
      <w:r w:rsidR="003A5A5F">
        <w:rPr>
          <w:szCs w:val="24"/>
        </w:rPr>
        <w:t>are</w:t>
      </w:r>
      <w:r w:rsidRPr="00C00AB2">
        <w:rPr>
          <w:szCs w:val="24"/>
        </w:rPr>
        <w:t xml:space="preserve"> environmentally beneficial projects </w:t>
      </w:r>
      <w:r w:rsidR="003A5A5F">
        <w:rPr>
          <w:szCs w:val="24"/>
        </w:rPr>
        <w:t>that may be undertaken as a result of a negotiated agreement with TCEQ to offset a penalty in</w:t>
      </w:r>
      <w:r w:rsidRPr="00C00AB2">
        <w:rPr>
          <w:szCs w:val="24"/>
        </w:rPr>
        <w:t xml:space="preserve"> an enforcement action. </w:t>
      </w:r>
      <w:r w:rsidR="003A5A5F">
        <w:rPr>
          <w:szCs w:val="24"/>
        </w:rPr>
        <w:t xml:space="preserve">SEP funding supports projects for </w:t>
      </w:r>
      <w:r w:rsidRPr="00C00AB2">
        <w:rPr>
          <w:szCs w:val="24"/>
        </w:rPr>
        <w:t>pollution prevent</w:t>
      </w:r>
      <w:r w:rsidR="003A5A5F">
        <w:rPr>
          <w:szCs w:val="24"/>
        </w:rPr>
        <w:t>ion</w:t>
      </w:r>
      <w:r w:rsidRPr="00C00AB2">
        <w:rPr>
          <w:szCs w:val="24"/>
        </w:rPr>
        <w:t xml:space="preserve">, pollution reduction and water quality enhancement projects. </w:t>
      </w:r>
    </w:p>
    <w:p w14:paraId="5255C7CB" w14:textId="77777777" w:rsidR="00C00AB2" w:rsidRPr="00C00AB2" w:rsidRDefault="00C00AB2" w:rsidP="00DA34D9">
      <w:pPr>
        <w:pStyle w:val="Heading2"/>
      </w:pPr>
      <w:bookmarkStart w:id="554" w:name="_Ref430677929"/>
      <w:bookmarkStart w:id="555" w:name="_Ref430677937"/>
      <w:bookmarkStart w:id="556" w:name="_Toc435432525"/>
      <w:r w:rsidRPr="00C00AB2">
        <w:t>Expected Load Reductions</w:t>
      </w:r>
      <w:bookmarkEnd w:id="554"/>
      <w:bookmarkEnd w:id="555"/>
      <w:bookmarkEnd w:id="556"/>
    </w:p>
    <w:p w14:paraId="59402568" w14:textId="60697B96" w:rsidR="003E2B48" w:rsidRDefault="00C00AB2" w:rsidP="009017AF">
      <w:r w:rsidRPr="00C00AB2">
        <w:t xml:space="preserve">Expected load reductions of </w:t>
      </w:r>
      <w:r w:rsidRPr="00C00AB2">
        <w:rPr>
          <w:i/>
          <w:iCs/>
        </w:rPr>
        <w:t>E. coli</w:t>
      </w:r>
      <w:r w:rsidRPr="00C00AB2">
        <w:t xml:space="preserve"> bacteria in nontidal </w:t>
      </w:r>
      <w:r w:rsidR="003A6F9F">
        <w:t xml:space="preserve">waters </w:t>
      </w:r>
      <w:r w:rsidRPr="00C00AB2">
        <w:t>and Enterococci in tidal portions of the bayous as a result of full implementation of the Double Bayou WPP are detailed in</w:t>
      </w:r>
      <w:r w:rsidR="00D07573">
        <w:t xml:space="preserve"> </w:t>
      </w:r>
      <w:r w:rsidR="00D07573">
        <w:fldChar w:fldCharType="begin"/>
      </w:r>
      <w:r w:rsidR="00D07573">
        <w:instrText xml:space="preserve"> REF _Ref430677070 \h </w:instrText>
      </w:r>
      <w:r w:rsidR="00D07573">
        <w:fldChar w:fldCharType="separate"/>
      </w:r>
      <w:r w:rsidR="00C71EF5">
        <w:t xml:space="preserve">Table </w:t>
      </w:r>
      <w:r w:rsidR="00C71EF5">
        <w:rPr>
          <w:noProof/>
        </w:rPr>
        <w:t>8</w:t>
      </w:r>
      <w:r w:rsidR="00C71EF5">
        <w:noBreakHyphen/>
      </w:r>
      <w:r w:rsidR="00C71EF5">
        <w:rPr>
          <w:noProof/>
        </w:rPr>
        <w:t>3</w:t>
      </w:r>
      <w:r w:rsidR="00C71EF5">
        <w:t xml:space="preserve"> Expected load </w:t>
      </w:r>
      <w:r w:rsidR="00C71EF5" w:rsidRPr="007174A1">
        <w:t>reductions</w:t>
      </w:r>
      <w:r w:rsidR="00D07573">
        <w:fldChar w:fldCharType="end"/>
      </w:r>
      <w:r w:rsidRPr="00C00AB2">
        <w:t xml:space="preserve">. </w:t>
      </w:r>
      <w:r w:rsidR="003A6F9F">
        <w:t>These l</w:t>
      </w:r>
      <w:r w:rsidRPr="00C00AB2">
        <w:t xml:space="preserve">oad reductions are </w:t>
      </w:r>
      <w:r w:rsidR="00851D22">
        <w:t xml:space="preserve">based on the stakeholder-recommended load reduction goals and are </w:t>
      </w:r>
      <w:r w:rsidRPr="00C00AB2">
        <w:t xml:space="preserve">considered estimates due to the dynamic nature of watersheds and </w:t>
      </w:r>
      <w:r w:rsidR="003A6F9F">
        <w:t xml:space="preserve">of </w:t>
      </w:r>
      <w:r w:rsidRPr="00C00AB2">
        <w:t>nonpoint source bacteria contamination. Load reductions represent an expected improvement towards meeting the bacteria water quality standards in</w:t>
      </w:r>
      <w:r w:rsidR="00E277A4">
        <w:t xml:space="preserve"> </w:t>
      </w:r>
      <w:r w:rsidRPr="00C00AB2">
        <w:t xml:space="preserve">Double Bayou. The bacteria management measures discussed in this WPP will require implementation and continued support from stakeholders and </w:t>
      </w:r>
      <w:r w:rsidR="00851D22">
        <w:t>lead entities</w:t>
      </w:r>
      <w:r w:rsidRPr="00C00AB2">
        <w:t xml:space="preserve"> to maintain progress and ensure that the expected load reductions are realized (</w:t>
      </w:r>
      <w:r w:rsidR="009017AF">
        <w:fldChar w:fldCharType="begin"/>
      </w:r>
      <w:r w:rsidR="009017AF">
        <w:instrText xml:space="preserve"> REF _Ref430677070 \h </w:instrText>
      </w:r>
      <w:r w:rsidR="009017AF">
        <w:fldChar w:fldCharType="separate"/>
      </w:r>
      <w:r w:rsidR="00C71EF5">
        <w:t xml:space="preserve">Table </w:t>
      </w:r>
      <w:r w:rsidR="00C71EF5">
        <w:rPr>
          <w:noProof/>
        </w:rPr>
        <w:t>8</w:t>
      </w:r>
      <w:r w:rsidR="00C71EF5">
        <w:noBreakHyphen/>
      </w:r>
      <w:r w:rsidR="00C71EF5">
        <w:rPr>
          <w:noProof/>
        </w:rPr>
        <w:t>3</w:t>
      </w:r>
      <w:r w:rsidR="00C71EF5">
        <w:t xml:space="preserve"> Expected load </w:t>
      </w:r>
      <w:r w:rsidR="00C71EF5" w:rsidRPr="007174A1">
        <w:t>reductions</w:t>
      </w:r>
      <w:r w:rsidR="009017AF">
        <w:fldChar w:fldCharType="end"/>
      </w:r>
      <w:r w:rsidR="009017AF">
        <w:t>)</w:t>
      </w:r>
      <w:r w:rsidR="00373F1E">
        <w:t>.</w:t>
      </w:r>
      <w:r w:rsidRPr="00C00AB2">
        <w:t xml:space="preserve"> </w:t>
      </w:r>
    </w:p>
    <w:p w14:paraId="3E854044" w14:textId="77777777" w:rsidR="00C408E2" w:rsidRDefault="00C408E2" w:rsidP="009017AF"/>
    <w:p w14:paraId="18FF37AA" w14:textId="77777777" w:rsidR="00C408E2" w:rsidRDefault="00C408E2" w:rsidP="009017AF"/>
    <w:p w14:paraId="120728C3" w14:textId="77777777" w:rsidR="00C408E2" w:rsidRDefault="00C408E2" w:rsidP="009017AF"/>
    <w:p w14:paraId="37B37690" w14:textId="77777777" w:rsidR="00C408E2" w:rsidRDefault="00C408E2" w:rsidP="009017AF"/>
    <w:p w14:paraId="7AD85537" w14:textId="77777777" w:rsidR="00C408E2" w:rsidRDefault="00C408E2" w:rsidP="009017AF"/>
    <w:p w14:paraId="584A1631" w14:textId="77777777" w:rsidR="00C408E2" w:rsidRDefault="00C408E2" w:rsidP="009017AF"/>
    <w:p w14:paraId="2D422F57" w14:textId="77777777" w:rsidR="00C408E2" w:rsidRDefault="00C408E2" w:rsidP="009017AF"/>
    <w:p w14:paraId="5F1EF8C4" w14:textId="77777777" w:rsidR="00C408E2" w:rsidRDefault="00C408E2" w:rsidP="009017AF"/>
    <w:p w14:paraId="423A6114" w14:textId="77777777" w:rsidR="00C408E2" w:rsidRDefault="00C408E2" w:rsidP="009017AF"/>
    <w:p w14:paraId="54AB08FE" w14:textId="77777777" w:rsidR="00C408E2" w:rsidRDefault="00C408E2" w:rsidP="009017AF"/>
    <w:p w14:paraId="207DBC76" w14:textId="77777777" w:rsidR="00D82B1A" w:rsidRDefault="00D82B1A" w:rsidP="009017AF"/>
    <w:p w14:paraId="12B3B28B" w14:textId="77777777" w:rsidR="00D82B1A" w:rsidRDefault="00D82B1A" w:rsidP="009017AF"/>
    <w:p w14:paraId="12D53067" w14:textId="77777777" w:rsidR="00D82B1A" w:rsidRDefault="00D82B1A" w:rsidP="009017AF"/>
    <w:p w14:paraId="17AE91D9" w14:textId="77777777" w:rsidR="00D82B1A" w:rsidRDefault="00D82B1A" w:rsidP="009017AF"/>
    <w:p w14:paraId="1F1DEEAD" w14:textId="77777777" w:rsidR="00D82B1A" w:rsidRDefault="00D82B1A" w:rsidP="009017AF"/>
    <w:p w14:paraId="5A5A2934" w14:textId="77777777" w:rsidR="00D82B1A" w:rsidRDefault="00D82B1A" w:rsidP="009017AF"/>
    <w:p w14:paraId="4FEB9F3C" w14:textId="77777777" w:rsidR="00D82B1A" w:rsidRDefault="00D82B1A" w:rsidP="009017AF"/>
    <w:p w14:paraId="4084D21D" w14:textId="77777777" w:rsidR="00C408E2" w:rsidRDefault="00C408E2" w:rsidP="009017AF"/>
    <w:p w14:paraId="427D7435" w14:textId="77777777" w:rsidR="00C408E2" w:rsidRPr="00C00AB2" w:rsidRDefault="00C408E2" w:rsidP="009017AF"/>
    <w:tbl>
      <w:tblPr>
        <w:tblW w:w="9640" w:type="dxa"/>
        <w:tblLook w:val="04A0" w:firstRow="1" w:lastRow="0" w:firstColumn="1" w:lastColumn="0" w:noHBand="0" w:noVBand="1"/>
      </w:tblPr>
      <w:tblGrid>
        <w:gridCol w:w="5100"/>
        <w:gridCol w:w="4540"/>
      </w:tblGrid>
      <w:tr w:rsidR="00C00AB2" w:rsidRPr="00C00AB2" w14:paraId="17BF05CC" w14:textId="77777777" w:rsidTr="000035E6">
        <w:trPr>
          <w:trHeight w:val="420"/>
        </w:trPr>
        <w:tc>
          <w:tcPr>
            <w:tcW w:w="5100" w:type="dxa"/>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56FEEBF1" w14:textId="77777777" w:rsidR="00C00AB2" w:rsidRPr="00C00AB2" w:rsidRDefault="00C00AB2" w:rsidP="00C00AB2">
            <w:pPr>
              <w:spacing w:after="0" w:line="240" w:lineRule="auto"/>
              <w:jc w:val="center"/>
              <w:rPr>
                <w:rFonts w:eastAsia="Times New Roman" w:cs="Times New Roman"/>
                <w:b/>
                <w:bCs/>
                <w:color w:val="000000"/>
                <w:szCs w:val="24"/>
              </w:rPr>
            </w:pPr>
            <w:r w:rsidRPr="00C00AB2">
              <w:rPr>
                <w:rFonts w:eastAsia="Times New Roman" w:cs="Times New Roman"/>
                <w:b/>
                <w:bCs/>
                <w:color w:val="000000"/>
                <w:szCs w:val="24"/>
              </w:rPr>
              <w:t>Management Measure</w:t>
            </w:r>
          </w:p>
        </w:tc>
        <w:tc>
          <w:tcPr>
            <w:tcW w:w="4540" w:type="dxa"/>
            <w:tcBorders>
              <w:top w:val="single" w:sz="4" w:space="0" w:color="auto"/>
              <w:left w:val="nil"/>
              <w:bottom w:val="single" w:sz="4" w:space="0" w:color="auto"/>
              <w:right w:val="single" w:sz="4" w:space="0" w:color="auto"/>
            </w:tcBorders>
            <w:shd w:val="clear" w:color="000000" w:fill="BFBFBF"/>
            <w:noWrap/>
            <w:vAlign w:val="center"/>
            <w:hideMark/>
          </w:tcPr>
          <w:p w14:paraId="0CAE59FD" w14:textId="77777777" w:rsidR="00C00AB2" w:rsidRPr="00C00AB2" w:rsidRDefault="00C00AB2" w:rsidP="00C00AB2">
            <w:pPr>
              <w:spacing w:after="0" w:line="240" w:lineRule="auto"/>
              <w:jc w:val="center"/>
              <w:rPr>
                <w:rFonts w:eastAsia="Times New Roman" w:cs="Times New Roman"/>
                <w:b/>
                <w:bCs/>
                <w:color w:val="000000"/>
                <w:szCs w:val="24"/>
              </w:rPr>
            </w:pPr>
            <w:r w:rsidRPr="00C00AB2">
              <w:rPr>
                <w:rFonts w:eastAsia="Times New Roman" w:cs="Times New Roman"/>
                <w:b/>
                <w:bCs/>
                <w:color w:val="000000"/>
                <w:szCs w:val="24"/>
              </w:rPr>
              <w:t>Expected Bacteria Load Reduction</w:t>
            </w:r>
          </w:p>
        </w:tc>
      </w:tr>
      <w:tr w:rsidR="00C00AB2" w:rsidRPr="00C00AB2" w14:paraId="4BCE1549" w14:textId="77777777" w:rsidTr="000035E6">
        <w:trPr>
          <w:trHeight w:val="390"/>
        </w:trPr>
        <w:tc>
          <w:tcPr>
            <w:tcW w:w="9640" w:type="dxa"/>
            <w:gridSpan w:val="2"/>
            <w:tcBorders>
              <w:top w:val="single" w:sz="4" w:space="0" w:color="auto"/>
              <w:left w:val="single" w:sz="4" w:space="0" w:color="auto"/>
              <w:bottom w:val="single" w:sz="4" w:space="0" w:color="auto"/>
              <w:right w:val="single" w:sz="4" w:space="0" w:color="auto"/>
            </w:tcBorders>
            <w:shd w:val="clear" w:color="000000" w:fill="F2F2F2"/>
            <w:noWrap/>
            <w:vAlign w:val="center"/>
            <w:hideMark/>
          </w:tcPr>
          <w:p w14:paraId="164E1025"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Wastewater Management Measures</w:t>
            </w:r>
          </w:p>
        </w:tc>
      </w:tr>
      <w:tr w:rsidR="00C00AB2" w:rsidRPr="00C00AB2" w14:paraId="34E2BF6D" w14:textId="77777777" w:rsidTr="000035E6">
        <w:trPr>
          <w:trHeight w:val="37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3C13740D"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Collection System Study (</w:t>
            </w:r>
            <w:r w:rsidRPr="00C00AB2">
              <w:rPr>
                <w:rFonts w:eastAsia="Times New Roman" w:cs="Times New Roman"/>
                <w:i/>
                <w:iCs/>
                <w:color w:val="000000"/>
                <w:szCs w:val="24"/>
              </w:rPr>
              <w:t>smoke test and video lines</w:t>
            </w:r>
            <w:r w:rsidRPr="00C00AB2">
              <w:rPr>
                <w:rFonts w:eastAsia="Times New Roman" w:cs="Times New Roman"/>
                <w:color w:val="000000"/>
                <w:szCs w:val="24"/>
              </w:rPr>
              <w:t>)</w:t>
            </w:r>
          </w:p>
        </w:tc>
        <w:tc>
          <w:tcPr>
            <w:tcW w:w="454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5157EB17" w14:textId="77777777" w:rsidR="00C00AB2" w:rsidRPr="00C00AB2" w:rsidRDefault="00C00AB2" w:rsidP="00C00AB2">
            <w:pPr>
              <w:spacing w:after="0" w:line="240" w:lineRule="auto"/>
              <w:jc w:val="center"/>
              <w:rPr>
                <w:rFonts w:eastAsia="Times New Roman" w:cs="Times New Roman"/>
                <w:color w:val="000000"/>
                <w:szCs w:val="24"/>
              </w:rPr>
            </w:pPr>
            <w:r w:rsidRPr="00C00AB2">
              <w:rPr>
                <w:rFonts w:eastAsia="Times New Roman" w:cs="Times New Roman"/>
                <w:color w:val="000000"/>
                <w:szCs w:val="24"/>
              </w:rPr>
              <w:t>1.13 x 10</w:t>
            </w:r>
            <w:r w:rsidRPr="00C00AB2">
              <w:rPr>
                <w:rFonts w:eastAsia="Times New Roman" w:cs="Times New Roman"/>
                <w:color w:val="000000"/>
                <w:szCs w:val="24"/>
                <w:vertAlign w:val="superscript"/>
              </w:rPr>
              <w:t>12</w:t>
            </w:r>
          </w:p>
        </w:tc>
      </w:tr>
      <w:tr w:rsidR="00C00AB2" w:rsidRPr="00C00AB2" w14:paraId="610C3A66" w14:textId="77777777" w:rsidTr="000035E6">
        <w:trPr>
          <w:trHeight w:val="61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79D68BEA"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 xml:space="preserve">Upgrade Collection System Line and Manhole Replacement </w:t>
            </w:r>
          </w:p>
        </w:tc>
        <w:tc>
          <w:tcPr>
            <w:tcW w:w="4540" w:type="dxa"/>
            <w:vMerge/>
            <w:tcBorders>
              <w:top w:val="nil"/>
              <w:left w:val="single" w:sz="4" w:space="0" w:color="auto"/>
              <w:bottom w:val="single" w:sz="4" w:space="0" w:color="000000"/>
              <w:right w:val="single" w:sz="4" w:space="0" w:color="auto"/>
            </w:tcBorders>
            <w:vAlign w:val="center"/>
            <w:hideMark/>
          </w:tcPr>
          <w:p w14:paraId="36C28F9D"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1D375A09" w14:textId="77777777" w:rsidTr="000035E6">
        <w:trPr>
          <w:trHeight w:val="52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2D293605"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Lift Station Upgrades (</w:t>
            </w:r>
            <w:r w:rsidRPr="00C00AB2">
              <w:rPr>
                <w:rFonts w:eastAsia="Times New Roman" w:cs="Times New Roman"/>
                <w:i/>
                <w:iCs/>
                <w:color w:val="000000"/>
                <w:szCs w:val="24"/>
              </w:rPr>
              <w:t>bypass pumps</w:t>
            </w:r>
            <w:r w:rsidRPr="00C00AB2">
              <w:rPr>
                <w:rFonts w:eastAsia="Times New Roman" w:cs="Times New Roman"/>
                <w:color w:val="000000"/>
                <w:szCs w:val="24"/>
              </w:rPr>
              <w:t>)</w:t>
            </w:r>
          </w:p>
        </w:tc>
        <w:tc>
          <w:tcPr>
            <w:tcW w:w="4540" w:type="dxa"/>
            <w:vMerge/>
            <w:tcBorders>
              <w:top w:val="nil"/>
              <w:left w:val="single" w:sz="4" w:space="0" w:color="auto"/>
              <w:bottom w:val="single" w:sz="4" w:space="0" w:color="000000"/>
              <w:right w:val="single" w:sz="4" w:space="0" w:color="auto"/>
            </w:tcBorders>
            <w:vAlign w:val="center"/>
            <w:hideMark/>
          </w:tcPr>
          <w:p w14:paraId="210A24ED"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45FE04C1" w14:textId="77777777" w:rsidTr="000035E6">
        <w:trPr>
          <w:trHeight w:val="43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6F85DF1D" w14:textId="31C1F8E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Pump Repair and Replacement (</w:t>
            </w:r>
            <w:r w:rsidRPr="00C00AB2">
              <w:rPr>
                <w:rFonts w:eastAsia="Times New Roman" w:cs="Times New Roman"/>
                <w:i/>
                <w:iCs/>
                <w:color w:val="000000"/>
                <w:szCs w:val="24"/>
              </w:rPr>
              <w:t>high priority</w:t>
            </w:r>
            <w:r w:rsidRPr="00C00AB2">
              <w:rPr>
                <w:rFonts w:eastAsia="Times New Roman" w:cs="Times New Roman"/>
                <w:color w:val="000000"/>
                <w:szCs w:val="24"/>
              </w:rPr>
              <w:t>)</w:t>
            </w:r>
            <w:r w:rsidR="00085DA9">
              <w:rPr>
                <w:rFonts w:eastAsia="Times New Roman" w:cs="Times New Roman"/>
                <w:color w:val="000000"/>
                <w:szCs w:val="24"/>
              </w:rPr>
              <w:t xml:space="preserve"> </w:t>
            </w:r>
          </w:p>
        </w:tc>
        <w:tc>
          <w:tcPr>
            <w:tcW w:w="4540" w:type="dxa"/>
            <w:vMerge/>
            <w:tcBorders>
              <w:top w:val="nil"/>
              <w:left w:val="single" w:sz="4" w:space="0" w:color="auto"/>
              <w:bottom w:val="single" w:sz="4" w:space="0" w:color="000000"/>
              <w:right w:val="single" w:sz="4" w:space="0" w:color="auto"/>
            </w:tcBorders>
            <w:vAlign w:val="center"/>
            <w:hideMark/>
          </w:tcPr>
          <w:p w14:paraId="7DCD3F30"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279F04B1" w14:textId="77777777" w:rsidTr="000035E6">
        <w:trPr>
          <w:trHeight w:val="375"/>
        </w:trPr>
        <w:tc>
          <w:tcPr>
            <w:tcW w:w="9640" w:type="dxa"/>
            <w:gridSpan w:val="2"/>
            <w:tcBorders>
              <w:top w:val="single" w:sz="4" w:space="0" w:color="auto"/>
              <w:left w:val="single" w:sz="4" w:space="0" w:color="auto"/>
              <w:bottom w:val="single" w:sz="4" w:space="0" w:color="auto"/>
              <w:right w:val="single" w:sz="4" w:space="0" w:color="000000"/>
            </w:tcBorders>
            <w:shd w:val="clear" w:color="000000" w:fill="F2F2F2"/>
            <w:vAlign w:val="center"/>
            <w:hideMark/>
          </w:tcPr>
          <w:p w14:paraId="3D0944BE"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Septic Systems Management Measures</w:t>
            </w:r>
          </w:p>
        </w:tc>
      </w:tr>
      <w:tr w:rsidR="00C00AB2" w:rsidRPr="00C00AB2" w14:paraId="7E26F008" w14:textId="77777777" w:rsidTr="000035E6">
        <w:trPr>
          <w:trHeight w:val="705"/>
        </w:trPr>
        <w:tc>
          <w:tcPr>
            <w:tcW w:w="5100" w:type="dxa"/>
            <w:tcBorders>
              <w:top w:val="nil"/>
              <w:left w:val="single" w:sz="4" w:space="0" w:color="auto"/>
              <w:bottom w:val="single" w:sz="4" w:space="0" w:color="auto"/>
              <w:right w:val="nil"/>
            </w:tcBorders>
            <w:shd w:val="clear" w:color="000000" w:fill="F2F2F2"/>
            <w:vAlign w:val="center"/>
            <w:hideMark/>
          </w:tcPr>
          <w:p w14:paraId="1A83C1B6"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Continued Enforcement of Septic System Complaints with Population Growth</w:t>
            </w:r>
          </w:p>
        </w:tc>
        <w:tc>
          <w:tcPr>
            <w:tcW w:w="454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4BAB1A90" w14:textId="5252CDA0" w:rsidR="00C00AB2" w:rsidRPr="00C00AB2" w:rsidRDefault="00413FE1" w:rsidP="00413FE1">
            <w:pPr>
              <w:spacing w:after="0" w:line="240" w:lineRule="auto"/>
              <w:jc w:val="center"/>
              <w:rPr>
                <w:rFonts w:eastAsia="Times New Roman" w:cs="Times New Roman"/>
                <w:color w:val="000000"/>
                <w:szCs w:val="24"/>
              </w:rPr>
            </w:pPr>
            <w:r>
              <w:rPr>
                <w:rFonts w:eastAsia="Times New Roman" w:cs="Times New Roman"/>
                <w:color w:val="000000"/>
                <w:szCs w:val="24"/>
              </w:rPr>
              <w:t>7</w:t>
            </w:r>
            <w:r w:rsidR="00C00AB2" w:rsidRPr="00C00AB2">
              <w:rPr>
                <w:rFonts w:eastAsia="Times New Roman" w:cs="Times New Roman"/>
                <w:color w:val="000000"/>
                <w:szCs w:val="24"/>
              </w:rPr>
              <w:t>.4</w:t>
            </w:r>
            <w:r>
              <w:rPr>
                <w:rFonts w:eastAsia="Times New Roman" w:cs="Times New Roman"/>
                <w:color w:val="000000"/>
                <w:szCs w:val="24"/>
              </w:rPr>
              <w:t>5</w:t>
            </w:r>
            <w:r w:rsidR="00C00AB2" w:rsidRPr="00C00AB2">
              <w:rPr>
                <w:rFonts w:eastAsia="Times New Roman" w:cs="Times New Roman"/>
                <w:color w:val="000000"/>
                <w:szCs w:val="24"/>
              </w:rPr>
              <w:t xml:space="preserve"> x 10</w:t>
            </w:r>
            <w:r w:rsidR="00C00AB2" w:rsidRPr="00C00AB2">
              <w:rPr>
                <w:rFonts w:eastAsia="Times New Roman" w:cs="Times New Roman"/>
                <w:color w:val="000000"/>
                <w:szCs w:val="24"/>
                <w:vertAlign w:val="superscript"/>
              </w:rPr>
              <w:t>9</w:t>
            </w:r>
          </w:p>
        </w:tc>
      </w:tr>
      <w:tr w:rsidR="00C00AB2" w:rsidRPr="00C00AB2" w14:paraId="7B6B3F16" w14:textId="77777777" w:rsidTr="000035E6">
        <w:trPr>
          <w:trHeight w:val="675"/>
        </w:trPr>
        <w:tc>
          <w:tcPr>
            <w:tcW w:w="5100" w:type="dxa"/>
            <w:tcBorders>
              <w:top w:val="nil"/>
              <w:left w:val="single" w:sz="4" w:space="0" w:color="auto"/>
              <w:bottom w:val="single" w:sz="4" w:space="0" w:color="auto"/>
              <w:right w:val="nil"/>
            </w:tcBorders>
            <w:shd w:val="clear" w:color="000000" w:fill="F2F2F2"/>
            <w:vAlign w:val="center"/>
            <w:hideMark/>
          </w:tcPr>
          <w:p w14:paraId="36D36E6C"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Increase Septic System Review and Inspection Capacity (</w:t>
            </w:r>
            <w:r w:rsidRPr="00C00AB2">
              <w:rPr>
                <w:rFonts w:eastAsia="Times New Roman" w:cs="Times New Roman"/>
                <w:i/>
                <w:iCs/>
                <w:color w:val="000000"/>
                <w:szCs w:val="24"/>
              </w:rPr>
              <w:t>including relief lines and laterals</w:t>
            </w:r>
            <w:r w:rsidRPr="00C00AB2">
              <w:rPr>
                <w:rFonts w:eastAsia="Times New Roman" w:cs="Times New Roman"/>
                <w:color w:val="000000"/>
                <w:szCs w:val="24"/>
              </w:rPr>
              <w:t>)</w:t>
            </w:r>
          </w:p>
        </w:tc>
        <w:tc>
          <w:tcPr>
            <w:tcW w:w="4540" w:type="dxa"/>
            <w:vMerge/>
            <w:tcBorders>
              <w:top w:val="nil"/>
              <w:left w:val="single" w:sz="4" w:space="0" w:color="auto"/>
              <w:bottom w:val="single" w:sz="4" w:space="0" w:color="000000"/>
              <w:right w:val="single" w:sz="4" w:space="0" w:color="auto"/>
            </w:tcBorders>
            <w:vAlign w:val="center"/>
            <w:hideMark/>
          </w:tcPr>
          <w:p w14:paraId="68400777"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16754B69" w14:textId="77777777" w:rsidTr="000035E6">
        <w:trPr>
          <w:trHeight w:val="825"/>
        </w:trPr>
        <w:tc>
          <w:tcPr>
            <w:tcW w:w="5100" w:type="dxa"/>
            <w:tcBorders>
              <w:top w:val="nil"/>
              <w:left w:val="single" w:sz="4" w:space="0" w:color="auto"/>
              <w:bottom w:val="single" w:sz="4" w:space="0" w:color="auto"/>
              <w:right w:val="nil"/>
            </w:tcBorders>
            <w:shd w:val="clear" w:color="000000" w:fill="F2F2F2"/>
            <w:vAlign w:val="center"/>
            <w:hideMark/>
          </w:tcPr>
          <w:p w14:paraId="5C602D8B"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Connect Homes with Septic Systems to Sewer Line (</w:t>
            </w:r>
            <w:r w:rsidRPr="00C00AB2">
              <w:rPr>
                <w:rFonts w:eastAsia="Times New Roman" w:cs="Times New Roman"/>
                <w:i/>
                <w:iCs/>
                <w:color w:val="000000"/>
                <w:szCs w:val="24"/>
              </w:rPr>
              <w:t>expand sewer system</w:t>
            </w:r>
            <w:r w:rsidRPr="00C00AB2">
              <w:rPr>
                <w:rFonts w:eastAsia="Times New Roman" w:cs="Times New Roman"/>
                <w:color w:val="000000"/>
                <w:szCs w:val="24"/>
              </w:rPr>
              <w:t>)</w:t>
            </w:r>
          </w:p>
        </w:tc>
        <w:tc>
          <w:tcPr>
            <w:tcW w:w="4540" w:type="dxa"/>
            <w:vMerge/>
            <w:tcBorders>
              <w:top w:val="nil"/>
              <w:left w:val="single" w:sz="4" w:space="0" w:color="auto"/>
              <w:bottom w:val="single" w:sz="4" w:space="0" w:color="000000"/>
              <w:right w:val="single" w:sz="4" w:space="0" w:color="auto"/>
            </w:tcBorders>
            <w:vAlign w:val="center"/>
            <w:hideMark/>
          </w:tcPr>
          <w:p w14:paraId="70C025C1"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5E91C29A" w14:textId="77777777" w:rsidTr="000035E6">
        <w:trPr>
          <w:trHeight w:val="375"/>
        </w:trPr>
        <w:tc>
          <w:tcPr>
            <w:tcW w:w="9640" w:type="dxa"/>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2CDABD02"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Agricultural Nonpoint Source Management Measures</w:t>
            </w:r>
          </w:p>
        </w:tc>
      </w:tr>
      <w:tr w:rsidR="00C00AB2" w:rsidRPr="00C00AB2" w14:paraId="3F205E5B" w14:textId="77777777" w:rsidTr="000035E6">
        <w:trPr>
          <w:trHeight w:val="46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18E375B9"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Water Quality Management Plans (</w:t>
            </w:r>
            <w:proofErr w:type="spellStart"/>
            <w:r w:rsidRPr="00C00AB2">
              <w:rPr>
                <w:rFonts w:eastAsia="Times New Roman" w:cs="Times New Roman"/>
                <w:color w:val="000000"/>
                <w:szCs w:val="24"/>
              </w:rPr>
              <w:t>WQMP</w:t>
            </w:r>
            <w:proofErr w:type="spellEnd"/>
            <w:r w:rsidRPr="00C00AB2">
              <w:rPr>
                <w:rFonts w:eastAsia="Times New Roman" w:cs="Times New Roman"/>
                <w:color w:val="000000"/>
                <w:szCs w:val="24"/>
              </w:rPr>
              <w:t>)</w:t>
            </w:r>
          </w:p>
        </w:tc>
        <w:tc>
          <w:tcPr>
            <w:tcW w:w="454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692803A2" w14:textId="77777777" w:rsidR="00C00AB2" w:rsidRPr="00C00AB2" w:rsidRDefault="00C00AB2" w:rsidP="00C00AB2">
            <w:pPr>
              <w:spacing w:after="0" w:line="240" w:lineRule="auto"/>
              <w:jc w:val="center"/>
              <w:rPr>
                <w:rFonts w:eastAsia="Times New Roman" w:cs="Times New Roman"/>
                <w:color w:val="000000"/>
                <w:szCs w:val="24"/>
              </w:rPr>
            </w:pPr>
            <w:r w:rsidRPr="00C00AB2">
              <w:rPr>
                <w:rFonts w:eastAsia="Times New Roman" w:cs="Times New Roman"/>
                <w:color w:val="000000"/>
                <w:szCs w:val="24"/>
              </w:rPr>
              <w:t>1.66 x 10</w:t>
            </w:r>
            <w:r w:rsidRPr="00C00AB2">
              <w:rPr>
                <w:rFonts w:eastAsia="Times New Roman" w:cs="Times New Roman"/>
                <w:color w:val="000000"/>
                <w:szCs w:val="24"/>
                <w:vertAlign w:val="superscript"/>
              </w:rPr>
              <w:t>13</w:t>
            </w:r>
          </w:p>
        </w:tc>
      </w:tr>
      <w:tr w:rsidR="00C00AB2" w:rsidRPr="00C00AB2" w14:paraId="160542B0" w14:textId="77777777" w:rsidTr="000035E6">
        <w:trPr>
          <w:trHeight w:val="690"/>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57D0903D" w14:textId="77777777" w:rsidR="00C00AB2" w:rsidRPr="00C00AB2" w:rsidRDefault="00C00AB2" w:rsidP="00C00AB2">
            <w:pPr>
              <w:spacing w:after="0" w:line="240" w:lineRule="auto"/>
              <w:rPr>
                <w:rFonts w:eastAsia="Times New Roman" w:cs="Times New Roman"/>
                <w:color w:val="000000"/>
                <w:szCs w:val="24"/>
              </w:rPr>
            </w:pPr>
            <w:proofErr w:type="spellStart"/>
            <w:r w:rsidRPr="00C00AB2">
              <w:rPr>
                <w:rFonts w:eastAsia="Times New Roman" w:cs="Times New Roman"/>
                <w:color w:val="000000"/>
                <w:szCs w:val="24"/>
              </w:rPr>
              <w:t>WQMP</w:t>
            </w:r>
            <w:proofErr w:type="spellEnd"/>
            <w:r w:rsidRPr="00C00AB2">
              <w:rPr>
                <w:rFonts w:eastAsia="Times New Roman" w:cs="Times New Roman"/>
                <w:color w:val="000000"/>
                <w:szCs w:val="24"/>
              </w:rPr>
              <w:t xml:space="preserve"> Technician (</w:t>
            </w:r>
            <w:r w:rsidRPr="00C00AB2">
              <w:rPr>
                <w:rFonts w:eastAsia="Times New Roman" w:cs="Times New Roman"/>
                <w:i/>
                <w:iCs/>
                <w:color w:val="000000"/>
                <w:szCs w:val="24"/>
              </w:rPr>
              <w:t>new position-shared with Cedar Bayou</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773A636D"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30825B98" w14:textId="77777777" w:rsidTr="000035E6">
        <w:trPr>
          <w:trHeight w:val="377"/>
        </w:trPr>
        <w:tc>
          <w:tcPr>
            <w:tcW w:w="9640" w:type="dxa"/>
            <w:gridSpan w:val="2"/>
            <w:tcBorders>
              <w:top w:val="single" w:sz="4" w:space="0" w:color="auto"/>
              <w:left w:val="single" w:sz="4" w:space="0" w:color="auto"/>
              <w:bottom w:val="single" w:sz="4" w:space="0" w:color="auto"/>
              <w:right w:val="single" w:sz="4" w:space="0" w:color="000000"/>
            </w:tcBorders>
            <w:shd w:val="clear" w:color="000000" w:fill="F2F2F2"/>
            <w:noWrap/>
            <w:vAlign w:val="center"/>
            <w:hideMark/>
          </w:tcPr>
          <w:p w14:paraId="62DC179A" w14:textId="77777777" w:rsidR="00C00AB2" w:rsidRPr="00C00AB2" w:rsidRDefault="00C00AB2" w:rsidP="00C00AB2">
            <w:pPr>
              <w:spacing w:after="0" w:line="240" w:lineRule="auto"/>
              <w:rPr>
                <w:rFonts w:eastAsia="Times New Roman" w:cs="Times New Roman"/>
                <w:b/>
                <w:bCs/>
                <w:i/>
                <w:iCs/>
                <w:color w:val="000000"/>
                <w:szCs w:val="24"/>
              </w:rPr>
            </w:pPr>
            <w:r w:rsidRPr="00C00AB2">
              <w:rPr>
                <w:rFonts w:eastAsia="Times New Roman" w:cs="Times New Roman"/>
                <w:b/>
                <w:bCs/>
                <w:i/>
                <w:iCs/>
                <w:color w:val="000000"/>
                <w:szCs w:val="24"/>
              </w:rPr>
              <w:t>Wildlife and Non-Domestic Plant/Animal Management Measures</w:t>
            </w:r>
          </w:p>
        </w:tc>
      </w:tr>
      <w:tr w:rsidR="00C00AB2" w:rsidRPr="00C00AB2" w14:paraId="3713526C" w14:textId="77777777" w:rsidTr="000035E6">
        <w:trPr>
          <w:trHeight w:val="64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1400983C"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Physical Removal Days (</w:t>
            </w:r>
            <w:r w:rsidRPr="00C00AB2">
              <w:rPr>
                <w:rFonts w:eastAsia="Times New Roman" w:cs="Times New Roman"/>
                <w:i/>
                <w:iCs/>
                <w:color w:val="000000"/>
                <w:szCs w:val="24"/>
              </w:rPr>
              <w:t>aquatic and terrestrial invasive species</w:t>
            </w:r>
            <w:r w:rsidRPr="00C00AB2">
              <w:rPr>
                <w:rFonts w:eastAsia="Times New Roman" w:cs="Times New Roman"/>
                <w:color w:val="000000"/>
                <w:szCs w:val="24"/>
              </w:rPr>
              <w:t>)</w:t>
            </w:r>
          </w:p>
        </w:tc>
        <w:tc>
          <w:tcPr>
            <w:tcW w:w="454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75DCEA3E" w14:textId="77777777" w:rsidR="00C00AB2" w:rsidRPr="00C00AB2" w:rsidRDefault="00C00AB2" w:rsidP="00C00AB2">
            <w:pPr>
              <w:spacing w:after="0" w:line="240" w:lineRule="auto"/>
              <w:jc w:val="center"/>
              <w:rPr>
                <w:rFonts w:eastAsia="Times New Roman" w:cs="Times New Roman"/>
                <w:color w:val="000000"/>
                <w:szCs w:val="24"/>
              </w:rPr>
            </w:pPr>
            <w:r w:rsidRPr="00C00AB2">
              <w:rPr>
                <w:rFonts w:eastAsia="Times New Roman" w:cs="Times New Roman"/>
                <w:color w:val="000000"/>
                <w:szCs w:val="24"/>
              </w:rPr>
              <w:t>6.41 x 10</w:t>
            </w:r>
            <w:r w:rsidRPr="00C00AB2">
              <w:rPr>
                <w:rFonts w:eastAsia="Times New Roman" w:cs="Times New Roman"/>
                <w:color w:val="000000"/>
                <w:szCs w:val="24"/>
                <w:vertAlign w:val="superscript"/>
              </w:rPr>
              <w:t>12</w:t>
            </w:r>
          </w:p>
        </w:tc>
      </w:tr>
      <w:tr w:rsidR="00C00AB2" w:rsidRPr="00C00AB2" w14:paraId="5BBB44AF" w14:textId="77777777" w:rsidTr="000035E6">
        <w:trPr>
          <w:trHeight w:val="390"/>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7B4DC37C"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Specialist (</w:t>
            </w:r>
            <w:r w:rsidRPr="00C00AB2">
              <w:rPr>
                <w:rFonts w:eastAsia="Times New Roman" w:cs="Times New Roman"/>
                <w:i/>
                <w:iCs/>
                <w:color w:val="000000"/>
                <w:szCs w:val="24"/>
              </w:rPr>
              <w:t>existing</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71516C79"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171CFF5B" w14:textId="77777777" w:rsidTr="000035E6">
        <w:trPr>
          <w:trHeight w:val="34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3A46C89D"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 xml:space="preserve">Feral Hog Management </w:t>
            </w:r>
          </w:p>
        </w:tc>
        <w:tc>
          <w:tcPr>
            <w:tcW w:w="4540" w:type="dxa"/>
            <w:vMerge/>
            <w:tcBorders>
              <w:top w:val="nil"/>
              <w:left w:val="single" w:sz="4" w:space="0" w:color="auto"/>
              <w:bottom w:val="single" w:sz="4" w:space="0" w:color="auto"/>
              <w:right w:val="single" w:sz="4" w:space="0" w:color="auto"/>
            </w:tcBorders>
            <w:vAlign w:val="center"/>
            <w:hideMark/>
          </w:tcPr>
          <w:p w14:paraId="488AFD1C"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45C498A4" w14:textId="77777777" w:rsidTr="000035E6">
        <w:trPr>
          <w:trHeight w:val="330"/>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4E7CF3EA"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County Position</w:t>
            </w:r>
          </w:p>
        </w:tc>
        <w:tc>
          <w:tcPr>
            <w:tcW w:w="4540" w:type="dxa"/>
            <w:vMerge/>
            <w:tcBorders>
              <w:top w:val="nil"/>
              <w:left w:val="single" w:sz="4" w:space="0" w:color="auto"/>
              <w:bottom w:val="single" w:sz="4" w:space="0" w:color="auto"/>
              <w:right w:val="single" w:sz="4" w:space="0" w:color="auto"/>
            </w:tcBorders>
            <w:vAlign w:val="center"/>
            <w:hideMark/>
          </w:tcPr>
          <w:p w14:paraId="2AA63824"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7C77FADA" w14:textId="77777777" w:rsidTr="000035E6">
        <w:trPr>
          <w:trHeight w:val="34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2220A412"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Control (</w:t>
            </w:r>
            <w:r w:rsidRPr="00C00AB2">
              <w:rPr>
                <w:rFonts w:eastAsia="Times New Roman" w:cs="Times New Roman"/>
                <w:i/>
                <w:iCs/>
                <w:color w:val="000000"/>
                <w:szCs w:val="24"/>
              </w:rPr>
              <w:t>equipment</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59430DDF" w14:textId="77777777" w:rsidR="00C00AB2" w:rsidRPr="00C00AB2" w:rsidRDefault="00C00AB2" w:rsidP="00C00AB2">
            <w:pPr>
              <w:spacing w:after="0" w:line="240" w:lineRule="auto"/>
              <w:rPr>
                <w:rFonts w:eastAsia="Times New Roman" w:cs="Times New Roman"/>
                <w:color w:val="000000"/>
                <w:szCs w:val="24"/>
              </w:rPr>
            </w:pPr>
          </w:p>
        </w:tc>
      </w:tr>
      <w:tr w:rsidR="00C00AB2" w:rsidRPr="00C00AB2" w14:paraId="719EB87C" w14:textId="77777777" w:rsidTr="000035E6">
        <w:trPr>
          <w:trHeight w:val="375"/>
        </w:trPr>
        <w:tc>
          <w:tcPr>
            <w:tcW w:w="5100" w:type="dxa"/>
            <w:tcBorders>
              <w:top w:val="nil"/>
              <w:left w:val="single" w:sz="4" w:space="0" w:color="auto"/>
              <w:bottom w:val="single" w:sz="4" w:space="0" w:color="auto"/>
              <w:right w:val="single" w:sz="4" w:space="0" w:color="auto"/>
            </w:tcBorders>
            <w:shd w:val="clear" w:color="000000" w:fill="F2F2F2"/>
            <w:vAlign w:val="center"/>
            <w:hideMark/>
          </w:tcPr>
          <w:p w14:paraId="21DF6B0B" w14:textId="77777777" w:rsidR="00C00AB2" w:rsidRPr="00C00AB2" w:rsidRDefault="00C00AB2" w:rsidP="00C00AB2">
            <w:pPr>
              <w:spacing w:after="0" w:line="240" w:lineRule="auto"/>
              <w:rPr>
                <w:rFonts w:eastAsia="Times New Roman" w:cs="Times New Roman"/>
                <w:color w:val="000000"/>
                <w:szCs w:val="24"/>
              </w:rPr>
            </w:pPr>
            <w:r w:rsidRPr="00C00AB2">
              <w:rPr>
                <w:rFonts w:eastAsia="Times New Roman" w:cs="Times New Roman"/>
                <w:color w:val="000000"/>
                <w:szCs w:val="24"/>
              </w:rPr>
              <w:t>Feral Hog Bounties (</w:t>
            </w:r>
            <w:r w:rsidRPr="00C00AB2">
              <w:rPr>
                <w:rFonts w:eastAsia="Times New Roman" w:cs="Times New Roman"/>
                <w:i/>
                <w:iCs/>
                <w:color w:val="000000"/>
                <w:szCs w:val="24"/>
              </w:rPr>
              <w:t>county</w:t>
            </w:r>
            <w:r w:rsidRPr="00C00AB2">
              <w:rPr>
                <w:rFonts w:eastAsia="Times New Roman" w:cs="Times New Roman"/>
                <w:color w:val="000000"/>
                <w:szCs w:val="24"/>
              </w:rPr>
              <w:t>)</w:t>
            </w:r>
          </w:p>
        </w:tc>
        <w:tc>
          <w:tcPr>
            <w:tcW w:w="4540" w:type="dxa"/>
            <w:vMerge/>
            <w:tcBorders>
              <w:top w:val="nil"/>
              <w:left w:val="single" w:sz="4" w:space="0" w:color="auto"/>
              <w:bottom w:val="single" w:sz="4" w:space="0" w:color="auto"/>
              <w:right w:val="single" w:sz="4" w:space="0" w:color="auto"/>
            </w:tcBorders>
            <w:vAlign w:val="center"/>
            <w:hideMark/>
          </w:tcPr>
          <w:p w14:paraId="131A4390" w14:textId="77777777" w:rsidR="00C00AB2" w:rsidRPr="00C00AB2" w:rsidRDefault="00C00AB2" w:rsidP="00C00AB2">
            <w:pPr>
              <w:keepNext/>
              <w:spacing w:after="0" w:line="240" w:lineRule="auto"/>
              <w:rPr>
                <w:rFonts w:eastAsia="Times New Roman" w:cs="Times New Roman"/>
                <w:color w:val="000000"/>
                <w:szCs w:val="24"/>
              </w:rPr>
            </w:pPr>
          </w:p>
        </w:tc>
      </w:tr>
    </w:tbl>
    <w:p w14:paraId="51A83C0C" w14:textId="3B55045B" w:rsidR="00C00AB2" w:rsidRPr="00C00AB2" w:rsidRDefault="00C00AB2" w:rsidP="006D6352">
      <w:pPr>
        <w:pStyle w:val="Caption"/>
      </w:pPr>
      <w:bookmarkStart w:id="557" w:name="_Ref430677070"/>
      <w:bookmarkStart w:id="558" w:name="_Toc435432628"/>
      <w:r>
        <w:t xml:space="preserve">Table </w:t>
      </w:r>
      <w:fldSimple w:instr=" STYLEREF 1 \s ">
        <w:r w:rsidR="00C71EF5">
          <w:rPr>
            <w:noProof/>
          </w:rPr>
          <w:t>8</w:t>
        </w:r>
      </w:fldSimple>
      <w:r w:rsidR="003E2B48">
        <w:noBreakHyphen/>
      </w:r>
      <w:fldSimple w:instr=" SEQ Table \* ARABIC \s 1 ">
        <w:r w:rsidR="00C71EF5">
          <w:rPr>
            <w:noProof/>
          </w:rPr>
          <w:t>3</w:t>
        </w:r>
      </w:fldSimple>
      <w:r>
        <w:t xml:space="preserve"> Expected load </w:t>
      </w:r>
      <w:r w:rsidRPr="007174A1">
        <w:t>reductions</w:t>
      </w:r>
      <w:bookmarkEnd w:id="557"/>
      <w:bookmarkEnd w:id="558"/>
      <w:r>
        <w:t xml:space="preserve"> </w:t>
      </w:r>
    </w:p>
    <w:p w14:paraId="3E147B0A" w14:textId="77777777" w:rsidR="00C00AB2" w:rsidRPr="00C00AB2" w:rsidRDefault="00C00AB2" w:rsidP="00DA34D9">
      <w:pPr>
        <w:pStyle w:val="Heading2"/>
      </w:pPr>
      <w:bookmarkStart w:id="559" w:name="_Ref430678493"/>
      <w:bookmarkStart w:id="560" w:name="_Ref430678496"/>
      <w:bookmarkStart w:id="561" w:name="_Toc435432526"/>
      <w:r w:rsidRPr="00C00AB2">
        <w:t>Monitoring Plan</w:t>
      </w:r>
      <w:bookmarkEnd w:id="559"/>
      <w:bookmarkEnd w:id="560"/>
      <w:bookmarkEnd w:id="561"/>
    </w:p>
    <w:p w14:paraId="32C110F1" w14:textId="05EAF758" w:rsidR="00C00AB2" w:rsidRPr="00C00AB2" w:rsidRDefault="00C00AB2" w:rsidP="001A6D9A">
      <w:r w:rsidRPr="00C00AB2">
        <w:t>The objective of the water quality monitoring plan is to provide sufficient data to characterize water quality conditions in support of WPP implementation. Water quality data will be analyzed for short-term and long-term trends. Sampling station locations will remain the same as current water quality monitoring in order to identity long-term trends (</w:t>
      </w:r>
      <w:r w:rsidR="001A6D9A">
        <w:rPr>
          <w:highlight w:val="yellow"/>
        </w:rPr>
        <w:fldChar w:fldCharType="begin"/>
      </w:r>
      <w:r w:rsidR="001A6D9A">
        <w:instrText xml:space="preserve"> REF _Ref431477918 \h </w:instrText>
      </w:r>
      <w:r w:rsidR="001A6D9A">
        <w:rPr>
          <w:highlight w:val="yellow"/>
        </w:rPr>
      </w:r>
      <w:r w:rsidR="001A6D9A">
        <w:rPr>
          <w:highlight w:val="yellow"/>
        </w:rPr>
        <w:fldChar w:fldCharType="separate"/>
      </w:r>
      <w:r w:rsidR="00C71EF5" w:rsidRPr="007174A1">
        <w:t xml:space="preserve">Figure </w:t>
      </w:r>
      <w:r w:rsidR="00C71EF5">
        <w:rPr>
          <w:noProof/>
        </w:rPr>
        <w:t>4</w:t>
      </w:r>
      <w:r w:rsidR="00C71EF5">
        <w:noBreakHyphen/>
      </w:r>
      <w:r w:rsidR="00C71EF5">
        <w:rPr>
          <w:noProof/>
        </w:rPr>
        <w:t>2</w:t>
      </w:r>
      <w:r w:rsidR="00C71EF5" w:rsidRPr="007174A1">
        <w:t xml:space="preserve"> Double Bayou sampling stations</w:t>
      </w:r>
      <w:r w:rsidR="001A6D9A">
        <w:rPr>
          <w:highlight w:val="yellow"/>
        </w:rPr>
        <w:fldChar w:fldCharType="end"/>
      </w:r>
      <w:r w:rsidRPr="00C00AB2">
        <w:t xml:space="preserve">). Enterococci values at tidal stations and </w:t>
      </w:r>
      <w:r w:rsidRPr="00C00AB2">
        <w:rPr>
          <w:i/>
        </w:rPr>
        <w:t>E. coli</w:t>
      </w:r>
      <w:r w:rsidRPr="00C00AB2">
        <w:t xml:space="preserve"> values at nontidal stations will be compared to the desired load reductions outlined in Section 8.12. This will </w:t>
      </w:r>
      <w:r w:rsidR="00315C49">
        <w:t xml:space="preserve">assist in the evaluation of </w:t>
      </w:r>
      <w:r w:rsidRPr="00C00AB2">
        <w:t>the effec</w:t>
      </w:r>
      <w:r w:rsidR="00E168BA">
        <w:t xml:space="preserve">tiveness of </w:t>
      </w:r>
      <w:r w:rsidR="00315C49">
        <w:t xml:space="preserve">implemented </w:t>
      </w:r>
      <w:r w:rsidR="00E168BA">
        <w:t>management measures</w:t>
      </w:r>
      <w:r w:rsidRPr="00C00AB2">
        <w:t xml:space="preserve"> and allow for adaptive WPP management.</w:t>
      </w:r>
    </w:p>
    <w:p w14:paraId="33B3AD04" w14:textId="349690E3" w:rsidR="00C00AB2" w:rsidRPr="00C00AB2" w:rsidRDefault="00C00AB2" w:rsidP="00207425">
      <w:r w:rsidRPr="00C00AB2">
        <w:t xml:space="preserve">Efforts for the initial onset of the monitoring plan will pursue funds appropriate for a 24-month sampling period. Opportunities to fund further monitoring will be pursued as appropriate. </w:t>
      </w:r>
      <w:r w:rsidR="00315C49">
        <w:t>For the</w:t>
      </w:r>
      <w:r w:rsidR="004D262F">
        <w:t xml:space="preserve"> initial 24-month sampling plan</w:t>
      </w:r>
      <w:r w:rsidR="00315C49">
        <w:t>, ambient in-stream data are</w:t>
      </w:r>
      <w:r w:rsidR="00207425" w:rsidRPr="00C00AB2">
        <w:t xml:space="preserve"> proposed to be collected at 4 mainstem sites once per mo</w:t>
      </w:r>
      <w:r w:rsidR="00315C49">
        <w:t>nth</w:t>
      </w:r>
      <w:r w:rsidR="00207425">
        <w:t>. Field, conventional, flow</w:t>
      </w:r>
      <w:r w:rsidRPr="00C00AB2">
        <w:t xml:space="preserve"> </w:t>
      </w:r>
      <w:r w:rsidR="00207425">
        <w:t xml:space="preserve">and bacteria parameter groups will be collected. </w:t>
      </w:r>
      <w:r w:rsidRPr="00C00AB2">
        <w:t>Ambient monitoring data will be collected at the WWTF site once per quarter. Targeted-flow monitoring data will be collected at 4 mainstem sites plus the WWTF site, during 2 storm events over the sampling per</w:t>
      </w:r>
      <w:r w:rsidR="00E168BA">
        <w:t>iod</w:t>
      </w:r>
      <w:r w:rsidR="00C858DE">
        <w:t>;</w:t>
      </w:r>
      <w:r w:rsidR="00E168BA">
        <w:t xml:space="preserve"> field, conventional, flow </w:t>
      </w:r>
      <w:r w:rsidRPr="00C00AB2">
        <w:t xml:space="preserve">and bacteria </w:t>
      </w:r>
      <w:r w:rsidR="00315C49">
        <w:t xml:space="preserve">parameters </w:t>
      </w:r>
      <w:r w:rsidRPr="00C00AB2">
        <w:t xml:space="preserve">will be collected. </w:t>
      </w:r>
      <w:r w:rsidR="00925C84">
        <w:t>Funds will also be sought to continu</w:t>
      </w:r>
      <w:r w:rsidR="004D262F">
        <w:t>e operations and maintenance of</w:t>
      </w:r>
      <w:r w:rsidR="00925C84">
        <w:t xml:space="preserve"> the Index Velocity Site Gauge currently installed at Double Bayou West Fork Lower. Further funds will be sought to extend the monitoring plan for the full 10-year implementation period</w:t>
      </w:r>
      <w:r w:rsidR="00D26E55">
        <w:t xml:space="preserve"> with the idea that using adaptive management and focusing sampling on management measure implementat</w:t>
      </w:r>
      <w:r w:rsidR="004D262F">
        <w:t xml:space="preserve">ion, the sampling events may occur </w:t>
      </w:r>
      <w:r w:rsidR="00D26E55">
        <w:t>quarterly in the interest of capturing long-term trends balanced with available funding.</w:t>
      </w:r>
    </w:p>
    <w:p w14:paraId="0F014687" w14:textId="117D9D9C" w:rsidR="00C00AB2" w:rsidRPr="00C00AB2" w:rsidRDefault="00C00AB2" w:rsidP="00C00AB2">
      <w:r w:rsidRPr="00C00AB2">
        <w:t>Currently, routine ambient monitoring is conducted once per quarter at one station</w:t>
      </w:r>
      <w:r w:rsidR="00C858DE">
        <w:t xml:space="preserve"> in the watershed</w:t>
      </w:r>
      <w:r w:rsidRPr="00C00AB2">
        <w:t xml:space="preserve"> by TC</w:t>
      </w:r>
      <w:r w:rsidR="00E168BA">
        <w:t>EQ (10657</w:t>
      </w:r>
      <w:r w:rsidR="00F7409A">
        <w:t xml:space="preserve"> – by lower West Fork</w:t>
      </w:r>
      <w:r w:rsidR="00E168BA">
        <w:t xml:space="preserve">; field, conventional </w:t>
      </w:r>
      <w:r w:rsidRPr="00C00AB2">
        <w:t>and bacteria parameters only) and at two stations by the Trinity River Authority (18361</w:t>
      </w:r>
      <w:r w:rsidR="00F7409A">
        <w:t xml:space="preserve"> – by upper West Fork</w:t>
      </w:r>
      <w:r w:rsidRPr="00C00AB2">
        <w:t>, 10658</w:t>
      </w:r>
      <w:r w:rsidR="00F7409A">
        <w:t xml:space="preserve"> – by Lower East Fork</w:t>
      </w:r>
      <w:r w:rsidRPr="00C00AB2">
        <w:t>; field and conventional parameters only) through the Clean Rivers Program. This sampling subtask will complement existing routine ambient monitoring regimes.</w:t>
      </w:r>
    </w:p>
    <w:p w14:paraId="3EFB54E0" w14:textId="15633938" w:rsidR="00C00AB2" w:rsidRDefault="00C00AB2" w:rsidP="00C00AB2">
      <w:r w:rsidRPr="00C00AB2">
        <w:t xml:space="preserve">Field parameters for collection are pH, temperature, specific conductance, turbidity and </w:t>
      </w:r>
      <w:r w:rsidR="00F7409A">
        <w:t>DO</w:t>
      </w:r>
      <w:r w:rsidRPr="00C00AB2">
        <w:t xml:space="preserve">. Conventional parameters to be collected are suspended solids, sulfate, chloride, </w:t>
      </w:r>
      <w:proofErr w:type="spellStart"/>
      <w:r w:rsidRPr="00C00AB2">
        <w:t>nitrite+nitrate</w:t>
      </w:r>
      <w:proofErr w:type="spellEnd"/>
      <w:r w:rsidRPr="00C00AB2">
        <w:t xml:space="preserve"> nitrogen, ammonia nitrogen, total </w:t>
      </w:r>
      <w:proofErr w:type="spellStart"/>
      <w:r w:rsidRPr="00C00AB2">
        <w:t>kjeldahl</w:t>
      </w:r>
      <w:proofErr w:type="spellEnd"/>
      <w:r w:rsidRPr="00C00AB2">
        <w:t xml:space="preserve"> nitrogen,</w:t>
      </w:r>
      <w:r w:rsidR="00E168BA">
        <w:t xml:space="preserve"> chlorophyll-a, </w:t>
      </w:r>
      <w:proofErr w:type="spellStart"/>
      <w:r w:rsidR="00E168BA">
        <w:t>orthophosphorus</w:t>
      </w:r>
      <w:proofErr w:type="spellEnd"/>
      <w:r w:rsidRPr="00C00AB2">
        <w:t xml:space="preserve"> and total phosphorus. Bacteria parameters to be collected are </w:t>
      </w:r>
      <w:r w:rsidRPr="00C00AB2">
        <w:rPr>
          <w:i/>
        </w:rPr>
        <w:t>E. coli</w:t>
      </w:r>
      <w:r w:rsidRPr="00C00AB2">
        <w:t xml:space="preserve"> and Enterococcus. Quantitative flow </w:t>
      </w:r>
      <w:r w:rsidR="00F7409A">
        <w:t xml:space="preserve">will be </w:t>
      </w:r>
      <w:r w:rsidRPr="00C00AB2">
        <w:t xml:space="preserve">collected by gage, electric, mechanical or Doppler, including severity. The parameters listed here include constituents that are not necessary to assess current impairments or screening level concerns. However, monitoring for this suite of parameters </w:t>
      </w:r>
      <w:r w:rsidR="00F7409A">
        <w:t>may</w:t>
      </w:r>
      <w:r w:rsidRPr="00C00AB2">
        <w:t xml:space="preserve"> detect possible development of additional water quality problems as well as characterize trends for overall water quality conditions.</w:t>
      </w:r>
      <w:r w:rsidR="00085DA9">
        <w:t xml:space="preserve"> </w:t>
      </w:r>
      <w:r w:rsidRPr="00C00AB2">
        <w:t>Water quality data analysis will provide milestones to gauge the progress of project implementation and will monitor percent of load reductions as management measures are implemented.</w:t>
      </w:r>
    </w:p>
    <w:p w14:paraId="75E693AA" w14:textId="4E64821B" w:rsidR="00D26E55" w:rsidRDefault="0081235F" w:rsidP="0081235F">
      <w:pPr>
        <w:pStyle w:val="Heading2"/>
      </w:pPr>
      <w:bookmarkStart w:id="562" w:name="_Toc435432527"/>
      <w:r>
        <w:t>Bacterial Source Tracking</w:t>
      </w:r>
      <w:bookmarkEnd w:id="562"/>
    </w:p>
    <w:p w14:paraId="13F1DF48" w14:textId="28941D14" w:rsidR="002A3FE8" w:rsidRPr="008179B9" w:rsidRDefault="0081235F" w:rsidP="004A59CD">
      <w:r>
        <w:t>The Double Bayou Watershed Partnership and Work Groups also recommended implementing Bacterial Source Tracking (BST) as a possible management tool for project implementation, if appropriate.</w:t>
      </w:r>
      <w:r w:rsidR="00BC1418">
        <w:t xml:space="preserve"> </w:t>
      </w:r>
      <w:r w:rsidR="006E0F24">
        <w:t>BST has evolved greatly as a science over recent years, and advances have been made to refine the technology; even so, separate species profile identification is not always possible. There are currently State bacteria markers in an established BST library (collection o</w:t>
      </w:r>
      <w:r w:rsidR="004A59CD">
        <w:t>f</w:t>
      </w:r>
      <w:r w:rsidR="006E0F24">
        <w:t xml:space="preserve"> know species or species group profiles) that could help identify and track Double Bayou </w:t>
      </w:r>
      <w:r w:rsidR="00E277A4">
        <w:t xml:space="preserve">Watershed </w:t>
      </w:r>
      <w:r w:rsidR="006E0F24">
        <w:t xml:space="preserve">bacterial sources. </w:t>
      </w:r>
      <w:r>
        <w:t>BST could be used to help further refine SELECT results and also adjust implementation efforts, dependi</w:t>
      </w:r>
      <w:r w:rsidR="00C408E2">
        <w:t>ng on results.</w:t>
      </w:r>
    </w:p>
    <w:p w14:paraId="1D6DDB4F" w14:textId="0D12E7DE" w:rsidR="005B7E29" w:rsidRPr="0096253C" w:rsidRDefault="00C241A7" w:rsidP="0096253C">
      <w:pPr>
        <w:tabs>
          <w:tab w:val="left" w:pos="5130"/>
        </w:tabs>
        <w:spacing w:after="0" w:line="240" w:lineRule="auto"/>
        <w:jc w:val="center"/>
        <w:rPr>
          <w:b/>
          <w:bCs/>
          <w:sz w:val="32"/>
          <w:szCs w:val="32"/>
        </w:rPr>
      </w:pPr>
      <w:r>
        <w:rPr>
          <w:b/>
          <w:bCs/>
          <w:sz w:val="32"/>
          <w:szCs w:val="32"/>
        </w:rPr>
        <w:t>Re</w:t>
      </w:r>
      <w:r w:rsidRPr="0096253C">
        <w:rPr>
          <w:b/>
          <w:bCs/>
          <w:sz w:val="32"/>
          <w:szCs w:val="32"/>
        </w:rPr>
        <w:t>ferences</w:t>
      </w:r>
      <w:r w:rsidR="0096253C" w:rsidRPr="0096253C">
        <w:rPr>
          <w:b/>
          <w:bCs/>
          <w:sz w:val="32"/>
          <w:szCs w:val="32"/>
        </w:rPr>
        <w:t xml:space="preserve"> </w:t>
      </w:r>
    </w:p>
    <w:p w14:paraId="783F6857" w14:textId="77777777" w:rsidR="0096253C" w:rsidRPr="00F83C64" w:rsidRDefault="0096253C" w:rsidP="0096253C">
      <w:pPr>
        <w:tabs>
          <w:tab w:val="left" w:pos="5130"/>
        </w:tabs>
        <w:spacing w:after="0" w:line="240" w:lineRule="auto"/>
        <w:jc w:val="center"/>
        <w:rPr>
          <w:b/>
        </w:rPr>
      </w:pPr>
    </w:p>
    <w:p w14:paraId="75B0804B" w14:textId="77777777" w:rsidR="003034B5" w:rsidRDefault="003034B5" w:rsidP="003034B5">
      <w:pPr>
        <w:spacing w:after="0" w:line="240" w:lineRule="auto"/>
        <w:ind w:left="720" w:hanging="720"/>
        <w:rPr>
          <w:rFonts w:cs="Times New Roman"/>
          <w:noProof/>
          <w:szCs w:val="24"/>
          <w:lang w:val="fr-FR"/>
        </w:rPr>
      </w:pPr>
      <w:r w:rsidRPr="00C73DFE">
        <w:rPr>
          <w:szCs w:val="24"/>
        </w:rPr>
        <w:fldChar w:fldCharType="begin"/>
      </w:r>
      <w:r w:rsidRPr="00C73DFE">
        <w:rPr>
          <w:szCs w:val="24"/>
          <w:lang w:val="fr-FR"/>
        </w:rPr>
        <w:instrText xml:space="preserve"> ADDIN EN.REFLIST </w:instrText>
      </w:r>
      <w:r w:rsidRPr="00C73DFE">
        <w:rPr>
          <w:szCs w:val="24"/>
        </w:rPr>
        <w:fldChar w:fldCharType="separate"/>
      </w:r>
      <w:bookmarkStart w:id="563" w:name="_ENREF_1"/>
      <w:r w:rsidRPr="00C73DFE">
        <w:rPr>
          <w:rFonts w:cs="Times New Roman"/>
          <w:noProof/>
          <w:szCs w:val="24"/>
          <w:lang w:val="fr-FR"/>
        </w:rPr>
        <w:t xml:space="preserve">Chilton, E. W. I., L. Robinson, et al. (2011). Texas State Comprehensive Management Plan for Aquatic Nuisance Speceis Texas Parks and Wildlife </w:t>
      </w:r>
      <w:bookmarkEnd w:id="563"/>
    </w:p>
    <w:p w14:paraId="75BA43AA" w14:textId="77777777" w:rsidR="00571895" w:rsidRPr="00C73DFE" w:rsidRDefault="00571895" w:rsidP="003034B5">
      <w:pPr>
        <w:spacing w:after="0" w:line="240" w:lineRule="auto"/>
        <w:ind w:left="720" w:hanging="720"/>
        <w:rPr>
          <w:rFonts w:cs="Times New Roman"/>
          <w:noProof/>
          <w:szCs w:val="24"/>
          <w:lang w:val="fr-FR"/>
        </w:rPr>
      </w:pPr>
    </w:p>
    <w:p w14:paraId="0F36AB2B" w14:textId="77777777" w:rsidR="003034B5" w:rsidRDefault="003034B5" w:rsidP="003034B5">
      <w:pPr>
        <w:spacing w:after="0" w:line="240" w:lineRule="auto"/>
        <w:ind w:left="720" w:hanging="720"/>
        <w:rPr>
          <w:rFonts w:cs="Times New Roman"/>
          <w:noProof/>
          <w:szCs w:val="24"/>
          <w:lang w:val="fr-FR"/>
        </w:rPr>
      </w:pPr>
      <w:bookmarkStart w:id="564" w:name="_ENREF_2"/>
      <w:r w:rsidRPr="00C73DFE">
        <w:rPr>
          <w:rFonts w:cs="Times New Roman"/>
          <w:noProof/>
          <w:szCs w:val="24"/>
          <w:lang w:val="fr-FR"/>
        </w:rPr>
        <w:t>Cowardin, L. M., V. Carter, et al. (1979). Classification of Wetlands and Deepwater Habitats of the United States, U.S Fish and Wildlife Service.</w:t>
      </w:r>
      <w:bookmarkEnd w:id="564"/>
    </w:p>
    <w:p w14:paraId="15F2E97A" w14:textId="77777777" w:rsidR="00571895" w:rsidRPr="00C73DFE" w:rsidRDefault="00571895" w:rsidP="003034B5">
      <w:pPr>
        <w:spacing w:after="0" w:line="240" w:lineRule="auto"/>
        <w:ind w:left="720" w:hanging="720"/>
        <w:rPr>
          <w:rFonts w:cs="Times New Roman"/>
          <w:noProof/>
          <w:szCs w:val="24"/>
          <w:lang w:val="fr-FR"/>
        </w:rPr>
      </w:pPr>
    </w:p>
    <w:p w14:paraId="1E45C599" w14:textId="050FA3EC" w:rsidR="00571895" w:rsidRDefault="00571895" w:rsidP="00571895">
      <w:pPr>
        <w:spacing w:after="0" w:line="240" w:lineRule="auto"/>
        <w:ind w:left="720" w:hanging="720"/>
        <w:rPr>
          <w:rFonts w:cs="Times New Roman"/>
          <w:noProof/>
        </w:rPr>
      </w:pPr>
      <w:bookmarkStart w:id="565" w:name="_ENREF_3"/>
      <w:r w:rsidRPr="00555196">
        <w:rPr>
          <w:rFonts w:cs="Times New Roman"/>
          <w:noProof/>
        </w:rPr>
        <w:t>Daniel Turner, B. K., Paul Heberling, Bobbi Li</w:t>
      </w:r>
      <w:r w:rsidR="00E168BA">
        <w:rPr>
          <w:rFonts w:cs="Times New Roman"/>
          <w:noProof/>
        </w:rPr>
        <w:t xml:space="preserve">ndberg and G. A. Mike Wiltsey </w:t>
      </w:r>
      <w:r w:rsidRPr="00555196">
        <w:rPr>
          <w:rFonts w:cs="Times New Roman"/>
          <w:noProof/>
        </w:rPr>
        <w:t>and Ryan Michie (2006). Umpqua Basin Bacteria TMDL. Medford, Oregon, Oregon Department of Environmental Quality.</w:t>
      </w:r>
    </w:p>
    <w:p w14:paraId="22F39A81" w14:textId="77777777" w:rsidR="00571895" w:rsidRPr="00555196" w:rsidRDefault="00571895" w:rsidP="00571895">
      <w:pPr>
        <w:spacing w:after="0" w:line="240" w:lineRule="auto"/>
        <w:ind w:left="720" w:hanging="720"/>
        <w:rPr>
          <w:rFonts w:cs="Times New Roman"/>
          <w:noProof/>
        </w:rPr>
      </w:pPr>
    </w:p>
    <w:p w14:paraId="3F515614" w14:textId="77777777" w:rsidR="003034B5" w:rsidRDefault="003034B5" w:rsidP="003034B5">
      <w:pPr>
        <w:spacing w:after="0" w:line="240" w:lineRule="auto"/>
        <w:ind w:left="720" w:hanging="720"/>
        <w:rPr>
          <w:rFonts w:cs="Times New Roman"/>
          <w:noProof/>
          <w:szCs w:val="24"/>
          <w:lang w:val="fr-FR"/>
        </w:rPr>
      </w:pPr>
      <w:r w:rsidRPr="00C73DFE">
        <w:rPr>
          <w:rFonts w:cs="Times New Roman"/>
          <w:noProof/>
          <w:szCs w:val="24"/>
          <w:lang w:val="fr-FR"/>
        </w:rPr>
        <w:t>District, T. B. C. (2013). Trinity Bay Conservation District Hazard Mitigation Action Plan: FY 2013. Stowell, Texas.</w:t>
      </w:r>
      <w:bookmarkEnd w:id="565"/>
    </w:p>
    <w:p w14:paraId="767B0EA4" w14:textId="77777777" w:rsidR="00571895" w:rsidRPr="00C73DFE" w:rsidRDefault="00571895" w:rsidP="003034B5">
      <w:pPr>
        <w:spacing w:after="0" w:line="240" w:lineRule="auto"/>
        <w:ind w:left="720" w:hanging="720"/>
        <w:rPr>
          <w:rFonts w:cs="Times New Roman"/>
          <w:noProof/>
          <w:szCs w:val="24"/>
          <w:lang w:val="fr-FR"/>
        </w:rPr>
      </w:pPr>
    </w:p>
    <w:p w14:paraId="2E6025B8" w14:textId="77777777" w:rsidR="003034B5" w:rsidRDefault="003034B5" w:rsidP="003034B5">
      <w:pPr>
        <w:spacing w:after="0" w:line="240" w:lineRule="auto"/>
        <w:ind w:left="720" w:hanging="720"/>
        <w:rPr>
          <w:rFonts w:cs="Times New Roman"/>
          <w:noProof/>
          <w:szCs w:val="24"/>
          <w:lang w:val="fr-FR"/>
        </w:rPr>
      </w:pPr>
      <w:bookmarkStart w:id="566" w:name="_ENREF_4"/>
      <w:r w:rsidRPr="00C73DFE">
        <w:rPr>
          <w:rFonts w:cs="Times New Roman"/>
          <w:noProof/>
          <w:szCs w:val="24"/>
          <w:lang w:val="fr-FR"/>
        </w:rPr>
        <w:t>Griffth, G., S. Bryce, et al. (2007). Ecoregions of Texas. Austin, Texas.</w:t>
      </w:r>
      <w:bookmarkEnd w:id="566"/>
    </w:p>
    <w:p w14:paraId="69EDAA3A" w14:textId="77777777" w:rsidR="00571895" w:rsidRPr="00C73DFE" w:rsidRDefault="00571895" w:rsidP="003034B5">
      <w:pPr>
        <w:spacing w:after="0" w:line="240" w:lineRule="auto"/>
        <w:ind w:left="720" w:hanging="720"/>
        <w:rPr>
          <w:rFonts w:cs="Times New Roman"/>
          <w:noProof/>
          <w:szCs w:val="24"/>
          <w:lang w:val="fr-FR"/>
        </w:rPr>
      </w:pPr>
    </w:p>
    <w:p w14:paraId="3993BF43" w14:textId="507C516E" w:rsidR="003034B5" w:rsidRPr="002A3FE8" w:rsidRDefault="003034B5" w:rsidP="003034B5">
      <w:pPr>
        <w:spacing w:after="0" w:line="240" w:lineRule="auto"/>
        <w:ind w:left="720" w:hanging="720"/>
        <w:rPr>
          <w:rFonts w:cs="Times New Roman"/>
          <w:noProof/>
          <w:color w:val="auto"/>
          <w:szCs w:val="24"/>
          <w:lang w:val="fr-FR"/>
        </w:rPr>
      </w:pPr>
      <w:bookmarkStart w:id="567" w:name="_ENREF_5"/>
      <w:r w:rsidRPr="00C73DFE">
        <w:rPr>
          <w:rFonts w:cs="Times New Roman"/>
          <w:noProof/>
          <w:szCs w:val="24"/>
          <w:lang w:val="fr-FR"/>
        </w:rPr>
        <w:t>HARC. (2011). "Gulf Coast Portal; Coastal Waterbird Data From TPWD."</w:t>
      </w:r>
      <w:r w:rsidR="00085DA9">
        <w:rPr>
          <w:rFonts w:cs="Times New Roman"/>
          <w:noProof/>
          <w:szCs w:val="24"/>
          <w:lang w:val="fr-FR"/>
        </w:rPr>
        <w:t xml:space="preserve"> </w:t>
      </w:r>
      <w:r w:rsidRPr="00C73DFE">
        <w:rPr>
          <w:rFonts w:cs="Times New Roman"/>
          <w:noProof/>
          <w:szCs w:val="24"/>
          <w:lang w:val="fr-FR"/>
        </w:rPr>
        <w:t xml:space="preserve">Retrieved 2/15/2015, 2015, from </w:t>
      </w:r>
      <w:hyperlink r:id="rId93" w:history="1">
        <w:r w:rsidRPr="002A3FE8">
          <w:rPr>
            <w:rStyle w:val="Hyperlink"/>
            <w:rFonts w:cs="Times New Roman"/>
            <w:noProof/>
            <w:color w:val="auto"/>
            <w:szCs w:val="24"/>
            <w:u w:val="none"/>
            <w:lang w:val="fr-FR"/>
          </w:rPr>
          <w:t>http://gulfcoast.harc.edu/Biodiversity/Ecoregions/TexasLouisianaCoastalPlains/tabid/2256/Default.aspx</w:t>
        </w:r>
      </w:hyperlink>
      <w:r w:rsidRPr="002A3FE8">
        <w:rPr>
          <w:rFonts w:cs="Times New Roman"/>
          <w:noProof/>
          <w:color w:val="auto"/>
          <w:szCs w:val="24"/>
          <w:lang w:val="fr-FR"/>
        </w:rPr>
        <w:t>.</w:t>
      </w:r>
      <w:bookmarkEnd w:id="567"/>
    </w:p>
    <w:p w14:paraId="665E179D" w14:textId="77777777" w:rsidR="00571895" w:rsidRPr="00C73DFE" w:rsidRDefault="00571895" w:rsidP="003034B5">
      <w:pPr>
        <w:spacing w:after="0" w:line="240" w:lineRule="auto"/>
        <w:ind w:left="720" w:hanging="720"/>
        <w:rPr>
          <w:rFonts w:cs="Times New Roman"/>
          <w:noProof/>
          <w:szCs w:val="24"/>
          <w:lang w:val="fr-FR"/>
        </w:rPr>
      </w:pPr>
    </w:p>
    <w:p w14:paraId="30E8CE60" w14:textId="0CD019A5" w:rsidR="00571895" w:rsidRDefault="00571895" w:rsidP="0096253C">
      <w:pPr>
        <w:spacing w:after="0" w:line="240" w:lineRule="auto"/>
        <w:ind w:left="720" w:hanging="720"/>
        <w:rPr>
          <w:rFonts w:cs="Times New Roman"/>
          <w:szCs w:val="24"/>
        </w:rPr>
      </w:pPr>
      <w:bookmarkStart w:id="568" w:name="_ENREF_6"/>
      <w:r w:rsidRPr="00C73DFE">
        <w:rPr>
          <w:rFonts w:cs="Times New Roman"/>
          <w:noProof/>
          <w:szCs w:val="24"/>
        </w:rPr>
        <w:t xml:space="preserve">Kennish, M. J. (1999). Case study 3. </w:t>
      </w:r>
      <w:r w:rsidRPr="00C73DFE">
        <w:rPr>
          <w:rFonts w:cs="Times New Roman"/>
          <w:noProof/>
          <w:szCs w:val="24"/>
          <w:u w:val="single"/>
        </w:rPr>
        <w:t>Estuary Restoration and Maintenance</w:t>
      </w:r>
      <w:r w:rsidRPr="00C73DFE">
        <w:rPr>
          <w:rFonts w:cs="Times New Roman"/>
          <w:noProof/>
          <w:szCs w:val="24"/>
        </w:rPr>
        <w:t>, CRC Press</w:t>
      </w:r>
      <w:r w:rsidRPr="00C73DFE">
        <w:rPr>
          <w:rFonts w:cs="Times New Roman"/>
          <w:b/>
          <w:noProof/>
          <w:szCs w:val="24"/>
        </w:rPr>
        <w:t xml:space="preserve">: </w:t>
      </w:r>
      <w:r w:rsidRPr="00C73DFE">
        <w:rPr>
          <w:rFonts w:cs="Times New Roman"/>
          <w:noProof/>
          <w:szCs w:val="24"/>
        </w:rPr>
        <w:t>205-254.</w:t>
      </w:r>
    </w:p>
    <w:p w14:paraId="6E421569" w14:textId="77777777" w:rsidR="00571895" w:rsidRDefault="00571895" w:rsidP="0096253C">
      <w:pPr>
        <w:spacing w:after="0" w:line="240" w:lineRule="auto"/>
        <w:ind w:left="720" w:hanging="720"/>
        <w:rPr>
          <w:rFonts w:cs="Times New Roman"/>
          <w:szCs w:val="24"/>
        </w:rPr>
      </w:pPr>
    </w:p>
    <w:p w14:paraId="47A10028" w14:textId="77777777" w:rsidR="00571895" w:rsidRPr="00C64DA9" w:rsidRDefault="00571895" w:rsidP="00571895">
      <w:pPr>
        <w:spacing w:line="240" w:lineRule="auto"/>
        <w:ind w:left="720" w:hanging="720"/>
      </w:pPr>
      <w:r w:rsidRPr="00C64DA9">
        <w:t xml:space="preserve">Larsen, R., J. </w:t>
      </w:r>
      <w:proofErr w:type="spellStart"/>
      <w:r w:rsidRPr="00C64DA9">
        <w:t>Buckhouse</w:t>
      </w:r>
      <w:proofErr w:type="spellEnd"/>
      <w:r w:rsidRPr="00C64DA9">
        <w:t>, et al. (1988). "Range-land cattle and manure placement: A link to water quality." Proceedings of Oregon Academy of Science 24(7).</w:t>
      </w:r>
    </w:p>
    <w:p w14:paraId="5CBA53B4" w14:textId="77777777" w:rsidR="00571895" w:rsidRPr="00C73DFE" w:rsidRDefault="00571895" w:rsidP="00571895">
      <w:r w:rsidRPr="00C73DFE">
        <w:rPr>
          <w:rFonts w:cs="Times New Roman"/>
          <w:noProof/>
          <w:szCs w:val="24"/>
        </w:rPr>
        <w:t xml:space="preserve">Lester, L. J. (2011). Chapter 2: Galveston Bay: An Overview of the System. In </w:t>
      </w:r>
      <w:r w:rsidRPr="00C73DFE">
        <w:rPr>
          <w:rFonts w:cs="Times New Roman"/>
          <w:noProof/>
          <w:szCs w:val="24"/>
          <w:u w:val="single"/>
        </w:rPr>
        <w:t>The State of the Bay: A Characterization of the Galveston Bay Ecosystem, Third Edition.</w:t>
      </w:r>
      <w:r w:rsidRPr="00C73DFE">
        <w:rPr>
          <w:rFonts w:cs="Times New Roman"/>
          <w:noProof/>
          <w:szCs w:val="24"/>
        </w:rPr>
        <w:t xml:space="preserve"> L. J. L. a. L. A. Gonzalez. Houston, Texas, Texas Commission on Environmental Quality, Galveston Bay Estuary Program</w:t>
      </w:r>
      <w:r w:rsidRPr="00C73DFE">
        <w:rPr>
          <w:rFonts w:cs="Times New Roman"/>
          <w:b/>
          <w:noProof/>
          <w:szCs w:val="24"/>
        </w:rPr>
        <w:t xml:space="preserve">: </w:t>
      </w:r>
      <w:r w:rsidRPr="00C73DFE">
        <w:rPr>
          <w:rFonts w:cs="Times New Roman"/>
          <w:noProof/>
          <w:szCs w:val="24"/>
        </w:rPr>
        <w:t>26</w:t>
      </w:r>
    </w:p>
    <w:p w14:paraId="783C437E" w14:textId="2654AB52" w:rsidR="00571895" w:rsidRDefault="00433E69" w:rsidP="00571895">
      <w:pPr>
        <w:spacing w:after="0" w:line="240" w:lineRule="auto"/>
        <w:ind w:left="720" w:hanging="720"/>
        <w:rPr>
          <w:rFonts w:cs="Times New Roman"/>
          <w:noProof/>
          <w:szCs w:val="24"/>
        </w:rPr>
      </w:pPr>
      <w:fldSimple w:instr=" ADDIN EN.REFLIST ">
        <w:r w:rsidR="00571895" w:rsidRPr="00C64DA9">
          <w:rPr>
            <w:rFonts w:cs="Times New Roman"/>
            <w:noProof/>
          </w:rPr>
          <w:t>Peterson, J., E. Jordan, et al. (2012). Lone Star Healthy Streams Dairy Cattle Manual, Texas A&amp;M AgriLife Extension.</w:t>
        </w:r>
      </w:fldSimple>
      <w:r w:rsidR="00571895" w:rsidRPr="00C64DA9">
        <w:t xml:space="preserve"> </w:t>
      </w:r>
      <w:r w:rsidR="00571895">
        <w:rPr>
          <w:rFonts w:cs="Times New Roman"/>
          <w:noProof/>
          <w:szCs w:val="24"/>
        </w:rPr>
        <w:t>Texas A&amp;M University.</w:t>
      </w:r>
    </w:p>
    <w:p w14:paraId="3AF63DC6" w14:textId="77777777" w:rsidR="00571895" w:rsidRDefault="00571895" w:rsidP="0096253C">
      <w:pPr>
        <w:spacing w:after="0" w:line="240" w:lineRule="auto"/>
        <w:ind w:left="720" w:hanging="720"/>
        <w:rPr>
          <w:rFonts w:cs="Times New Roman"/>
          <w:szCs w:val="24"/>
        </w:rPr>
      </w:pPr>
    </w:p>
    <w:p w14:paraId="396C9867" w14:textId="77777777" w:rsidR="0096253C" w:rsidRDefault="0096253C" w:rsidP="0096253C">
      <w:pPr>
        <w:spacing w:after="0" w:line="240" w:lineRule="auto"/>
        <w:ind w:left="720" w:hanging="720"/>
        <w:rPr>
          <w:rFonts w:cs="Times New Roman"/>
          <w:szCs w:val="24"/>
        </w:rPr>
      </w:pPr>
      <w:r w:rsidRPr="00C73DFE">
        <w:rPr>
          <w:rFonts w:cs="Times New Roman"/>
          <w:szCs w:val="24"/>
        </w:rPr>
        <w:t xml:space="preserve">TCEQ (2010). 2010 Guidance for Assessing and Reporting Surface Water Quality in Texas, Texas Commission on Environmental Quality </w:t>
      </w:r>
    </w:p>
    <w:p w14:paraId="193D3B96" w14:textId="77777777" w:rsidR="00571895" w:rsidRPr="00C73DFE" w:rsidRDefault="00571895" w:rsidP="0096253C">
      <w:pPr>
        <w:spacing w:after="0" w:line="240" w:lineRule="auto"/>
        <w:ind w:left="720" w:hanging="720"/>
        <w:rPr>
          <w:rFonts w:cs="Times New Roman"/>
          <w:szCs w:val="24"/>
        </w:rPr>
      </w:pPr>
    </w:p>
    <w:p w14:paraId="161F66F6" w14:textId="77777777" w:rsidR="0096253C" w:rsidRDefault="0096253C" w:rsidP="0096253C">
      <w:pPr>
        <w:spacing w:line="240" w:lineRule="auto"/>
        <w:ind w:left="720" w:hanging="720"/>
        <w:rPr>
          <w:rFonts w:cs="Times New Roman"/>
          <w:szCs w:val="24"/>
        </w:rPr>
      </w:pPr>
      <w:r w:rsidRPr="00C73DFE">
        <w:rPr>
          <w:rFonts w:cs="Times New Roman"/>
          <w:szCs w:val="24"/>
        </w:rPr>
        <w:t xml:space="preserve">TCEQ (2012). 2012 Guidance for Assessing and Reporting Surface Water Quality in Texas, Texas Commission on Environmental Quality </w:t>
      </w:r>
    </w:p>
    <w:p w14:paraId="48B21C0C" w14:textId="77777777" w:rsidR="00571895" w:rsidRPr="00571895" w:rsidRDefault="00571895" w:rsidP="00571895">
      <w:pPr>
        <w:spacing w:line="240" w:lineRule="auto"/>
        <w:ind w:left="720" w:hanging="720"/>
      </w:pPr>
      <w:r w:rsidRPr="00C64DA9">
        <w:t>Texas Parks and Wildlife Departme</w:t>
      </w:r>
      <w:r>
        <w:t>nt (TPWD). 2002. Annual Report.</w:t>
      </w:r>
    </w:p>
    <w:p w14:paraId="11D6CAB1" w14:textId="77777777" w:rsidR="00571895" w:rsidRPr="00C73DFE" w:rsidRDefault="00571895" w:rsidP="00571895">
      <w:pPr>
        <w:spacing w:after="0" w:line="240" w:lineRule="auto"/>
        <w:ind w:left="720" w:hanging="720"/>
        <w:rPr>
          <w:rFonts w:cs="Times New Roman"/>
          <w:noProof/>
          <w:szCs w:val="24"/>
          <w:lang w:val="fr-FR"/>
        </w:rPr>
      </w:pPr>
      <w:r w:rsidRPr="00C73DFE">
        <w:rPr>
          <w:rFonts w:cs="Times New Roman"/>
          <w:noProof/>
          <w:szCs w:val="24"/>
          <w:lang w:val="fr-FR"/>
        </w:rPr>
        <w:t xml:space="preserve">Timmons, J. B., B. Alldredge, et al. (2012). Feral Hogs Negatively Affect Native Plant Communities, Texas A&amp;M </w:t>
      </w:r>
    </w:p>
    <w:p w14:paraId="17021E10" w14:textId="2BAB6B21" w:rsidR="00571895" w:rsidRPr="00C73DFE" w:rsidRDefault="00571895" w:rsidP="00571895">
      <w:pPr>
        <w:spacing w:after="0" w:line="240" w:lineRule="auto"/>
        <w:ind w:left="720" w:hanging="720"/>
        <w:rPr>
          <w:rFonts w:cs="Times New Roman"/>
          <w:noProof/>
          <w:szCs w:val="24"/>
          <w:lang w:val="fr-FR"/>
        </w:rPr>
      </w:pPr>
      <w:bookmarkStart w:id="569" w:name="_ENREF_7"/>
      <w:r w:rsidRPr="00C73DFE">
        <w:rPr>
          <w:rFonts w:cs="Times New Roman"/>
          <w:noProof/>
          <w:szCs w:val="24"/>
          <w:lang w:val="fr-FR"/>
        </w:rPr>
        <w:t>Turco, D. W. B. a. M. J. (2006-07)</w:t>
      </w:r>
      <w:r w:rsidR="00E168BA">
        <w:rPr>
          <w:rFonts w:cs="Times New Roman"/>
          <w:noProof/>
          <w:szCs w:val="24"/>
          <w:lang w:val="fr-FR"/>
        </w:rPr>
        <w:t>. Water-Quality, Stream-Habitat</w:t>
      </w:r>
      <w:r w:rsidRPr="00C73DFE">
        <w:rPr>
          <w:rFonts w:cs="Times New Roman"/>
          <w:noProof/>
          <w:szCs w:val="24"/>
          <w:lang w:val="fr-FR"/>
        </w:rPr>
        <w:t xml:space="preserve"> and Biological Data for West Fork Double Bayou, Cotton Bayou and Hackberry Gully, Chambers County, Texas, 2006-07. </w:t>
      </w:r>
      <w:r w:rsidRPr="00C73DFE">
        <w:rPr>
          <w:rFonts w:cs="Times New Roman"/>
          <w:noProof/>
          <w:szCs w:val="24"/>
          <w:u w:val="single"/>
          <w:lang w:val="fr-FR"/>
        </w:rPr>
        <w:t>U.S. Geological Survery Data Series 407</w:t>
      </w:r>
      <w:r w:rsidRPr="00C73DFE">
        <w:rPr>
          <w:rFonts w:cs="Times New Roman"/>
          <w:noProof/>
          <w:szCs w:val="24"/>
          <w:lang w:val="fr-FR"/>
        </w:rPr>
        <w:t>.</w:t>
      </w:r>
      <w:bookmarkEnd w:id="569"/>
    </w:p>
    <w:p w14:paraId="711ADDAF" w14:textId="77777777" w:rsidR="00571895" w:rsidRPr="00C73DFE" w:rsidRDefault="00571895" w:rsidP="00571895">
      <w:pPr>
        <w:spacing w:line="240" w:lineRule="auto"/>
        <w:rPr>
          <w:rFonts w:cs="Times New Roman"/>
          <w:szCs w:val="24"/>
        </w:rPr>
      </w:pPr>
    </w:p>
    <w:p w14:paraId="2B7715C5" w14:textId="77777777" w:rsidR="003034B5" w:rsidRDefault="003034B5" w:rsidP="003034B5">
      <w:pPr>
        <w:spacing w:after="0" w:line="240" w:lineRule="auto"/>
        <w:ind w:left="720" w:hanging="720"/>
        <w:rPr>
          <w:rFonts w:cs="Times New Roman"/>
          <w:noProof/>
          <w:szCs w:val="24"/>
          <w:lang w:val="fr-FR"/>
        </w:rPr>
      </w:pPr>
      <w:bookmarkStart w:id="570" w:name="_ENREF_8"/>
      <w:bookmarkEnd w:id="568"/>
      <w:r w:rsidRPr="00C73DFE">
        <w:rPr>
          <w:rFonts w:cs="Times New Roman"/>
          <w:noProof/>
          <w:szCs w:val="24"/>
          <w:lang w:val="fr-FR"/>
        </w:rPr>
        <w:t>Tyson, M. A. (2015). Personal Communication; Feral Hog (wild pig) Comments and Insight, Texas A&amp;M AgriLife Research Extension.</w:t>
      </w:r>
      <w:bookmarkEnd w:id="570"/>
    </w:p>
    <w:p w14:paraId="474805CF" w14:textId="77777777" w:rsidR="00571895" w:rsidRPr="00C73DFE" w:rsidRDefault="00571895" w:rsidP="003034B5">
      <w:pPr>
        <w:spacing w:after="0" w:line="240" w:lineRule="auto"/>
        <w:ind w:left="720" w:hanging="720"/>
        <w:rPr>
          <w:rFonts w:cs="Times New Roman"/>
          <w:noProof/>
          <w:szCs w:val="24"/>
          <w:lang w:val="fr-FR"/>
        </w:rPr>
      </w:pPr>
    </w:p>
    <w:p w14:paraId="2FB551E1" w14:textId="77777777" w:rsidR="00571895" w:rsidRDefault="00571895" w:rsidP="00571895">
      <w:pPr>
        <w:spacing w:after="0" w:line="240" w:lineRule="auto"/>
        <w:ind w:left="720" w:hanging="720"/>
        <w:rPr>
          <w:rFonts w:cs="Times New Roman"/>
          <w:noProof/>
          <w:szCs w:val="24"/>
        </w:rPr>
      </w:pPr>
      <w:bookmarkStart w:id="571" w:name="_ENREF_9"/>
      <w:r w:rsidRPr="00C73DFE">
        <w:rPr>
          <w:rFonts w:cs="Times New Roman"/>
          <w:noProof/>
          <w:szCs w:val="24"/>
        </w:rPr>
        <w:t xml:space="preserve">TWDB. (2000). "Texas Bays and Estuaries: Basin Wide Inflow Summary for Galveston Bay." 2015, from </w:t>
      </w:r>
      <w:hyperlink r:id="rId94" w:history="1">
        <w:r w:rsidRPr="00C73DFE">
          <w:rPr>
            <w:rFonts w:cs="Times New Roman"/>
            <w:noProof/>
            <w:color w:val="auto"/>
            <w:szCs w:val="24"/>
          </w:rPr>
          <w:t>http://midgewater.twdb.state.tx.us/bays_estuaries/TxEmp/galvtable.htm</w:t>
        </w:r>
      </w:hyperlink>
      <w:r w:rsidRPr="00C73DFE">
        <w:rPr>
          <w:rFonts w:cs="Times New Roman"/>
          <w:noProof/>
          <w:szCs w:val="24"/>
        </w:rPr>
        <w:t>.</w:t>
      </w:r>
    </w:p>
    <w:p w14:paraId="5A12EED7" w14:textId="77777777" w:rsidR="00571895" w:rsidRPr="00C73DFE" w:rsidRDefault="00571895" w:rsidP="00571895">
      <w:pPr>
        <w:spacing w:after="0" w:line="240" w:lineRule="auto"/>
        <w:ind w:left="720" w:hanging="720"/>
        <w:rPr>
          <w:rFonts w:cs="Times New Roman"/>
          <w:noProof/>
          <w:szCs w:val="24"/>
        </w:rPr>
      </w:pPr>
    </w:p>
    <w:p w14:paraId="128B03A1" w14:textId="77777777" w:rsidR="003034B5" w:rsidRDefault="003034B5" w:rsidP="003034B5">
      <w:pPr>
        <w:spacing w:after="0" w:line="240" w:lineRule="auto"/>
        <w:ind w:left="720" w:hanging="720"/>
        <w:rPr>
          <w:rFonts w:cs="Times New Roman"/>
          <w:noProof/>
          <w:szCs w:val="24"/>
          <w:lang w:val="fr-FR"/>
        </w:rPr>
      </w:pPr>
      <w:r w:rsidRPr="00C73DFE">
        <w:rPr>
          <w:rFonts w:cs="Times New Roman"/>
          <w:noProof/>
          <w:szCs w:val="24"/>
          <w:lang w:val="fr-FR"/>
        </w:rPr>
        <w:t xml:space="preserve">USDA (2012). 2012 Census of Agriculture: County Profile for Chambers County, Texas, US Department of Agriculture </w:t>
      </w:r>
      <w:bookmarkEnd w:id="571"/>
    </w:p>
    <w:p w14:paraId="58F99C76" w14:textId="77777777" w:rsidR="00571895" w:rsidRPr="00C73DFE" w:rsidRDefault="00571895" w:rsidP="003034B5">
      <w:pPr>
        <w:spacing w:after="0" w:line="240" w:lineRule="auto"/>
        <w:ind w:left="720" w:hanging="720"/>
        <w:rPr>
          <w:rFonts w:cs="Times New Roman"/>
          <w:noProof/>
          <w:szCs w:val="24"/>
          <w:lang w:val="fr-FR"/>
        </w:rPr>
      </w:pPr>
    </w:p>
    <w:p w14:paraId="7A1701E4" w14:textId="77777777" w:rsidR="003034B5" w:rsidRPr="00C73DFE" w:rsidRDefault="003034B5" w:rsidP="003034B5">
      <w:pPr>
        <w:spacing w:line="240" w:lineRule="auto"/>
        <w:ind w:left="720" w:hanging="720"/>
        <w:rPr>
          <w:rFonts w:cs="Times New Roman"/>
          <w:noProof/>
          <w:szCs w:val="24"/>
          <w:lang w:val="fr-FR"/>
        </w:rPr>
      </w:pPr>
      <w:bookmarkStart w:id="572" w:name="_ENREF_10"/>
      <w:r w:rsidRPr="00C73DFE">
        <w:rPr>
          <w:rFonts w:cs="Times New Roman"/>
          <w:noProof/>
          <w:szCs w:val="24"/>
          <w:lang w:val="fr-FR"/>
        </w:rPr>
        <w:t xml:space="preserve">USDA (2012). Aquaculture sales: 2012 and 2007, US Department of Agriculture </w:t>
      </w:r>
      <w:bookmarkEnd w:id="572"/>
    </w:p>
    <w:p w14:paraId="2B344D9C" w14:textId="52CAF616" w:rsidR="00571895" w:rsidRPr="00C73DFE" w:rsidRDefault="003034B5" w:rsidP="00571895">
      <w:pPr>
        <w:spacing w:line="240" w:lineRule="auto"/>
        <w:ind w:left="720" w:hanging="720"/>
        <w:rPr>
          <w:rFonts w:cs="Times New Roman"/>
          <w:noProof/>
          <w:szCs w:val="24"/>
        </w:rPr>
      </w:pPr>
      <w:r w:rsidRPr="00C73DFE">
        <w:fldChar w:fldCharType="end"/>
      </w:r>
      <w:r w:rsidR="00571895" w:rsidRPr="00C73DFE">
        <w:rPr>
          <w:szCs w:val="24"/>
        </w:rPr>
        <w:t xml:space="preserve">U.S. Environmental Protection Agency. </w:t>
      </w:r>
      <w:r w:rsidR="00571895" w:rsidRPr="00C73DFE">
        <w:rPr>
          <w:szCs w:val="24"/>
        </w:rPr>
        <w:fldChar w:fldCharType="begin"/>
      </w:r>
      <w:r w:rsidR="00571895" w:rsidRPr="00C73DFE">
        <w:rPr>
          <w:szCs w:val="24"/>
        </w:rPr>
        <w:instrText xml:space="preserve"> ADDIN EN.REFLIST </w:instrText>
      </w:r>
      <w:r w:rsidR="00571895" w:rsidRPr="00C73DFE">
        <w:rPr>
          <w:szCs w:val="24"/>
        </w:rPr>
        <w:fldChar w:fldCharType="separate"/>
      </w:r>
      <w:r w:rsidR="00571895" w:rsidRPr="00C73DFE">
        <w:rPr>
          <w:rFonts w:cs="Times New Roman"/>
          <w:noProof/>
          <w:szCs w:val="24"/>
        </w:rPr>
        <w:t>Borel, K., R. Karthikeyan, et al. (2012). Workshop Manual: Watershed Modeling Using LDC and SELECT, Texas Water Resources Institute</w:t>
      </w:r>
    </w:p>
    <w:p w14:paraId="6CB8871B" w14:textId="77777777" w:rsidR="009B1697" w:rsidRPr="00C64DA9" w:rsidRDefault="009B1697" w:rsidP="009B1697">
      <w:pPr>
        <w:spacing w:line="240" w:lineRule="auto"/>
        <w:ind w:left="720" w:hanging="720"/>
      </w:pPr>
      <w:r w:rsidRPr="00C64DA9">
        <w:t xml:space="preserve">Wagner, K. L., L. A. </w:t>
      </w:r>
      <w:proofErr w:type="spellStart"/>
      <w:r w:rsidRPr="00C64DA9">
        <w:t>Redmon</w:t>
      </w:r>
      <w:proofErr w:type="spellEnd"/>
      <w:r w:rsidRPr="00C64DA9">
        <w:t>, et al. (2013). "Effects of an off-stream watering facility on cattle behavior and instream E. coli levels." Texas Water Journal 4(2): 1-13.</w:t>
      </w:r>
    </w:p>
    <w:p w14:paraId="52594B13" w14:textId="77777777" w:rsidR="00571895" w:rsidRPr="00C73DFE" w:rsidRDefault="00571895" w:rsidP="00571895">
      <w:pPr>
        <w:spacing w:line="240" w:lineRule="auto"/>
        <w:ind w:left="720" w:hanging="720"/>
        <w:rPr>
          <w:rFonts w:cs="Times New Roman"/>
          <w:noProof/>
          <w:szCs w:val="24"/>
        </w:rPr>
      </w:pPr>
      <w:r w:rsidRPr="00C73DFE">
        <w:rPr>
          <w:rFonts w:cs="Times New Roman"/>
          <w:noProof/>
          <w:szCs w:val="24"/>
        </w:rPr>
        <w:t>Ward, G. H. (1991). Galveston Bay Hydrography and Transport Model Validation, Tech. Rept. Rockville, MD, National Oceanic and Atmospheric Administration, Strategic Assessment Branch.</w:t>
      </w:r>
    </w:p>
    <w:p w14:paraId="0955E196" w14:textId="4D7EDACC" w:rsidR="00571895" w:rsidRDefault="00571895" w:rsidP="00571895">
      <w:pPr>
        <w:spacing w:after="0" w:line="240" w:lineRule="auto"/>
        <w:ind w:left="720" w:hanging="720"/>
        <w:rPr>
          <w:rFonts w:cs="Times New Roman"/>
          <w:noProof/>
          <w:szCs w:val="24"/>
        </w:rPr>
      </w:pPr>
      <w:r w:rsidRPr="00C73DFE">
        <w:rPr>
          <w:szCs w:val="24"/>
        </w:rPr>
        <w:fldChar w:fldCharType="end"/>
      </w:r>
    </w:p>
    <w:p w14:paraId="10B29114" w14:textId="3113A04E" w:rsidR="00C73DFE" w:rsidRPr="00C73DFE" w:rsidRDefault="00C73DFE" w:rsidP="00571895">
      <w:pPr>
        <w:spacing w:after="0" w:line="240" w:lineRule="auto"/>
        <w:rPr>
          <w:rFonts w:cs="Times New Roman"/>
          <w:noProof/>
          <w:szCs w:val="24"/>
        </w:rPr>
      </w:pPr>
    </w:p>
    <w:p w14:paraId="5FB06FD4" w14:textId="416718EF" w:rsidR="003034B5" w:rsidRPr="00016666" w:rsidRDefault="003034B5" w:rsidP="00C73DFE">
      <w:pPr>
        <w:tabs>
          <w:tab w:val="left" w:pos="5130"/>
        </w:tabs>
      </w:pPr>
    </w:p>
    <w:p w14:paraId="7782C299" w14:textId="349AACB2" w:rsidR="00262BFC" w:rsidRPr="00262BFC" w:rsidRDefault="00C94FB9" w:rsidP="009B1697">
      <w:r>
        <w:br w:type="page"/>
      </w:r>
    </w:p>
    <w:p w14:paraId="4B9D055C" w14:textId="58CBA2DE" w:rsidR="00CB2BD6" w:rsidRPr="00CB2BD6" w:rsidRDefault="007F4B00" w:rsidP="00CB2BD6">
      <w:pPr>
        <w:pStyle w:val="Heading1"/>
        <w:numPr>
          <w:ilvl w:val="0"/>
          <w:numId w:val="30"/>
        </w:numPr>
      </w:pPr>
      <w:r>
        <w:t xml:space="preserve"> </w:t>
      </w:r>
      <w:bookmarkStart w:id="573" w:name="_Toc435432528"/>
      <w:r w:rsidR="00510791">
        <w:t xml:space="preserve">Appendix A: </w:t>
      </w:r>
      <w:r w:rsidR="008955F5">
        <w:t>List of Acronyms</w:t>
      </w:r>
      <w:bookmarkEnd w:id="573"/>
      <w:r w:rsidR="008955F5">
        <w:t xml:space="preserve"> </w:t>
      </w:r>
    </w:p>
    <w:p w14:paraId="05A6D839" w14:textId="77777777" w:rsidR="00CB2BD6" w:rsidRPr="00CB2BD6" w:rsidRDefault="00CB2BD6" w:rsidP="00CB2BD6">
      <w:r w:rsidRPr="00CB2BD6">
        <w:t>AU</w:t>
      </w:r>
      <w:r w:rsidRPr="00CB2BD6">
        <w:tab/>
      </w:r>
      <w:r w:rsidRPr="00CB2BD6">
        <w:tab/>
      </w:r>
      <w:r w:rsidRPr="00CB2BD6">
        <w:tab/>
        <w:t>Animal Unit</w:t>
      </w:r>
    </w:p>
    <w:p w14:paraId="5BD37923" w14:textId="77777777" w:rsidR="00CB2BD6" w:rsidRPr="00CB2BD6" w:rsidRDefault="00CB2BD6" w:rsidP="00CB2BD6">
      <w:r w:rsidRPr="00CB2BD6">
        <w:t xml:space="preserve">C-CAP </w:t>
      </w:r>
      <w:r w:rsidRPr="00CB2BD6">
        <w:tab/>
      </w:r>
      <w:r w:rsidRPr="00CB2BD6">
        <w:tab/>
        <w:t>Coastal Change Analysis Program</w:t>
      </w:r>
      <w:r w:rsidRPr="00CB2BD6">
        <w:tab/>
      </w:r>
    </w:p>
    <w:p w14:paraId="5ADB168B" w14:textId="77777777" w:rsidR="00CB2BD6" w:rsidRPr="00CB2BD6" w:rsidRDefault="00CB2BD6" w:rsidP="00CB2BD6">
      <w:proofErr w:type="spellStart"/>
      <w:r w:rsidRPr="00CB2BD6">
        <w:t>CEU</w:t>
      </w:r>
      <w:proofErr w:type="spellEnd"/>
      <w:r w:rsidRPr="00CB2BD6">
        <w:tab/>
      </w:r>
      <w:r w:rsidRPr="00CB2BD6">
        <w:tab/>
      </w:r>
      <w:r w:rsidRPr="00CB2BD6">
        <w:tab/>
        <w:t>Continuing Education Credit</w:t>
      </w:r>
    </w:p>
    <w:p w14:paraId="21FCC2BE" w14:textId="77777777" w:rsidR="00CB2BD6" w:rsidRPr="00CB2BD6" w:rsidRDefault="00CB2BD6" w:rsidP="00CB2BD6">
      <w:r w:rsidRPr="00CB2BD6">
        <w:t>CFU</w:t>
      </w:r>
      <w:r w:rsidRPr="00CB2BD6">
        <w:tab/>
      </w:r>
      <w:r w:rsidRPr="00CB2BD6">
        <w:tab/>
      </w:r>
      <w:r w:rsidRPr="00CB2BD6">
        <w:tab/>
        <w:t>Colony Forming Unit</w:t>
      </w:r>
    </w:p>
    <w:p w14:paraId="78C7AA3E" w14:textId="77777777" w:rsidR="00CB2BD6" w:rsidRPr="00CB2BD6" w:rsidRDefault="00CB2BD6" w:rsidP="00CB2BD6">
      <w:r w:rsidRPr="00CB2BD6">
        <w:t>CRP</w:t>
      </w:r>
      <w:r w:rsidRPr="00CB2BD6">
        <w:tab/>
      </w:r>
      <w:r w:rsidRPr="00CB2BD6">
        <w:tab/>
      </w:r>
      <w:r w:rsidRPr="00CB2BD6">
        <w:tab/>
        <w:t>Texas Clean Rivers Program</w:t>
      </w:r>
    </w:p>
    <w:p w14:paraId="1EDB07B5" w14:textId="77777777" w:rsidR="00CB2BD6" w:rsidRPr="00CB2BD6" w:rsidRDefault="00CB2BD6" w:rsidP="00CB2BD6">
      <w:r w:rsidRPr="00CB2BD6">
        <w:t>CRP</w:t>
      </w:r>
      <w:r w:rsidRPr="00CB2BD6">
        <w:tab/>
      </w:r>
      <w:r w:rsidRPr="00CB2BD6">
        <w:tab/>
      </w:r>
      <w:r w:rsidRPr="00CB2BD6">
        <w:tab/>
        <w:t>Farm Service Agency – Conservation Reserve Program</w:t>
      </w:r>
    </w:p>
    <w:p w14:paraId="53C375E8" w14:textId="77777777" w:rsidR="00CB2BD6" w:rsidRPr="00CB2BD6" w:rsidRDefault="00CB2BD6" w:rsidP="00CB2BD6">
      <w:r w:rsidRPr="00CB2BD6">
        <w:t xml:space="preserve">CWA </w:t>
      </w:r>
      <w:r w:rsidRPr="00CB2BD6">
        <w:tab/>
      </w:r>
      <w:r w:rsidRPr="00CB2BD6">
        <w:tab/>
      </w:r>
      <w:r w:rsidRPr="00CB2BD6">
        <w:tab/>
        <w:t>Clean Water Act</w:t>
      </w:r>
    </w:p>
    <w:p w14:paraId="0C8F263E" w14:textId="77777777" w:rsidR="00CB2BD6" w:rsidRPr="00CB2BD6" w:rsidRDefault="00CB2BD6" w:rsidP="00CB2BD6">
      <w:proofErr w:type="spellStart"/>
      <w:r w:rsidRPr="00CB2BD6">
        <w:t>DFund</w:t>
      </w:r>
      <w:proofErr w:type="spellEnd"/>
      <w:r w:rsidRPr="00CB2BD6">
        <w:tab/>
      </w:r>
      <w:r w:rsidRPr="00CB2BD6">
        <w:tab/>
      </w:r>
      <w:r w:rsidRPr="00CB2BD6">
        <w:tab/>
        <w:t>State Loan Program Texas Water Development Fund II</w:t>
      </w:r>
    </w:p>
    <w:p w14:paraId="6ABACDA5" w14:textId="77777777" w:rsidR="00CB2BD6" w:rsidRPr="00CB2BD6" w:rsidRDefault="00CB2BD6" w:rsidP="00CB2BD6">
      <w:r w:rsidRPr="00CB2BD6">
        <w:t>DO</w:t>
      </w:r>
      <w:r w:rsidRPr="00CB2BD6">
        <w:tab/>
      </w:r>
      <w:r w:rsidRPr="00CB2BD6">
        <w:tab/>
      </w:r>
      <w:r w:rsidRPr="00CB2BD6">
        <w:tab/>
        <w:t>Dissolved Oxygen</w:t>
      </w:r>
    </w:p>
    <w:p w14:paraId="1B702AD4" w14:textId="77777777" w:rsidR="00CB2BD6" w:rsidRPr="00CB2BD6" w:rsidRDefault="00CB2BD6" w:rsidP="00CB2BD6">
      <w:proofErr w:type="spellStart"/>
      <w:r w:rsidRPr="00CB2BD6">
        <w:t>DSLR</w:t>
      </w:r>
      <w:proofErr w:type="spellEnd"/>
      <w:r w:rsidRPr="00CB2BD6">
        <w:tab/>
      </w:r>
      <w:r w:rsidRPr="00CB2BD6">
        <w:tab/>
      </w:r>
      <w:r w:rsidRPr="00CB2BD6">
        <w:tab/>
        <w:t>Days Since Last Rainfall</w:t>
      </w:r>
    </w:p>
    <w:p w14:paraId="3927D278" w14:textId="77777777" w:rsidR="00CB2BD6" w:rsidRPr="00CB2BD6" w:rsidRDefault="00CB2BD6" w:rsidP="00CB2BD6">
      <w:r w:rsidRPr="00BC1418">
        <w:rPr>
          <w:i/>
        </w:rPr>
        <w:t>E. coli</w:t>
      </w:r>
      <w:r w:rsidRPr="00BC1418">
        <w:rPr>
          <w:i/>
        </w:rPr>
        <w:tab/>
      </w:r>
      <w:r w:rsidRPr="00CB2BD6">
        <w:tab/>
      </w:r>
      <w:r w:rsidRPr="00CB2BD6">
        <w:tab/>
      </w:r>
      <w:r w:rsidRPr="00BC1418">
        <w:rPr>
          <w:i/>
        </w:rPr>
        <w:t>Escherichia coli</w:t>
      </w:r>
    </w:p>
    <w:p w14:paraId="47C21C10" w14:textId="77777777" w:rsidR="00CB2BD6" w:rsidRPr="00CB2BD6" w:rsidRDefault="00CB2BD6" w:rsidP="00CB2BD6">
      <w:proofErr w:type="spellStart"/>
      <w:r w:rsidRPr="00CB2BD6">
        <w:t>EDAP</w:t>
      </w:r>
      <w:proofErr w:type="spellEnd"/>
      <w:r w:rsidRPr="00CB2BD6">
        <w:tab/>
      </w:r>
      <w:r w:rsidRPr="00CB2BD6">
        <w:tab/>
      </w:r>
      <w:r w:rsidRPr="00CB2BD6">
        <w:tab/>
        <w:t>Economically Distressed Area Program</w:t>
      </w:r>
    </w:p>
    <w:p w14:paraId="7CBB5CD0" w14:textId="77777777" w:rsidR="00CB2BD6" w:rsidRPr="00CB2BD6" w:rsidRDefault="00CB2BD6" w:rsidP="00CB2BD6">
      <w:r w:rsidRPr="00CB2BD6">
        <w:t>EE</w:t>
      </w:r>
      <w:r w:rsidRPr="00CB2BD6">
        <w:tab/>
      </w:r>
      <w:r w:rsidRPr="00CB2BD6">
        <w:tab/>
      </w:r>
      <w:r w:rsidRPr="00CB2BD6">
        <w:tab/>
        <w:t>Environmental Education Grants</w:t>
      </w:r>
    </w:p>
    <w:p w14:paraId="3AE490F2" w14:textId="77777777" w:rsidR="00CB2BD6" w:rsidRPr="00CB2BD6" w:rsidRDefault="00CB2BD6" w:rsidP="00CB2BD6">
      <w:r w:rsidRPr="00CB2BD6">
        <w:t>EFL</w:t>
      </w:r>
      <w:r w:rsidRPr="00CB2BD6">
        <w:tab/>
      </w:r>
      <w:r w:rsidRPr="00CB2BD6">
        <w:tab/>
      </w:r>
      <w:r w:rsidRPr="00CB2BD6">
        <w:tab/>
        <w:t>East Fork Lower</w:t>
      </w:r>
    </w:p>
    <w:p w14:paraId="6D9977A4" w14:textId="77777777" w:rsidR="00CB2BD6" w:rsidRPr="00CB2BD6" w:rsidRDefault="00CB2BD6" w:rsidP="00CB2BD6">
      <w:r w:rsidRPr="00CB2BD6">
        <w:t>EFU</w:t>
      </w:r>
      <w:r w:rsidRPr="00CB2BD6">
        <w:tab/>
      </w:r>
      <w:r w:rsidRPr="00CB2BD6">
        <w:tab/>
      </w:r>
      <w:r w:rsidRPr="00CB2BD6">
        <w:tab/>
        <w:t>East Fork Upper</w:t>
      </w:r>
    </w:p>
    <w:p w14:paraId="338FC5B7" w14:textId="77777777" w:rsidR="00CB2BD6" w:rsidRPr="00CB2BD6" w:rsidRDefault="00CB2BD6" w:rsidP="00CB2BD6">
      <w:proofErr w:type="spellStart"/>
      <w:r w:rsidRPr="00CB2BD6">
        <w:t>EQIP</w:t>
      </w:r>
      <w:proofErr w:type="spellEnd"/>
      <w:r w:rsidRPr="00CB2BD6">
        <w:tab/>
      </w:r>
      <w:r w:rsidRPr="00CB2BD6">
        <w:tab/>
      </w:r>
      <w:r w:rsidRPr="00CB2BD6">
        <w:tab/>
        <w:t>Environmental Quality Incentives Program</w:t>
      </w:r>
    </w:p>
    <w:p w14:paraId="2DA0D021" w14:textId="77777777" w:rsidR="00CB2BD6" w:rsidRPr="00CB2BD6" w:rsidRDefault="00CB2BD6" w:rsidP="00CB2BD6">
      <w:proofErr w:type="spellStart"/>
      <w:r w:rsidRPr="00CB2BD6">
        <w:t>GBAN</w:t>
      </w:r>
      <w:proofErr w:type="spellEnd"/>
      <w:r w:rsidRPr="00CB2BD6">
        <w:t xml:space="preserve"> </w:t>
      </w:r>
      <w:r w:rsidRPr="00CB2BD6">
        <w:tab/>
      </w:r>
      <w:r w:rsidRPr="00CB2BD6">
        <w:tab/>
        <w:t>Galveston Bay Action Network</w:t>
      </w:r>
      <w:r w:rsidRPr="00CB2BD6">
        <w:tab/>
      </w:r>
    </w:p>
    <w:p w14:paraId="0D5D42E1" w14:textId="77777777" w:rsidR="00CB2BD6" w:rsidRPr="00CB2BD6" w:rsidRDefault="00CB2BD6" w:rsidP="00CB2BD6">
      <w:r w:rsidRPr="00CB2BD6">
        <w:t>GBEP</w:t>
      </w:r>
      <w:r w:rsidRPr="00CB2BD6">
        <w:tab/>
      </w:r>
      <w:r w:rsidRPr="00CB2BD6">
        <w:tab/>
      </w:r>
      <w:r w:rsidRPr="00CB2BD6">
        <w:tab/>
        <w:t>Galveston Bay Estuary Program</w:t>
      </w:r>
    </w:p>
    <w:p w14:paraId="4DDB70C1" w14:textId="77777777" w:rsidR="00CB2BD6" w:rsidRPr="00CB2BD6" w:rsidRDefault="00CB2BD6" w:rsidP="00CB2BD6">
      <w:proofErr w:type="spellStart"/>
      <w:r w:rsidRPr="00CB2BD6">
        <w:t>GBF</w:t>
      </w:r>
      <w:proofErr w:type="spellEnd"/>
      <w:r w:rsidRPr="00CB2BD6">
        <w:tab/>
      </w:r>
      <w:r w:rsidRPr="00CB2BD6">
        <w:tab/>
      </w:r>
      <w:r w:rsidRPr="00CB2BD6">
        <w:tab/>
        <w:t>Galveston Bay Foundation</w:t>
      </w:r>
    </w:p>
    <w:p w14:paraId="76816CBC" w14:textId="77777777" w:rsidR="00CB2BD6" w:rsidRPr="00CB2BD6" w:rsidRDefault="00CB2BD6" w:rsidP="00CB2BD6">
      <w:r w:rsidRPr="00CB2BD6">
        <w:t>HARC</w:t>
      </w:r>
      <w:r w:rsidRPr="00CB2BD6">
        <w:tab/>
      </w:r>
      <w:r w:rsidRPr="00CB2BD6">
        <w:tab/>
      </w:r>
      <w:r w:rsidRPr="00CB2BD6">
        <w:tab/>
        <w:t>Houston Advanced Research Center</w:t>
      </w:r>
    </w:p>
    <w:p w14:paraId="5E355338" w14:textId="77777777" w:rsidR="00CB2BD6" w:rsidRPr="00CB2BD6" w:rsidRDefault="00CB2BD6" w:rsidP="00CB2BD6">
      <w:r w:rsidRPr="00CB2BD6">
        <w:t>H-</w:t>
      </w:r>
      <w:proofErr w:type="spellStart"/>
      <w:r w:rsidRPr="00CB2BD6">
        <w:t>GAC</w:t>
      </w:r>
      <w:proofErr w:type="spellEnd"/>
      <w:r w:rsidRPr="00CB2BD6">
        <w:tab/>
      </w:r>
      <w:r w:rsidRPr="00CB2BD6">
        <w:tab/>
        <w:t>Houston Galveston Area Council</w:t>
      </w:r>
      <w:r w:rsidRPr="00CB2BD6">
        <w:tab/>
      </w:r>
    </w:p>
    <w:p w14:paraId="3EC66CFA" w14:textId="77777777" w:rsidR="00CB2BD6" w:rsidRPr="00CB2BD6" w:rsidRDefault="00CB2BD6" w:rsidP="00CB2BD6">
      <w:proofErr w:type="spellStart"/>
      <w:r w:rsidRPr="00CB2BD6">
        <w:t>HUC</w:t>
      </w:r>
      <w:proofErr w:type="spellEnd"/>
      <w:r w:rsidRPr="00CB2BD6">
        <w:t xml:space="preserve"> </w:t>
      </w:r>
      <w:r w:rsidRPr="00CB2BD6">
        <w:tab/>
      </w:r>
      <w:r w:rsidRPr="00CB2BD6">
        <w:tab/>
      </w:r>
      <w:r w:rsidRPr="00CB2BD6">
        <w:tab/>
        <w:t>Hydrologic Unit Code</w:t>
      </w:r>
    </w:p>
    <w:p w14:paraId="5D4F804B" w14:textId="77777777" w:rsidR="00CB2BD6" w:rsidRPr="00CB2BD6" w:rsidRDefault="00CB2BD6" w:rsidP="00CB2BD6">
      <w:proofErr w:type="spellStart"/>
      <w:r w:rsidRPr="00CB2BD6">
        <w:t>I&amp;I</w:t>
      </w:r>
      <w:proofErr w:type="spellEnd"/>
      <w:r w:rsidRPr="00CB2BD6">
        <w:tab/>
      </w:r>
      <w:r w:rsidRPr="00CB2BD6">
        <w:tab/>
      </w:r>
      <w:r w:rsidRPr="00CB2BD6">
        <w:tab/>
        <w:t>Infiltration and Inflow</w:t>
      </w:r>
    </w:p>
    <w:p w14:paraId="4DF9B668" w14:textId="77777777" w:rsidR="00CB2BD6" w:rsidRPr="00CB2BD6" w:rsidRDefault="00CB2BD6" w:rsidP="00CB2BD6">
      <w:r w:rsidRPr="00CB2BD6">
        <w:t xml:space="preserve">LIP </w:t>
      </w:r>
      <w:r w:rsidRPr="00CB2BD6">
        <w:tab/>
      </w:r>
      <w:r w:rsidRPr="00CB2BD6">
        <w:tab/>
      </w:r>
      <w:r w:rsidRPr="00CB2BD6">
        <w:tab/>
        <w:t>Landowner Incentive Program</w:t>
      </w:r>
    </w:p>
    <w:p w14:paraId="7FD7829A" w14:textId="77777777" w:rsidR="00CB2BD6" w:rsidRPr="00CB2BD6" w:rsidRDefault="00CB2BD6" w:rsidP="00CB2BD6">
      <w:r w:rsidRPr="00CB2BD6">
        <w:t>LSHS</w:t>
      </w:r>
      <w:r w:rsidRPr="00CB2BD6">
        <w:tab/>
      </w:r>
      <w:r w:rsidRPr="00CB2BD6">
        <w:tab/>
      </w:r>
      <w:r w:rsidRPr="00CB2BD6">
        <w:tab/>
        <w:t>Lone Star Healthy Streams</w:t>
      </w:r>
    </w:p>
    <w:p w14:paraId="09BA5173" w14:textId="77777777" w:rsidR="00CB2BD6" w:rsidRPr="00CB2BD6" w:rsidRDefault="00CB2BD6" w:rsidP="00CB2BD6">
      <w:r w:rsidRPr="00CB2BD6">
        <w:t>Mg/L</w:t>
      </w:r>
      <w:r w:rsidRPr="00CB2BD6">
        <w:tab/>
      </w:r>
      <w:r w:rsidRPr="00CB2BD6">
        <w:tab/>
      </w:r>
      <w:r w:rsidRPr="00CB2BD6">
        <w:tab/>
        <w:t>Milligram per Liter</w:t>
      </w:r>
    </w:p>
    <w:p w14:paraId="4BD353DC" w14:textId="77777777" w:rsidR="00CB2BD6" w:rsidRPr="00CB2BD6" w:rsidRDefault="00CB2BD6" w:rsidP="00CB2BD6">
      <w:r w:rsidRPr="00CB2BD6">
        <w:t>mL</w:t>
      </w:r>
      <w:r w:rsidRPr="00CB2BD6">
        <w:tab/>
      </w:r>
      <w:r w:rsidRPr="00CB2BD6">
        <w:tab/>
      </w:r>
      <w:r w:rsidRPr="00CB2BD6">
        <w:tab/>
        <w:t>Milliliter</w:t>
      </w:r>
    </w:p>
    <w:p w14:paraId="054509C6" w14:textId="77777777" w:rsidR="00CB2BD6" w:rsidRPr="00CB2BD6" w:rsidRDefault="00CB2BD6" w:rsidP="00CB2BD6">
      <w:r w:rsidRPr="00CB2BD6">
        <w:t xml:space="preserve">MPN </w:t>
      </w:r>
      <w:r w:rsidRPr="00CB2BD6">
        <w:tab/>
      </w:r>
      <w:r w:rsidRPr="00CB2BD6">
        <w:tab/>
      </w:r>
      <w:r w:rsidRPr="00CB2BD6">
        <w:tab/>
        <w:t>Most Probable Number</w:t>
      </w:r>
    </w:p>
    <w:p w14:paraId="4494A528" w14:textId="77777777" w:rsidR="00CB2BD6" w:rsidRPr="00CB2BD6" w:rsidRDefault="00CB2BD6" w:rsidP="00CB2BD6">
      <w:r w:rsidRPr="00CB2BD6">
        <w:t>MPN/100 mL</w:t>
      </w:r>
      <w:r w:rsidRPr="00CB2BD6">
        <w:tab/>
      </w:r>
      <w:r w:rsidRPr="00CB2BD6">
        <w:tab/>
        <w:t>Most Probable Number per 100 milliliter</w:t>
      </w:r>
      <w:r w:rsidRPr="00CB2BD6">
        <w:tab/>
      </w:r>
    </w:p>
    <w:p w14:paraId="1590BA2A" w14:textId="77777777" w:rsidR="00CB2BD6" w:rsidRPr="00CB2BD6" w:rsidRDefault="00CB2BD6" w:rsidP="00CB2BD6">
      <w:r w:rsidRPr="00CB2BD6">
        <w:t>MS4</w:t>
      </w:r>
      <w:r w:rsidRPr="00CB2BD6">
        <w:tab/>
      </w:r>
      <w:r w:rsidRPr="00CB2BD6">
        <w:tab/>
      </w:r>
      <w:r w:rsidRPr="00CB2BD6">
        <w:tab/>
        <w:t>Municipal Separate Storm Sewer Systems</w:t>
      </w:r>
    </w:p>
    <w:p w14:paraId="6C428D6F" w14:textId="77777777" w:rsidR="00CB2BD6" w:rsidRPr="00CB2BD6" w:rsidRDefault="00CB2BD6" w:rsidP="00CB2BD6">
      <w:r w:rsidRPr="00CB2BD6">
        <w:t>NASS</w:t>
      </w:r>
      <w:r w:rsidRPr="00CB2BD6">
        <w:tab/>
      </w:r>
      <w:r w:rsidRPr="00CB2BD6">
        <w:tab/>
      </w:r>
      <w:r w:rsidRPr="00CB2BD6">
        <w:tab/>
        <w:t>National Agricultural Statistics Service</w:t>
      </w:r>
    </w:p>
    <w:p w14:paraId="5038D3A9" w14:textId="77777777" w:rsidR="00CB2BD6" w:rsidRPr="00CB2BD6" w:rsidRDefault="00CB2BD6" w:rsidP="00CB2BD6">
      <w:r w:rsidRPr="00CB2BD6">
        <w:t xml:space="preserve">NEMO </w:t>
      </w:r>
      <w:r w:rsidRPr="00CB2BD6">
        <w:tab/>
      </w:r>
      <w:r w:rsidRPr="00CB2BD6">
        <w:tab/>
        <w:t>Nonpoint Source Education for Municipal Officials</w:t>
      </w:r>
      <w:r w:rsidRPr="00CB2BD6">
        <w:tab/>
      </w:r>
    </w:p>
    <w:p w14:paraId="2F1CC972" w14:textId="77777777" w:rsidR="00CB2BD6" w:rsidRPr="00CB2BD6" w:rsidRDefault="00CB2BD6" w:rsidP="00CB2BD6">
      <w:r w:rsidRPr="00CB2BD6">
        <w:t xml:space="preserve">NOAA </w:t>
      </w:r>
      <w:r w:rsidRPr="00CB2BD6">
        <w:tab/>
      </w:r>
      <w:r w:rsidRPr="00CB2BD6">
        <w:tab/>
        <w:t>National Oceanic and Atmospheric Administration</w:t>
      </w:r>
      <w:r w:rsidRPr="00CB2BD6">
        <w:tab/>
      </w:r>
    </w:p>
    <w:p w14:paraId="7E68E617" w14:textId="77777777" w:rsidR="00CB2BD6" w:rsidRPr="00CB2BD6" w:rsidRDefault="00CB2BD6" w:rsidP="00CB2BD6">
      <w:r w:rsidRPr="00CB2BD6">
        <w:t>NPDES</w:t>
      </w:r>
      <w:r w:rsidRPr="00CB2BD6">
        <w:tab/>
      </w:r>
      <w:r w:rsidRPr="00CB2BD6">
        <w:tab/>
        <w:t>National Pollutant Discharge Elimination System</w:t>
      </w:r>
      <w:r w:rsidRPr="00CB2BD6">
        <w:tab/>
      </w:r>
    </w:p>
    <w:p w14:paraId="194FEBBB" w14:textId="77777777" w:rsidR="00CB2BD6" w:rsidRPr="00CB2BD6" w:rsidRDefault="00CB2BD6" w:rsidP="00CB2BD6">
      <w:r w:rsidRPr="00CB2BD6">
        <w:t>NRCS</w:t>
      </w:r>
      <w:r w:rsidRPr="00CB2BD6">
        <w:tab/>
      </w:r>
      <w:r w:rsidRPr="00CB2BD6">
        <w:tab/>
      </w:r>
      <w:r w:rsidRPr="00CB2BD6">
        <w:tab/>
        <w:t>Natural Resources Conservation Service</w:t>
      </w:r>
    </w:p>
    <w:p w14:paraId="2A1323A6" w14:textId="77777777" w:rsidR="00CB2BD6" w:rsidRPr="00CB2BD6" w:rsidRDefault="00CB2BD6" w:rsidP="00CB2BD6">
      <w:r w:rsidRPr="00CB2BD6">
        <w:t>OSSF</w:t>
      </w:r>
      <w:r w:rsidRPr="00CB2BD6">
        <w:tab/>
      </w:r>
      <w:r w:rsidRPr="00CB2BD6">
        <w:tab/>
      </w:r>
      <w:r w:rsidRPr="00CB2BD6">
        <w:tab/>
        <w:t>On-site sewage facilities</w:t>
      </w:r>
    </w:p>
    <w:p w14:paraId="3B4B726B" w14:textId="77777777" w:rsidR="00CB2BD6" w:rsidRPr="00CB2BD6" w:rsidRDefault="00CB2BD6" w:rsidP="00CB2BD6">
      <w:r w:rsidRPr="00CB2BD6">
        <w:t xml:space="preserve">PSU </w:t>
      </w:r>
      <w:r w:rsidRPr="00CB2BD6">
        <w:tab/>
      </w:r>
      <w:r w:rsidRPr="00CB2BD6">
        <w:tab/>
      </w:r>
      <w:r w:rsidRPr="00CB2BD6">
        <w:tab/>
        <w:t>Practical Salinity Unit</w:t>
      </w:r>
    </w:p>
    <w:p w14:paraId="587147EA" w14:textId="77777777" w:rsidR="00CB2BD6" w:rsidRPr="00CB2BD6" w:rsidRDefault="00CB2BD6" w:rsidP="00CB2BD6">
      <w:proofErr w:type="spellStart"/>
      <w:r w:rsidRPr="00CB2BD6">
        <w:t>RWAF</w:t>
      </w:r>
      <w:proofErr w:type="spellEnd"/>
      <w:r w:rsidRPr="00CB2BD6">
        <w:t xml:space="preserve"> </w:t>
      </w:r>
      <w:r w:rsidRPr="00CB2BD6">
        <w:tab/>
      </w:r>
      <w:r w:rsidRPr="00CB2BD6">
        <w:tab/>
        <w:t>Rural Water Assistance Fund Program</w:t>
      </w:r>
      <w:r w:rsidRPr="00CB2BD6">
        <w:tab/>
      </w:r>
    </w:p>
    <w:p w14:paraId="0CE0BC12" w14:textId="77777777" w:rsidR="00CB2BD6" w:rsidRPr="00CB2BD6" w:rsidRDefault="00CB2BD6" w:rsidP="00CB2BD6">
      <w:proofErr w:type="spellStart"/>
      <w:r w:rsidRPr="00CB2BD6">
        <w:t>SBLGA</w:t>
      </w:r>
      <w:proofErr w:type="spellEnd"/>
      <w:r w:rsidRPr="00CB2BD6">
        <w:t xml:space="preserve"> </w:t>
      </w:r>
      <w:r w:rsidRPr="00CB2BD6">
        <w:tab/>
      </w:r>
      <w:r w:rsidRPr="00CB2BD6">
        <w:tab/>
        <w:t>Small Business and Local Government Assistance</w:t>
      </w:r>
      <w:r w:rsidRPr="00CB2BD6">
        <w:tab/>
      </w:r>
    </w:p>
    <w:p w14:paraId="249BACC6" w14:textId="77777777" w:rsidR="00CB2BD6" w:rsidRPr="00CB2BD6" w:rsidRDefault="00CB2BD6" w:rsidP="00CB2BD6">
      <w:r w:rsidRPr="00CB2BD6">
        <w:t>SELECT</w:t>
      </w:r>
      <w:r w:rsidRPr="00CB2BD6">
        <w:tab/>
      </w:r>
      <w:r w:rsidRPr="00CB2BD6">
        <w:tab/>
        <w:t>Spatially Explicit Load Enrichment Calculation Tool</w:t>
      </w:r>
      <w:r w:rsidRPr="00CB2BD6">
        <w:tab/>
      </w:r>
    </w:p>
    <w:p w14:paraId="033FDE2F" w14:textId="77777777" w:rsidR="00CB2BD6" w:rsidRPr="00CB2BD6" w:rsidRDefault="00CB2BD6" w:rsidP="00CB2BD6">
      <w:r w:rsidRPr="00CB2BD6">
        <w:t>SEP</w:t>
      </w:r>
      <w:r w:rsidRPr="00CB2BD6">
        <w:tab/>
      </w:r>
      <w:r w:rsidRPr="00CB2BD6">
        <w:tab/>
      </w:r>
      <w:r w:rsidRPr="00CB2BD6">
        <w:tab/>
        <w:t>Supplemental Environmental Projects Program</w:t>
      </w:r>
    </w:p>
    <w:p w14:paraId="443B51AB" w14:textId="77777777" w:rsidR="00CB2BD6" w:rsidRPr="00CB2BD6" w:rsidRDefault="00CB2BD6" w:rsidP="00CB2BD6">
      <w:r w:rsidRPr="00CB2BD6">
        <w:t>SJRA</w:t>
      </w:r>
      <w:r w:rsidRPr="00CB2BD6">
        <w:tab/>
      </w:r>
      <w:r w:rsidRPr="00CB2BD6">
        <w:tab/>
      </w:r>
      <w:r w:rsidRPr="00CB2BD6">
        <w:tab/>
        <w:t>San Jacinto River Authority</w:t>
      </w:r>
    </w:p>
    <w:p w14:paraId="32B8E77D" w14:textId="77777777" w:rsidR="00CB2BD6" w:rsidRPr="00CB2BD6" w:rsidRDefault="00CB2BD6" w:rsidP="00CB2BD6">
      <w:proofErr w:type="spellStart"/>
      <w:r w:rsidRPr="00CB2BD6">
        <w:t>SSO</w:t>
      </w:r>
      <w:proofErr w:type="spellEnd"/>
      <w:r w:rsidRPr="00CB2BD6">
        <w:tab/>
      </w:r>
      <w:r w:rsidRPr="00CB2BD6">
        <w:tab/>
      </w:r>
      <w:r w:rsidRPr="00CB2BD6">
        <w:tab/>
        <w:t>Sanitary Sewer Overflow</w:t>
      </w:r>
    </w:p>
    <w:p w14:paraId="7A957322" w14:textId="77777777" w:rsidR="00CB2BD6" w:rsidRPr="00CB2BD6" w:rsidRDefault="00CB2BD6" w:rsidP="00CB2BD6">
      <w:proofErr w:type="spellStart"/>
      <w:r w:rsidRPr="00CB2BD6">
        <w:t>SWCD</w:t>
      </w:r>
      <w:proofErr w:type="spellEnd"/>
      <w:r w:rsidRPr="00CB2BD6">
        <w:tab/>
      </w:r>
      <w:r w:rsidRPr="00CB2BD6">
        <w:tab/>
      </w:r>
      <w:r w:rsidRPr="00CB2BD6">
        <w:tab/>
        <w:t>Soil and Water Conservation District</w:t>
      </w:r>
    </w:p>
    <w:p w14:paraId="526EDF8E" w14:textId="77777777" w:rsidR="00CB2BD6" w:rsidRPr="00CB2BD6" w:rsidRDefault="00CB2BD6" w:rsidP="00CB2BD6">
      <w:r w:rsidRPr="00CB2BD6">
        <w:t>TBCD</w:t>
      </w:r>
      <w:r w:rsidRPr="00CB2BD6">
        <w:tab/>
      </w:r>
      <w:r w:rsidRPr="00CB2BD6">
        <w:tab/>
      </w:r>
      <w:r w:rsidRPr="00CB2BD6">
        <w:tab/>
        <w:t>Trinity Bay Conservation District</w:t>
      </w:r>
    </w:p>
    <w:p w14:paraId="02831C56" w14:textId="77777777" w:rsidR="00CB2BD6" w:rsidRDefault="00CB2BD6" w:rsidP="00CB2BD6">
      <w:r w:rsidRPr="00CB2BD6">
        <w:t xml:space="preserve">TCEQ </w:t>
      </w:r>
      <w:r w:rsidRPr="00CB2BD6">
        <w:tab/>
      </w:r>
      <w:r w:rsidRPr="00CB2BD6">
        <w:tab/>
      </w:r>
      <w:r w:rsidRPr="00CB2BD6">
        <w:tab/>
        <w:t>Texas Commission on Environmental Quality</w:t>
      </w:r>
    </w:p>
    <w:p w14:paraId="521DF767" w14:textId="62A8F9B1" w:rsidR="000429AE" w:rsidRPr="00CB2BD6" w:rsidRDefault="000429AE" w:rsidP="00CB2BD6">
      <w:proofErr w:type="spellStart"/>
      <w:r>
        <w:t>TDA</w:t>
      </w:r>
      <w:proofErr w:type="spellEnd"/>
      <w:r>
        <w:tab/>
      </w:r>
      <w:r>
        <w:tab/>
      </w:r>
      <w:r>
        <w:tab/>
        <w:t>Texas Department of Agriculture</w:t>
      </w:r>
    </w:p>
    <w:p w14:paraId="7AE2C93C" w14:textId="77777777" w:rsidR="00CB2BD6" w:rsidRPr="00CB2BD6" w:rsidRDefault="00CB2BD6" w:rsidP="00CB2BD6">
      <w:proofErr w:type="spellStart"/>
      <w:r w:rsidRPr="00CB2BD6">
        <w:t>TEEX</w:t>
      </w:r>
      <w:proofErr w:type="spellEnd"/>
      <w:r w:rsidRPr="00CB2BD6">
        <w:tab/>
      </w:r>
      <w:r w:rsidRPr="00CB2BD6">
        <w:tab/>
      </w:r>
      <w:r w:rsidRPr="00CB2BD6">
        <w:tab/>
        <w:t>Texas A&amp;M Engineering Extension Service</w:t>
      </w:r>
    </w:p>
    <w:p w14:paraId="694EF344" w14:textId="77777777" w:rsidR="00CB2BD6" w:rsidRPr="00CB2BD6" w:rsidRDefault="00CB2BD6" w:rsidP="00CB2BD6">
      <w:proofErr w:type="spellStart"/>
      <w:r w:rsidRPr="00CB2BD6">
        <w:t>TMDL</w:t>
      </w:r>
      <w:proofErr w:type="spellEnd"/>
      <w:r w:rsidRPr="00CB2BD6">
        <w:tab/>
      </w:r>
      <w:r w:rsidRPr="00CB2BD6">
        <w:tab/>
      </w:r>
      <w:r w:rsidRPr="00CB2BD6">
        <w:tab/>
        <w:t>Total Maximum Daily Load</w:t>
      </w:r>
    </w:p>
    <w:p w14:paraId="14D75AD6" w14:textId="77777777" w:rsidR="00CB2BD6" w:rsidRPr="00CB2BD6" w:rsidRDefault="00CB2BD6" w:rsidP="00CB2BD6">
      <w:r w:rsidRPr="00CB2BD6">
        <w:t>TPWD</w:t>
      </w:r>
      <w:r w:rsidRPr="00CB2BD6">
        <w:tab/>
      </w:r>
      <w:r w:rsidRPr="00CB2BD6">
        <w:tab/>
      </w:r>
      <w:r w:rsidRPr="00CB2BD6">
        <w:tab/>
        <w:t>Texas Parks and Wildlife</w:t>
      </w:r>
    </w:p>
    <w:p w14:paraId="24C48322" w14:textId="77777777" w:rsidR="00CB2BD6" w:rsidRPr="00CB2BD6" w:rsidRDefault="00CB2BD6" w:rsidP="00CB2BD6">
      <w:r w:rsidRPr="00CB2BD6">
        <w:t xml:space="preserve">TSSWCB </w:t>
      </w:r>
      <w:r w:rsidRPr="00CB2BD6">
        <w:tab/>
      </w:r>
      <w:r w:rsidRPr="00CB2BD6">
        <w:tab/>
        <w:t>Texas State Soil and Water Conservation Board</w:t>
      </w:r>
      <w:r w:rsidRPr="00CB2BD6">
        <w:tab/>
      </w:r>
    </w:p>
    <w:p w14:paraId="21E77C74" w14:textId="77777777" w:rsidR="00CB2BD6" w:rsidRPr="00CB2BD6" w:rsidRDefault="00CB2BD6" w:rsidP="00CB2BD6">
      <w:proofErr w:type="spellStart"/>
      <w:r w:rsidRPr="00CB2BD6">
        <w:t>TWDB</w:t>
      </w:r>
      <w:proofErr w:type="spellEnd"/>
      <w:r w:rsidRPr="00CB2BD6">
        <w:tab/>
      </w:r>
      <w:r w:rsidRPr="00CB2BD6">
        <w:tab/>
      </w:r>
      <w:r w:rsidRPr="00CB2BD6">
        <w:tab/>
        <w:t>Texas Water Development Board</w:t>
      </w:r>
    </w:p>
    <w:p w14:paraId="489E4475" w14:textId="77777777" w:rsidR="00CB2BD6" w:rsidRPr="00CB2BD6" w:rsidRDefault="00CB2BD6" w:rsidP="00CB2BD6">
      <w:r w:rsidRPr="00CB2BD6">
        <w:t>US EPA</w:t>
      </w:r>
      <w:r w:rsidRPr="00CB2BD6">
        <w:tab/>
      </w:r>
      <w:r w:rsidRPr="00CB2BD6">
        <w:tab/>
        <w:t>United States Environmental Protection Agency</w:t>
      </w:r>
      <w:r w:rsidRPr="00CB2BD6">
        <w:tab/>
      </w:r>
    </w:p>
    <w:p w14:paraId="7AB51FEE" w14:textId="77777777" w:rsidR="00CB2BD6" w:rsidRPr="00CB2BD6" w:rsidRDefault="00CB2BD6" w:rsidP="00CB2BD6">
      <w:r w:rsidRPr="00CB2BD6">
        <w:t xml:space="preserve">USDA </w:t>
      </w:r>
      <w:r w:rsidRPr="00CB2BD6">
        <w:tab/>
      </w:r>
      <w:r w:rsidRPr="00CB2BD6">
        <w:tab/>
      </w:r>
      <w:r w:rsidRPr="00CB2BD6">
        <w:tab/>
        <w:t>United States Department of Agriculture</w:t>
      </w:r>
    </w:p>
    <w:p w14:paraId="1196EF17" w14:textId="77777777" w:rsidR="00CB2BD6" w:rsidRPr="00CB2BD6" w:rsidRDefault="00CB2BD6" w:rsidP="00CB2BD6">
      <w:pPr>
        <w:ind w:left="2160" w:hanging="2160"/>
      </w:pPr>
      <w:r w:rsidRPr="00CB2BD6">
        <w:t xml:space="preserve">USDA-NRCS </w:t>
      </w:r>
      <w:r w:rsidRPr="00CB2BD6">
        <w:tab/>
        <w:t>United States Department of Agriculture Natural Resources Conservation Service</w:t>
      </w:r>
      <w:r w:rsidRPr="00CB2BD6">
        <w:tab/>
      </w:r>
      <w:r w:rsidRPr="00CB2BD6">
        <w:tab/>
      </w:r>
    </w:p>
    <w:p w14:paraId="665F021F" w14:textId="77777777" w:rsidR="00CB2BD6" w:rsidRPr="00CB2BD6" w:rsidRDefault="00CB2BD6" w:rsidP="00CB2BD6">
      <w:r w:rsidRPr="00CB2BD6">
        <w:t>USDA-RD</w:t>
      </w:r>
      <w:r w:rsidRPr="00CB2BD6">
        <w:tab/>
      </w:r>
      <w:r w:rsidRPr="00CB2BD6">
        <w:tab/>
        <w:t>USDA Rural Development Program</w:t>
      </w:r>
      <w:r w:rsidRPr="00CB2BD6">
        <w:tab/>
      </w:r>
    </w:p>
    <w:p w14:paraId="65E14503" w14:textId="77777777" w:rsidR="00CB2BD6" w:rsidRPr="00CB2BD6" w:rsidRDefault="00CB2BD6" w:rsidP="00CB2BD6">
      <w:r w:rsidRPr="00CB2BD6">
        <w:t>USGS</w:t>
      </w:r>
      <w:r w:rsidRPr="00CB2BD6">
        <w:tab/>
      </w:r>
      <w:r w:rsidRPr="00CB2BD6">
        <w:tab/>
      </w:r>
      <w:r w:rsidRPr="00CB2BD6">
        <w:tab/>
        <w:t>United States Geologic Survey</w:t>
      </w:r>
    </w:p>
    <w:p w14:paraId="34F458E8" w14:textId="77777777" w:rsidR="00CB2BD6" w:rsidRPr="00CB2BD6" w:rsidRDefault="00CB2BD6" w:rsidP="00CB2BD6">
      <w:r w:rsidRPr="00CB2BD6">
        <w:t>WFL</w:t>
      </w:r>
      <w:r w:rsidRPr="00CB2BD6">
        <w:tab/>
      </w:r>
      <w:r w:rsidRPr="00CB2BD6">
        <w:tab/>
      </w:r>
      <w:r w:rsidRPr="00CB2BD6">
        <w:tab/>
        <w:t>West Fork Lower</w:t>
      </w:r>
    </w:p>
    <w:p w14:paraId="1D03795A" w14:textId="77777777" w:rsidR="00CB2BD6" w:rsidRPr="00CB2BD6" w:rsidRDefault="00CB2BD6" w:rsidP="00CB2BD6">
      <w:r w:rsidRPr="00CB2BD6">
        <w:t>WFU</w:t>
      </w:r>
      <w:r w:rsidRPr="00CB2BD6">
        <w:tab/>
      </w:r>
      <w:r w:rsidRPr="00CB2BD6">
        <w:tab/>
      </w:r>
      <w:r w:rsidRPr="00CB2BD6">
        <w:tab/>
        <w:t>West Fork Upper</w:t>
      </w:r>
    </w:p>
    <w:p w14:paraId="29532699" w14:textId="2550830E" w:rsidR="00CB2BD6" w:rsidRPr="00CB2BD6" w:rsidRDefault="00C858DE" w:rsidP="00CB2BD6">
      <w:r>
        <w:t xml:space="preserve">WPP </w:t>
      </w:r>
      <w:r>
        <w:tab/>
      </w:r>
      <w:r>
        <w:tab/>
      </w:r>
      <w:r>
        <w:tab/>
        <w:t>Watershed Protection P</w:t>
      </w:r>
      <w:r w:rsidR="00CB2BD6" w:rsidRPr="00CB2BD6">
        <w:t>lan</w:t>
      </w:r>
    </w:p>
    <w:p w14:paraId="75FC7832" w14:textId="77777777" w:rsidR="00CB2BD6" w:rsidRPr="00CB2BD6" w:rsidRDefault="00CB2BD6" w:rsidP="00CB2BD6">
      <w:proofErr w:type="spellStart"/>
      <w:r w:rsidRPr="00CB2BD6">
        <w:t>WQMP</w:t>
      </w:r>
      <w:proofErr w:type="spellEnd"/>
      <w:r w:rsidRPr="00CB2BD6">
        <w:tab/>
      </w:r>
      <w:r w:rsidRPr="00CB2BD6">
        <w:tab/>
        <w:t>Water Quality Management Plan</w:t>
      </w:r>
      <w:r w:rsidRPr="00CB2BD6">
        <w:tab/>
      </w:r>
    </w:p>
    <w:p w14:paraId="719C1457" w14:textId="77777777" w:rsidR="00CB2BD6" w:rsidRPr="00CB2BD6" w:rsidRDefault="00CB2BD6" w:rsidP="00CB2BD6">
      <w:r w:rsidRPr="00CB2BD6">
        <w:t>WWTF</w:t>
      </w:r>
      <w:r w:rsidRPr="00CB2BD6">
        <w:tab/>
      </w:r>
      <w:r w:rsidRPr="00CB2BD6">
        <w:tab/>
        <w:t>Wastewater Treatment Facility</w:t>
      </w:r>
      <w:r w:rsidRPr="00CB2BD6">
        <w:tab/>
      </w:r>
    </w:p>
    <w:p w14:paraId="04633E64" w14:textId="77777777" w:rsidR="00CB2BD6" w:rsidRDefault="00CB2BD6" w:rsidP="009405A1"/>
    <w:p w14:paraId="0BC54951" w14:textId="77777777" w:rsidR="00CB2BD6" w:rsidRDefault="00CB2BD6" w:rsidP="009405A1"/>
    <w:p w14:paraId="2A9A57B5" w14:textId="77777777" w:rsidR="00CB2BD6" w:rsidRDefault="00CB2BD6" w:rsidP="009405A1"/>
    <w:p w14:paraId="7E2385D4" w14:textId="77777777" w:rsidR="00CB2BD6" w:rsidRDefault="00CB2BD6" w:rsidP="009405A1"/>
    <w:p w14:paraId="33D2165E" w14:textId="77777777" w:rsidR="00CB2BD6" w:rsidRDefault="00CB2BD6" w:rsidP="009405A1"/>
    <w:p w14:paraId="1DB0F3D6" w14:textId="77777777" w:rsidR="00CB2BD6" w:rsidRDefault="00CB2BD6" w:rsidP="009405A1"/>
    <w:p w14:paraId="28870A7F" w14:textId="77777777" w:rsidR="00CB2BD6" w:rsidRDefault="00CB2BD6" w:rsidP="009405A1"/>
    <w:p w14:paraId="5FAA74FD" w14:textId="77777777" w:rsidR="00CB2BD6" w:rsidRDefault="00CB2BD6" w:rsidP="009405A1"/>
    <w:p w14:paraId="2956F95C" w14:textId="77777777" w:rsidR="00CB2BD6" w:rsidRDefault="00CB2BD6" w:rsidP="009405A1"/>
    <w:p w14:paraId="08A90409" w14:textId="77777777" w:rsidR="00CB2BD6" w:rsidRDefault="00CB2BD6" w:rsidP="009405A1"/>
    <w:p w14:paraId="570C76EE" w14:textId="77777777" w:rsidR="00CB2BD6" w:rsidRDefault="00CB2BD6" w:rsidP="009405A1"/>
    <w:p w14:paraId="143B6201" w14:textId="77777777" w:rsidR="00CB2BD6" w:rsidRDefault="00CB2BD6" w:rsidP="009405A1"/>
    <w:p w14:paraId="34680E4B" w14:textId="77777777" w:rsidR="00CB2BD6" w:rsidRDefault="00CB2BD6" w:rsidP="009405A1">
      <w:pPr>
        <w:sectPr w:rsidR="00CB2BD6" w:rsidSect="00381265">
          <w:type w:val="continuous"/>
          <w:pgSz w:w="12240" w:h="15840"/>
          <w:pgMar w:top="1440" w:right="1440" w:bottom="1440" w:left="1440" w:header="720" w:footer="720" w:gutter="0"/>
          <w:cols w:space="720"/>
          <w:docGrid w:linePitch="360"/>
        </w:sectPr>
      </w:pPr>
    </w:p>
    <w:p w14:paraId="452B7629" w14:textId="2F60ECC5" w:rsidR="00CB2BD6" w:rsidRDefault="00CB2BD6" w:rsidP="009405A1"/>
    <w:p w14:paraId="48614443" w14:textId="77777777" w:rsidR="00CB2BD6" w:rsidRDefault="00CB2BD6" w:rsidP="009405A1"/>
    <w:p w14:paraId="73BE6BE4" w14:textId="77777777" w:rsidR="00325E8C" w:rsidRDefault="00325E8C" w:rsidP="009405A1"/>
    <w:p w14:paraId="6D7AFBAC" w14:textId="77777777" w:rsidR="00325E8C" w:rsidRDefault="00325E8C" w:rsidP="009405A1"/>
    <w:p w14:paraId="2215F7B6" w14:textId="77777777" w:rsidR="00325E8C" w:rsidRDefault="00325E8C" w:rsidP="009405A1"/>
    <w:p w14:paraId="686A09D7" w14:textId="77777777" w:rsidR="008955F5" w:rsidRDefault="008955F5" w:rsidP="008955F5"/>
    <w:p w14:paraId="5E024A67" w14:textId="77777777" w:rsidR="008955F5" w:rsidRPr="008955F5" w:rsidRDefault="008955F5" w:rsidP="008955F5"/>
    <w:p w14:paraId="61E3741C" w14:textId="77777777" w:rsidR="00CB2BD6" w:rsidRPr="00CB2BD6" w:rsidRDefault="00CB2BD6" w:rsidP="00CB2BD6"/>
    <w:p w14:paraId="179B6E2A" w14:textId="087D1066" w:rsidR="00633945" w:rsidRDefault="0058616B" w:rsidP="00633945">
      <w:pPr>
        <w:pStyle w:val="Heading1"/>
        <w:numPr>
          <w:ilvl w:val="0"/>
          <w:numId w:val="30"/>
        </w:numPr>
      </w:pPr>
      <w:r>
        <w:t xml:space="preserve"> </w:t>
      </w:r>
      <w:bookmarkStart w:id="574" w:name="_Toc435432529"/>
      <w:r w:rsidR="00633945">
        <w:t>Appendix B</w:t>
      </w:r>
      <w:r w:rsidR="00633945" w:rsidRPr="00AF477F">
        <w:t>: Glossary</w:t>
      </w:r>
      <w:bookmarkEnd w:id="574"/>
    </w:p>
    <w:p w14:paraId="0484141A" w14:textId="77777777" w:rsidR="00CB2BD6" w:rsidRPr="00EE185D" w:rsidRDefault="00CB2BD6" w:rsidP="00CB2BD6">
      <w:pPr>
        <w:rPr>
          <w:bCs/>
        </w:rPr>
      </w:pPr>
      <w:r w:rsidRPr="00EE185D">
        <w:rPr>
          <w:b/>
        </w:rPr>
        <w:t>Animal Unit</w:t>
      </w:r>
      <w:r w:rsidRPr="00EE185D">
        <w:rPr>
          <w:bCs/>
        </w:rPr>
        <w:t xml:space="preserve"> </w:t>
      </w:r>
      <w:r>
        <w:rPr>
          <w:bCs/>
        </w:rPr>
        <w:t xml:space="preserve">- </w:t>
      </w:r>
      <w:r w:rsidRPr="00EE185D">
        <w:rPr>
          <w:bCs/>
        </w:rPr>
        <w:t>standardized unit of measure typically used for agricultural management and planning. One AU is equal to one adult cow and a nursing calf.</w:t>
      </w:r>
    </w:p>
    <w:p w14:paraId="5A03E9F5" w14:textId="77777777" w:rsidR="00CB2BD6" w:rsidRDefault="00CB2BD6" w:rsidP="00CB2BD6">
      <w:pPr>
        <w:rPr>
          <w:bCs/>
        </w:rPr>
      </w:pPr>
      <w:r w:rsidRPr="00EE185D">
        <w:rPr>
          <w:b/>
        </w:rPr>
        <w:t>Chlorophyll-a</w:t>
      </w:r>
      <w:r>
        <w:rPr>
          <w:bCs/>
        </w:rPr>
        <w:t xml:space="preserve"> - </w:t>
      </w:r>
      <w:r w:rsidRPr="00EE185D">
        <w:rPr>
          <w:bCs/>
        </w:rPr>
        <w:t>a green pigment found in the chloroplasts of algae and higher plants that enables plants to make food through a process called photosynthesis. High levels of chlorophyll-a in water can mean that there is more algae in the water than usual. Too much algae in the water can make the water “cloudy” and decrease the amount of dissolved oxygen in the water, impacting the health of fish and other aquatic life.</w:t>
      </w:r>
    </w:p>
    <w:p w14:paraId="633344E7" w14:textId="77777777" w:rsidR="00CB2BD6" w:rsidRPr="00EE185D" w:rsidRDefault="00CB2BD6" w:rsidP="00CB2BD6">
      <w:pPr>
        <w:rPr>
          <w:bCs/>
        </w:rPr>
      </w:pPr>
      <w:r w:rsidRPr="00EE185D">
        <w:rPr>
          <w:b/>
        </w:rPr>
        <w:t>Dissolved Oxygen (DO)</w:t>
      </w:r>
      <w:r>
        <w:rPr>
          <w:bCs/>
        </w:rPr>
        <w:t xml:space="preserve"> - </w:t>
      </w:r>
      <w:r w:rsidRPr="00EE185D">
        <w:rPr>
          <w:bCs/>
        </w:rPr>
        <w:t>dissolved oxygen in water that is freely available for use by fish and other aquatic life. Different aquatic species need different levels of dissolved oxygen in the water in order to survive.</w:t>
      </w:r>
    </w:p>
    <w:p w14:paraId="40E73725" w14:textId="77777777" w:rsidR="00CB2BD6" w:rsidRPr="00EE185D" w:rsidRDefault="00CB2BD6" w:rsidP="00CB2BD6">
      <w:pPr>
        <w:rPr>
          <w:bCs/>
        </w:rPr>
      </w:pPr>
      <w:r w:rsidRPr="00EE185D">
        <w:rPr>
          <w:b/>
          <w:i/>
          <w:iCs/>
        </w:rPr>
        <w:t>E. coli</w:t>
      </w:r>
      <w:r>
        <w:rPr>
          <w:b/>
          <w:i/>
          <w:iCs/>
        </w:rPr>
        <w:t xml:space="preserve"> </w:t>
      </w:r>
      <w:r>
        <w:rPr>
          <w:b/>
        </w:rPr>
        <w:t>-</w:t>
      </w:r>
      <w:r>
        <w:rPr>
          <w:bCs/>
        </w:rPr>
        <w:t xml:space="preserve"> </w:t>
      </w:r>
      <w:r w:rsidRPr="00EE185D">
        <w:rPr>
          <w:bCs/>
        </w:rPr>
        <w:t xml:space="preserve">a bacterium found in the intestines and feces of warm-blooded animals including humans, livestock, pets and wildlife. When </w:t>
      </w:r>
      <w:r w:rsidRPr="007E6BC2">
        <w:rPr>
          <w:bCs/>
          <w:i/>
        </w:rPr>
        <w:t>E. coli</w:t>
      </w:r>
      <w:r w:rsidRPr="00EE185D">
        <w:rPr>
          <w:bCs/>
        </w:rPr>
        <w:t xml:space="preserve"> is present in the environment, other disease-causing microbes (pathogens) could be present. </w:t>
      </w:r>
      <w:r w:rsidRPr="007E6BC2">
        <w:rPr>
          <w:bCs/>
          <w:i/>
        </w:rPr>
        <w:t>E. coli</w:t>
      </w:r>
      <w:r w:rsidRPr="00EE185D">
        <w:rPr>
          <w:bCs/>
        </w:rPr>
        <w:t xml:space="preserve"> is currently called a “fecal indicator bacteria,” meaning that if it is present in the water then it indicates that human and/or animal waste is also present.</w:t>
      </w:r>
    </w:p>
    <w:p w14:paraId="013B6F7F" w14:textId="77777777" w:rsidR="00CB2BD6" w:rsidRPr="00EE185D" w:rsidRDefault="00CB2BD6" w:rsidP="00CB2BD6">
      <w:pPr>
        <w:rPr>
          <w:bCs/>
        </w:rPr>
      </w:pPr>
      <w:r w:rsidRPr="00EE185D">
        <w:rPr>
          <w:b/>
        </w:rPr>
        <w:t>Ecoregion</w:t>
      </w:r>
      <w:r>
        <w:rPr>
          <w:bCs/>
        </w:rPr>
        <w:t xml:space="preserve"> - </w:t>
      </w:r>
      <w:r w:rsidRPr="00EE185D">
        <w:rPr>
          <w:bCs/>
        </w:rPr>
        <w:t>major ecological areas or subareas.</w:t>
      </w:r>
    </w:p>
    <w:p w14:paraId="60310193" w14:textId="77777777" w:rsidR="00CB2BD6" w:rsidRPr="00EE185D" w:rsidRDefault="00CB2BD6" w:rsidP="00CB2BD6">
      <w:pPr>
        <w:rPr>
          <w:bCs/>
        </w:rPr>
      </w:pPr>
      <w:r w:rsidRPr="00EE185D">
        <w:rPr>
          <w:b/>
        </w:rPr>
        <w:t>Enterococcus</w:t>
      </w:r>
      <w:r>
        <w:rPr>
          <w:bCs/>
        </w:rPr>
        <w:t xml:space="preserve"> - </w:t>
      </w:r>
      <w:r w:rsidRPr="00EE185D">
        <w:rPr>
          <w:bCs/>
        </w:rPr>
        <w:t>bacteria that are found in the intestines and waste of warm-blooded animals, including humans, livestock, pets and wildlife. When Enterococcus bacteria are present in the environment, other disease-causing microbes (pathogens) could be present. Enterococcus is also a fecal indicator bacteria.</w:t>
      </w:r>
    </w:p>
    <w:p w14:paraId="53164536" w14:textId="2EACEB5B" w:rsidR="00CB2BD6" w:rsidRPr="00EE185D" w:rsidRDefault="00C858DE" w:rsidP="00CB2BD6">
      <w:pPr>
        <w:rPr>
          <w:bCs/>
        </w:rPr>
      </w:pPr>
      <w:r>
        <w:rPr>
          <w:b/>
        </w:rPr>
        <w:t>E</w:t>
      </w:r>
      <w:r w:rsidR="00CB2BD6" w:rsidRPr="00EE185D">
        <w:rPr>
          <w:b/>
        </w:rPr>
        <w:t>nvironmental Protection Agency</w:t>
      </w:r>
      <w:r>
        <w:rPr>
          <w:b/>
        </w:rPr>
        <w:t xml:space="preserve"> (EPA)</w:t>
      </w:r>
      <w:r w:rsidR="00CB2BD6">
        <w:rPr>
          <w:bCs/>
        </w:rPr>
        <w:t xml:space="preserve"> -</w:t>
      </w:r>
      <w:r w:rsidR="00CB2BD6" w:rsidRPr="00EE185D">
        <w:rPr>
          <w:bCs/>
        </w:rPr>
        <w:t xml:space="preserve"> The EPA is the federal agency that is responsible for maintaining and regulating water quality in the nation’s waters under the Clean Water Act.</w:t>
      </w:r>
    </w:p>
    <w:p w14:paraId="186A01A2" w14:textId="77777777" w:rsidR="00CB2BD6" w:rsidRPr="00EE185D" w:rsidRDefault="00CB2BD6" w:rsidP="00CB2BD6">
      <w:pPr>
        <w:rPr>
          <w:bCs/>
        </w:rPr>
      </w:pPr>
      <w:r w:rsidRPr="00EE185D">
        <w:rPr>
          <w:b/>
        </w:rPr>
        <w:t>Fecal Coliform</w:t>
      </w:r>
      <w:r>
        <w:rPr>
          <w:bCs/>
        </w:rPr>
        <w:t xml:space="preserve"> - </w:t>
      </w:r>
      <w:r w:rsidRPr="00EE185D">
        <w:rPr>
          <w:bCs/>
        </w:rPr>
        <w:t>bacteria found in the intestines and waste of warm-blooded animals, including humans, livestock, pets and wildlife. When fecal coliform bacteria are present in the environment, other disease-causing microbes (pathogens) could be present. Fecal coliform bacteria used to be the standard fecal indicator bacteria but they are not very specific.</w:t>
      </w:r>
    </w:p>
    <w:p w14:paraId="35CD7599" w14:textId="77777777" w:rsidR="00CB2BD6" w:rsidRPr="00EE185D" w:rsidRDefault="00CB2BD6" w:rsidP="00CB2BD6">
      <w:pPr>
        <w:rPr>
          <w:bCs/>
        </w:rPr>
      </w:pPr>
      <w:r w:rsidRPr="00EE185D">
        <w:rPr>
          <w:b/>
        </w:rPr>
        <w:t>Galveston Bay Estuary Program (GBEP)</w:t>
      </w:r>
      <w:r>
        <w:rPr>
          <w:b/>
        </w:rPr>
        <w:t xml:space="preserve"> -</w:t>
      </w:r>
      <w:r>
        <w:rPr>
          <w:bCs/>
        </w:rPr>
        <w:t xml:space="preserve"> </w:t>
      </w:r>
      <w:r w:rsidRPr="00EE185D">
        <w:rPr>
          <w:bCs/>
        </w:rPr>
        <w:t xml:space="preserve">project partner </w:t>
      </w:r>
      <w:r>
        <w:rPr>
          <w:bCs/>
        </w:rPr>
        <w:t xml:space="preserve">and a </w:t>
      </w:r>
      <w:r w:rsidRPr="00EE185D">
        <w:rPr>
          <w:bCs/>
        </w:rPr>
        <w:t>non-regulatory program administered by the Texas Commission on Environmental Quality charged with implementing The Galveston Bay Plan</w:t>
      </w:r>
      <w:r>
        <w:rPr>
          <w:bCs/>
        </w:rPr>
        <w:t>.</w:t>
      </w:r>
    </w:p>
    <w:p w14:paraId="26254EF1" w14:textId="77777777" w:rsidR="00CB2BD6" w:rsidRPr="00EE185D" w:rsidRDefault="00CB2BD6" w:rsidP="00CB2BD6">
      <w:pPr>
        <w:rPr>
          <w:bCs/>
        </w:rPr>
      </w:pPr>
      <w:r w:rsidRPr="00EE185D">
        <w:rPr>
          <w:b/>
        </w:rPr>
        <w:t>Geometric Mean</w:t>
      </w:r>
      <w:r>
        <w:rPr>
          <w:bCs/>
        </w:rPr>
        <w:t xml:space="preserve"> – one type of state standard</w:t>
      </w:r>
      <w:r w:rsidRPr="00EE185D">
        <w:rPr>
          <w:bCs/>
        </w:rPr>
        <w:t xml:space="preserve"> to determine bacteria impairments of waterbodies.</w:t>
      </w:r>
    </w:p>
    <w:p w14:paraId="00523DA9" w14:textId="412A8038" w:rsidR="00CB2BD6" w:rsidRPr="00EE185D" w:rsidRDefault="00CB2BD6" w:rsidP="00CB2BD6">
      <w:pPr>
        <w:rPr>
          <w:bCs/>
        </w:rPr>
      </w:pPr>
      <w:r w:rsidRPr="00EE185D">
        <w:rPr>
          <w:b/>
        </w:rPr>
        <w:t>Houston Advanced Research Center (HARC)</w:t>
      </w:r>
      <w:r w:rsidRPr="00EE185D">
        <w:rPr>
          <w:bCs/>
        </w:rPr>
        <w:t xml:space="preserve"> </w:t>
      </w:r>
      <w:r>
        <w:rPr>
          <w:bCs/>
        </w:rPr>
        <w:t xml:space="preserve">- </w:t>
      </w:r>
      <w:r w:rsidRPr="00EE185D">
        <w:rPr>
          <w:bCs/>
        </w:rPr>
        <w:t xml:space="preserve">project partner </w:t>
      </w:r>
      <w:r>
        <w:rPr>
          <w:bCs/>
        </w:rPr>
        <w:t>that is responsible for developing</w:t>
      </w:r>
      <w:r w:rsidRPr="00EE185D">
        <w:rPr>
          <w:bCs/>
        </w:rPr>
        <w:t xml:space="preserve"> water quality data analysis and modeling, preparing graphs and exhibits of those data and modeling results</w:t>
      </w:r>
      <w:r w:rsidR="00E168BA">
        <w:rPr>
          <w:bCs/>
        </w:rPr>
        <w:t xml:space="preserve"> and</w:t>
      </w:r>
      <w:r w:rsidRPr="00EE185D">
        <w:rPr>
          <w:bCs/>
        </w:rPr>
        <w:t xml:space="preserve"> preparing drafts of the WPP document chapters for stakeholder review and comment.</w:t>
      </w:r>
    </w:p>
    <w:p w14:paraId="6E142228" w14:textId="3F531019" w:rsidR="00CB2BD6" w:rsidRPr="00EE185D" w:rsidRDefault="00CB2BD6" w:rsidP="00CB2BD6">
      <w:pPr>
        <w:rPr>
          <w:bCs/>
        </w:rPr>
      </w:pPr>
      <w:r w:rsidRPr="00EE185D">
        <w:rPr>
          <w:b/>
        </w:rPr>
        <w:t>Invasive Species</w:t>
      </w:r>
      <w:r>
        <w:rPr>
          <w:bCs/>
        </w:rPr>
        <w:t xml:space="preserve"> - n</w:t>
      </w:r>
      <w:r w:rsidRPr="00EE185D">
        <w:rPr>
          <w:bCs/>
        </w:rPr>
        <w:t>on-native, invasive species are pla</w:t>
      </w:r>
      <w:r w:rsidR="00E168BA">
        <w:rPr>
          <w:bCs/>
        </w:rPr>
        <w:t>nts, animals</w:t>
      </w:r>
      <w:r w:rsidRPr="00EE185D">
        <w:rPr>
          <w:bCs/>
        </w:rPr>
        <w:t xml:space="preserve"> and microorganisms that are introduced from other parts of the world and successfully establish reproducing populations in ecosystems in which they do not naturally occur.</w:t>
      </w:r>
    </w:p>
    <w:p w14:paraId="156F475B" w14:textId="77777777" w:rsidR="00CB2BD6" w:rsidRPr="00EE185D" w:rsidRDefault="00CB2BD6" w:rsidP="00CB2BD6">
      <w:pPr>
        <w:rPr>
          <w:bCs/>
        </w:rPr>
      </w:pPr>
      <w:r w:rsidRPr="00EE185D">
        <w:rPr>
          <w:b/>
        </w:rPr>
        <w:t>Load Duration Curve</w:t>
      </w:r>
      <w:r>
        <w:rPr>
          <w:bCs/>
        </w:rPr>
        <w:t xml:space="preserve"> - </w:t>
      </w:r>
      <w:r w:rsidRPr="00EE185D">
        <w:rPr>
          <w:bCs/>
        </w:rPr>
        <w:t>is useful for analyzing water quality data when trying to determine pollutant loadings under different flow conditions.</w:t>
      </w:r>
    </w:p>
    <w:p w14:paraId="6911226E" w14:textId="390AFEA0" w:rsidR="00CB2BD6" w:rsidRPr="00EE185D" w:rsidRDefault="00CB2BD6" w:rsidP="00B2542E">
      <w:pPr>
        <w:rPr>
          <w:bCs/>
        </w:rPr>
      </w:pPr>
      <w:r w:rsidRPr="00EE185D">
        <w:rPr>
          <w:b/>
        </w:rPr>
        <w:t>Management Measure</w:t>
      </w:r>
      <w:r>
        <w:rPr>
          <w:bCs/>
        </w:rPr>
        <w:t xml:space="preserve"> - </w:t>
      </w:r>
      <w:r w:rsidRPr="00EE185D">
        <w:rPr>
          <w:bCs/>
        </w:rPr>
        <w:t xml:space="preserve">water quality management measures </w:t>
      </w:r>
      <w:r w:rsidR="00B2542E">
        <w:rPr>
          <w:bCs/>
        </w:rPr>
        <w:t xml:space="preserve">suggested by </w:t>
      </w:r>
      <w:r w:rsidRPr="00EE185D">
        <w:rPr>
          <w:bCs/>
        </w:rPr>
        <w:t>stakeholders to address water quality issues</w:t>
      </w:r>
      <w:r w:rsidR="00B2542E">
        <w:rPr>
          <w:bCs/>
        </w:rPr>
        <w:t xml:space="preserve"> by reducing point or nonpoint source pollutant contributions before the pollutant </w:t>
      </w:r>
      <w:r w:rsidR="00FA49B5">
        <w:rPr>
          <w:bCs/>
        </w:rPr>
        <w:t>reaches the</w:t>
      </w:r>
      <w:r w:rsidR="00B2542E">
        <w:rPr>
          <w:bCs/>
        </w:rPr>
        <w:t xml:space="preserve"> bayou</w:t>
      </w:r>
      <w:r w:rsidRPr="00EE185D">
        <w:rPr>
          <w:bCs/>
        </w:rPr>
        <w:t>.</w:t>
      </w:r>
    </w:p>
    <w:p w14:paraId="5162D4E4" w14:textId="5E8A7D0A" w:rsidR="00CB2BD6" w:rsidRPr="00EE185D" w:rsidRDefault="00CB2BD6" w:rsidP="00CB2BD6">
      <w:pPr>
        <w:rPr>
          <w:bCs/>
        </w:rPr>
      </w:pPr>
      <w:r w:rsidRPr="00EE185D">
        <w:rPr>
          <w:b/>
        </w:rPr>
        <w:t>Nonpoint Source (NPS) Pollution</w:t>
      </w:r>
      <w:r>
        <w:rPr>
          <w:bCs/>
        </w:rPr>
        <w:t xml:space="preserve"> - </w:t>
      </w:r>
      <w:r w:rsidRPr="00EE185D">
        <w:rPr>
          <w:bCs/>
        </w:rPr>
        <w:t>pollution in water that comes from multiple sources or locations (not just one specific location) that is generally carried to a river, lake, or stream by precipitation runoff over land. Examples of nonpoint sources are a</w:t>
      </w:r>
      <w:r w:rsidR="00E168BA">
        <w:rPr>
          <w:bCs/>
        </w:rPr>
        <w:t>gricultural lands, yards, roads</w:t>
      </w:r>
      <w:r w:rsidRPr="00EE185D">
        <w:rPr>
          <w:bCs/>
        </w:rPr>
        <w:t xml:space="preserve"> and parking lots.</w:t>
      </w:r>
    </w:p>
    <w:p w14:paraId="578DFD21" w14:textId="77777777" w:rsidR="00CB2BD6" w:rsidRPr="00EE185D" w:rsidRDefault="00CB2BD6" w:rsidP="00CB2BD6">
      <w:pPr>
        <w:rPr>
          <w:bCs/>
        </w:rPr>
      </w:pPr>
      <w:r w:rsidRPr="00EE185D">
        <w:rPr>
          <w:b/>
        </w:rPr>
        <w:t>Nutrients</w:t>
      </w:r>
      <w:r>
        <w:rPr>
          <w:bCs/>
        </w:rPr>
        <w:t xml:space="preserve"> - </w:t>
      </w:r>
      <w:r w:rsidRPr="00EE185D">
        <w:rPr>
          <w:bCs/>
        </w:rPr>
        <w:t>substances that help plants and animals grow. Examples of nutrients in water include nitrogen or phosphorus compounds.</w:t>
      </w:r>
    </w:p>
    <w:p w14:paraId="7D34ADB5" w14:textId="77777777" w:rsidR="00CB2BD6" w:rsidRPr="00AF477F" w:rsidRDefault="00CB2BD6" w:rsidP="00CB2BD6">
      <w:pPr>
        <w:rPr>
          <w:bCs/>
        </w:rPr>
      </w:pPr>
      <w:r w:rsidRPr="00EE185D">
        <w:rPr>
          <w:b/>
        </w:rPr>
        <w:t xml:space="preserve">Outreach and Education Management Measures </w:t>
      </w:r>
      <w:r>
        <w:rPr>
          <w:b/>
        </w:rPr>
        <w:t xml:space="preserve">– </w:t>
      </w:r>
      <w:r w:rsidRPr="00AF477F">
        <w:rPr>
          <w:bCs/>
        </w:rPr>
        <w:t>informational and educational programs and materials that focus on spreading the word of the Double Bayou Partnership and educating stakeholder on watershed issues.</w:t>
      </w:r>
    </w:p>
    <w:p w14:paraId="68F8E6F9" w14:textId="77777777" w:rsidR="00CB2BD6" w:rsidRPr="00EE185D" w:rsidRDefault="00CB2BD6" w:rsidP="00CB2BD6">
      <w:pPr>
        <w:rPr>
          <w:bCs/>
        </w:rPr>
      </w:pPr>
      <w:r w:rsidRPr="00EE185D">
        <w:rPr>
          <w:b/>
        </w:rPr>
        <w:t>Pathogen</w:t>
      </w:r>
      <w:r>
        <w:rPr>
          <w:bCs/>
        </w:rPr>
        <w:t xml:space="preserve"> - </w:t>
      </w:r>
      <w:r w:rsidRPr="00EE185D">
        <w:rPr>
          <w:bCs/>
        </w:rPr>
        <w:t>a disease-causing microorganism.</w:t>
      </w:r>
    </w:p>
    <w:p w14:paraId="2FC1BFCA" w14:textId="4E005D13" w:rsidR="00CB2BD6" w:rsidRPr="00EE185D" w:rsidRDefault="00CB2BD6" w:rsidP="00CB2BD6">
      <w:pPr>
        <w:rPr>
          <w:bCs/>
        </w:rPr>
      </w:pPr>
      <w:r w:rsidRPr="00EE185D">
        <w:rPr>
          <w:b/>
        </w:rPr>
        <w:t>pH</w:t>
      </w:r>
      <w:r>
        <w:rPr>
          <w:bCs/>
        </w:rPr>
        <w:t xml:space="preserve"> - </w:t>
      </w:r>
      <w:r w:rsidRPr="00EE185D">
        <w:rPr>
          <w:bCs/>
        </w:rPr>
        <w:t>a measurement of how acidic or basic a substance is. pH is measured on a scale of 0 to 14. If measured at 7 the substanc</w:t>
      </w:r>
      <w:r w:rsidR="00E168BA">
        <w:rPr>
          <w:bCs/>
        </w:rPr>
        <w:t>e is neutral, below 7 is acidic</w:t>
      </w:r>
      <w:r w:rsidRPr="00EE185D">
        <w:rPr>
          <w:bCs/>
        </w:rPr>
        <w:t xml:space="preserve"> and above 7 is basic. White vinegar is acidic with a pH of 2.4 while Milk of Magnesia is basic with a pH of about 10.</w:t>
      </w:r>
    </w:p>
    <w:p w14:paraId="36E78059" w14:textId="3705E51F" w:rsidR="00CB2BD6" w:rsidRPr="00EE185D" w:rsidRDefault="00CB2BD6" w:rsidP="00CB2BD6">
      <w:pPr>
        <w:rPr>
          <w:bCs/>
        </w:rPr>
      </w:pPr>
      <w:r w:rsidRPr="00EE185D">
        <w:rPr>
          <w:b/>
        </w:rPr>
        <w:t>Point Source Pollution</w:t>
      </w:r>
      <w:r>
        <w:rPr>
          <w:b/>
        </w:rPr>
        <w:t xml:space="preserve"> -</w:t>
      </w:r>
      <w:r>
        <w:rPr>
          <w:bCs/>
        </w:rPr>
        <w:t xml:space="preserve"> </w:t>
      </w:r>
      <w:r w:rsidRPr="00EE185D">
        <w:rPr>
          <w:bCs/>
        </w:rPr>
        <w:t>pollution in water that comes fro</w:t>
      </w:r>
      <w:r w:rsidR="007E6BC2">
        <w:rPr>
          <w:bCs/>
        </w:rPr>
        <w:t xml:space="preserve">m a single identifiable source </w:t>
      </w:r>
      <w:r w:rsidRPr="00EE185D">
        <w:rPr>
          <w:bCs/>
        </w:rPr>
        <w:t>such as a pipe.</w:t>
      </w:r>
    </w:p>
    <w:p w14:paraId="6A33B99C" w14:textId="77777777" w:rsidR="00CB2BD6" w:rsidRPr="00EE185D" w:rsidRDefault="00CB2BD6" w:rsidP="00CB2BD6">
      <w:pPr>
        <w:rPr>
          <w:bCs/>
        </w:rPr>
      </w:pPr>
      <w:r w:rsidRPr="00EE185D">
        <w:rPr>
          <w:b/>
        </w:rPr>
        <w:t>Routine Water Quality Sampling</w:t>
      </w:r>
      <w:r w:rsidRPr="00EE185D">
        <w:rPr>
          <w:bCs/>
        </w:rPr>
        <w:t xml:space="preserve"> </w:t>
      </w:r>
      <w:r>
        <w:rPr>
          <w:bCs/>
        </w:rPr>
        <w:t xml:space="preserve">- </w:t>
      </w:r>
      <w:r w:rsidRPr="00EE185D">
        <w:rPr>
          <w:bCs/>
        </w:rPr>
        <w:t>water quality sample taken regardless of the rainfall on that date to assess water quality under normal conditions.</w:t>
      </w:r>
    </w:p>
    <w:p w14:paraId="5D64895C" w14:textId="77777777" w:rsidR="00CB2BD6" w:rsidRPr="00EE185D" w:rsidRDefault="00CB2BD6" w:rsidP="00CB2BD6">
      <w:pPr>
        <w:rPr>
          <w:bCs/>
        </w:rPr>
      </w:pPr>
      <w:r w:rsidRPr="00EE185D">
        <w:rPr>
          <w:b/>
        </w:rPr>
        <w:t>SELECT Model</w:t>
      </w:r>
      <w:r>
        <w:rPr>
          <w:b/>
        </w:rPr>
        <w:t xml:space="preserve"> (</w:t>
      </w:r>
      <w:r w:rsidRPr="00A94BB7">
        <w:rPr>
          <w:bCs/>
        </w:rPr>
        <w:t>Spatially Explicit Load Enrichment Calculation Tool)</w:t>
      </w:r>
      <w:r>
        <w:rPr>
          <w:b/>
        </w:rPr>
        <w:t xml:space="preserve"> -</w:t>
      </w:r>
      <w:r w:rsidRPr="00EE185D">
        <w:rPr>
          <w:bCs/>
        </w:rPr>
        <w:t xml:space="preserve"> developed by the Department of Biological and Agricultural Engineering and the Spatial Science Laboratory at Texas A&amp;M University to spatial identify the sources that contribute to bacteria loading.</w:t>
      </w:r>
    </w:p>
    <w:p w14:paraId="74F679A4" w14:textId="77777777" w:rsidR="00CB2BD6" w:rsidRPr="00EE185D" w:rsidRDefault="00CB2BD6" w:rsidP="00CB2BD6">
      <w:pPr>
        <w:rPr>
          <w:bCs/>
        </w:rPr>
      </w:pPr>
      <w:r w:rsidRPr="00EE185D">
        <w:rPr>
          <w:b/>
        </w:rPr>
        <w:t>Shead Conservation Solutions</w:t>
      </w:r>
      <w:r w:rsidRPr="00EE185D">
        <w:rPr>
          <w:bCs/>
        </w:rPr>
        <w:t xml:space="preserve"> </w:t>
      </w:r>
      <w:r>
        <w:rPr>
          <w:bCs/>
        </w:rPr>
        <w:t xml:space="preserve">- </w:t>
      </w:r>
      <w:r w:rsidRPr="00EE185D">
        <w:rPr>
          <w:bCs/>
        </w:rPr>
        <w:t xml:space="preserve">project partner </w:t>
      </w:r>
      <w:r>
        <w:rPr>
          <w:bCs/>
        </w:rPr>
        <w:t xml:space="preserve">that is </w:t>
      </w:r>
      <w:r w:rsidRPr="00EE185D">
        <w:rPr>
          <w:bCs/>
        </w:rPr>
        <w:t>responsible for the public participation component of the project.</w:t>
      </w:r>
    </w:p>
    <w:p w14:paraId="2EA58602" w14:textId="77777777" w:rsidR="00CB2BD6" w:rsidRPr="00EE185D" w:rsidRDefault="00CB2BD6" w:rsidP="00CB2BD6">
      <w:pPr>
        <w:rPr>
          <w:bCs/>
        </w:rPr>
      </w:pPr>
      <w:r w:rsidRPr="00EE185D">
        <w:rPr>
          <w:b/>
        </w:rPr>
        <w:t>Stakeholder</w:t>
      </w:r>
      <w:r>
        <w:rPr>
          <w:b/>
        </w:rPr>
        <w:t xml:space="preserve"> -</w:t>
      </w:r>
      <w:r>
        <w:rPr>
          <w:bCs/>
        </w:rPr>
        <w:t xml:space="preserve"> </w:t>
      </w:r>
      <w:r w:rsidRPr="00EE185D">
        <w:rPr>
          <w:bCs/>
        </w:rPr>
        <w:t>any person who lives, works or plays in the watershed.</w:t>
      </w:r>
    </w:p>
    <w:p w14:paraId="1F12D744" w14:textId="77777777" w:rsidR="00CB2BD6" w:rsidRPr="00EE185D" w:rsidRDefault="00CB2BD6" w:rsidP="00CB2BD6">
      <w:pPr>
        <w:rPr>
          <w:bCs/>
        </w:rPr>
      </w:pPr>
      <w:r w:rsidRPr="00EE185D">
        <w:rPr>
          <w:b/>
        </w:rPr>
        <w:t>Targeted Water Quality Sampling</w:t>
      </w:r>
      <w:r>
        <w:rPr>
          <w:b/>
        </w:rPr>
        <w:t xml:space="preserve"> -</w:t>
      </w:r>
      <w:r>
        <w:rPr>
          <w:bCs/>
        </w:rPr>
        <w:t xml:space="preserve"> </w:t>
      </w:r>
      <w:r w:rsidRPr="00EE185D">
        <w:rPr>
          <w:bCs/>
        </w:rPr>
        <w:t>planned water quality sample taken on days that have a high amount of rainfall to asses</w:t>
      </w:r>
      <w:r>
        <w:rPr>
          <w:bCs/>
        </w:rPr>
        <w:t>s</w:t>
      </w:r>
      <w:r w:rsidRPr="00EE185D">
        <w:rPr>
          <w:bCs/>
        </w:rPr>
        <w:t xml:space="preserve"> worst case scenarios.</w:t>
      </w:r>
    </w:p>
    <w:p w14:paraId="30D90BB1" w14:textId="2B99C0EC" w:rsidR="00CB2BD6" w:rsidRPr="00EE185D" w:rsidRDefault="00CB2BD6" w:rsidP="00CB2BD6">
      <w:pPr>
        <w:rPr>
          <w:bCs/>
        </w:rPr>
      </w:pPr>
      <w:r w:rsidRPr="00EE185D">
        <w:rPr>
          <w:b/>
        </w:rPr>
        <w:t>Texas Commission on Environmental Quality (TCEQ)</w:t>
      </w:r>
      <w:r>
        <w:rPr>
          <w:bCs/>
        </w:rPr>
        <w:t xml:space="preserve"> - </w:t>
      </w:r>
      <w:r w:rsidRPr="00EE185D">
        <w:rPr>
          <w:bCs/>
        </w:rPr>
        <w:t xml:space="preserve">this is the state agency that is responsible for maintaining and regulating water </w:t>
      </w:r>
      <w:r w:rsidR="00E168BA">
        <w:rPr>
          <w:bCs/>
        </w:rPr>
        <w:t>quality in Texas streams, lakes</w:t>
      </w:r>
      <w:r w:rsidRPr="00EE185D">
        <w:rPr>
          <w:bCs/>
        </w:rPr>
        <w:t xml:space="preserve"> and estuaries.</w:t>
      </w:r>
    </w:p>
    <w:p w14:paraId="11A263CA" w14:textId="77777777" w:rsidR="00CB2BD6" w:rsidRPr="002332EC" w:rsidRDefault="00CB2BD6" w:rsidP="00CB2BD6">
      <w:pPr>
        <w:rPr>
          <w:b/>
        </w:rPr>
      </w:pPr>
      <w:r w:rsidRPr="002332EC">
        <w:rPr>
          <w:b/>
        </w:rPr>
        <w:t xml:space="preserve">Texas State Soil Water Conservation Board (TSSWCB) </w:t>
      </w:r>
      <w:r>
        <w:rPr>
          <w:b/>
        </w:rPr>
        <w:t>–</w:t>
      </w:r>
      <w:r w:rsidRPr="002332EC">
        <w:rPr>
          <w:b/>
        </w:rPr>
        <w:t xml:space="preserve"> </w:t>
      </w:r>
      <w:r w:rsidRPr="002332EC">
        <w:rPr>
          <w:bCs/>
        </w:rPr>
        <w:t>project partner that provides insights and experience from other WPP proj</w:t>
      </w:r>
      <w:r>
        <w:rPr>
          <w:bCs/>
        </w:rPr>
        <w:t xml:space="preserve">ects in the state, finding and technical expertise. </w:t>
      </w:r>
    </w:p>
    <w:p w14:paraId="1DDAF1BC" w14:textId="5A2D244A" w:rsidR="00CB2BD6" w:rsidRPr="00EE185D" w:rsidRDefault="00CB2BD6" w:rsidP="00CB2BD6">
      <w:pPr>
        <w:rPr>
          <w:bCs/>
        </w:rPr>
      </w:pPr>
      <w:r w:rsidRPr="00EE185D">
        <w:rPr>
          <w:b/>
        </w:rPr>
        <w:t>Total Maximum Daily Load</w:t>
      </w:r>
      <w:r w:rsidRPr="00EE185D">
        <w:rPr>
          <w:bCs/>
        </w:rPr>
        <w:t xml:space="preserve"> </w:t>
      </w:r>
      <w:r>
        <w:rPr>
          <w:bCs/>
        </w:rPr>
        <w:t>(</w:t>
      </w:r>
      <w:proofErr w:type="spellStart"/>
      <w:r w:rsidRPr="00EE185D">
        <w:rPr>
          <w:b/>
        </w:rPr>
        <w:t>TMDL</w:t>
      </w:r>
      <w:proofErr w:type="spellEnd"/>
      <w:r>
        <w:rPr>
          <w:b/>
        </w:rPr>
        <w:t>) -</w:t>
      </w:r>
      <w:r>
        <w:rPr>
          <w:bCs/>
        </w:rPr>
        <w:t xml:space="preserve"> </w:t>
      </w:r>
      <w:r w:rsidRPr="00EE185D">
        <w:rPr>
          <w:bCs/>
        </w:rPr>
        <w:t xml:space="preserve">refers to the maximum amount of a contaminant that can be in a body of water and still be considered safe. </w:t>
      </w:r>
      <w:proofErr w:type="spellStart"/>
      <w:r w:rsidRPr="00EE185D">
        <w:rPr>
          <w:bCs/>
        </w:rPr>
        <w:t>TMDL</w:t>
      </w:r>
      <w:proofErr w:type="spellEnd"/>
      <w:r w:rsidRPr="00EE185D">
        <w:rPr>
          <w:bCs/>
        </w:rPr>
        <w:t xml:space="preserve"> also refers to a regulatory pr</w:t>
      </w:r>
      <w:r w:rsidR="00E168BA">
        <w:rPr>
          <w:bCs/>
        </w:rPr>
        <w:t xml:space="preserve">ocess that States, Territories </w:t>
      </w:r>
      <w:r w:rsidRPr="00EE185D">
        <w:rPr>
          <w:bCs/>
        </w:rPr>
        <w:t>and authorized Tribes of the United States use to determine the maximum limits that are considered safe.</w:t>
      </w:r>
    </w:p>
    <w:p w14:paraId="7378795C" w14:textId="77777777" w:rsidR="00CB2BD6" w:rsidRPr="00EE185D" w:rsidRDefault="00CB2BD6" w:rsidP="00CB2BD6">
      <w:pPr>
        <w:rPr>
          <w:bCs/>
        </w:rPr>
      </w:pPr>
      <w:r w:rsidRPr="00EE185D">
        <w:rPr>
          <w:b/>
        </w:rPr>
        <w:t>Turbidity</w:t>
      </w:r>
      <w:r>
        <w:rPr>
          <w:b/>
        </w:rPr>
        <w:t xml:space="preserve"> -</w:t>
      </w:r>
      <w:r>
        <w:rPr>
          <w:bCs/>
        </w:rPr>
        <w:t xml:space="preserve"> </w:t>
      </w:r>
      <w:r w:rsidRPr="00EE185D">
        <w:rPr>
          <w:bCs/>
        </w:rPr>
        <w:t>increased “cloudiness” of water caused by floating material, such as silt or organic matter.</w:t>
      </w:r>
    </w:p>
    <w:p w14:paraId="6FD4A3DF" w14:textId="3A244F85" w:rsidR="00CB2BD6" w:rsidRDefault="00CB2BD6" w:rsidP="00CB2BD6">
      <w:pPr>
        <w:rPr>
          <w:bCs/>
        </w:rPr>
      </w:pPr>
      <w:r>
        <w:rPr>
          <w:b/>
        </w:rPr>
        <w:t>United States Geological S</w:t>
      </w:r>
      <w:r w:rsidR="00C858DE">
        <w:rPr>
          <w:b/>
        </w:rPr>
        <w:t>urvey</w:t>
      </w:r>
      <w:r>
        <w:rPr>
          <w:b/>
        </w:rPr>
        <w:t xml:space="preserve"> (</w:t>
      </w:r>
      <w:r w:rsidRPr="00EE185D">
        <w:rPr>
          <w:b/>
        </w:rPr>
        <w:t>USGS</w:t>
      </w:r>
      <w:r>
        <w:rPr>
          <w:b/>
        </w:rPr>
        <w:t>) -</w:t>
      </w:r>
      <w:r>
        <w:rPr>
          <w:bCs/>
        </w:rPr>
        <w:t xml:space="preserve"> </w:t>
      </w:r>
      <w:r w:rsidRPr="00EE185D">
        <w:rPr>
          <w:bCs/>
        </w:rPr>
        <w:t>responsible for the collection and laboratory analysis of the additional water quality samples.</w:t>
      </w:r>
    </w:p>
    <w:p w14:paraId="45CE6D59" w14:textId="77777777" w:rsidR="00CB2BD6" w:rsidRPr="00EE185D" w:rsidRDefault="00CB2BD6" w:rsidP="00CB2BD6">
      <w:pPr>
        <w:rPr>
          <w:bCs/>
        </w:rPr>
      </w:pPr>
      <w:r w:rsidRPr="00EE185D">
        <w:rPr>
          <w:b/>
        </w:rPr>
        <w:t>Water Quality</w:t>
      </w:r>
      <w:r>
        <w:rPr>
          <w:b/>
        </w:rPr>
        <w:t xml:space="preserve"> - </w:t>
      </w:r>
      <w:r w:rsidRPr="00EE185D">
        <w:rPr>
          <w:bCs/>
        </w:rPr>
        <w:t>Physical and chemical properties of a give waterbody that can be used to gauge the condition and quality or impairment of a waterway.</w:t>
      </w:r>
    </w:p>
    <w:p w14:paraId="1B45CFFE" w14:textId="77777777" w:rsidR="00CB2BD6" w:rsidRPr="00EE185D" w:rsidRDefault="00CB2BD6" w:rsidP="00CB2BD6">
      <w:pPr>
        <w:rPr>
          <w:bCs/>
        </w:rPr>
      </w:pPr>
      <w:r w:rsidRPr="00EE185D">
        <w:rPr>
          <w:b/>
        </w:rPr>
        <w:t>Water Quality Criteria</w:t>
      </w:r>
      <w:r>
        <w:rPr>
          <w:bCs/>
        </w:rPr>
        <w:t xml:space="preserve"> - </w:t>
      </w:r>
      <w:r w:rsidRPr="00EE185D">
        <w:rPr>
          <w:bCs/>
        </w:rPr>
        <w:t>the minimum or maximum limits set for substances found in water depending on the use of a water body. For example, an “aquatic life use” would require a minimum concentration of dissolved oxygen in order for fish to live. Yet, a “recreational use” for a water body does not need to focus on dissolved oxygen. Instead, “recreational use” would require the concentration of fecal indicator bacteria to be below a certain number in order for the water to be safe for human contact.</w:t>
      </w:r>
    </w:p>
    <w:p w14:paraId="604902E3" w14:textId="7F5489CC" w:rsidR="00CB2BD6" w:rsidRPr="00EE185D" w:rsidRDefault="00CB2BD6" w:rsidP="00CB2BD6">
      <w:pPr>
        <w:rPr>
          <w:bCs/>
        </w:rPr>
      </w:pPr>
      <w:r w:rsidRPr="00EE185D">
        <w:rPr>
          <w:b/>
        </w:rPr>
        <w:t>Water Quality Standards</w:t>
      </w:r>
      <w:r>
        <w:rPr>
          <w:bCs/>
        </w:rPr>
        <w:t xml:space="preserve"> - </w:t>
      </w:r>
      <w:r w:rsidRPr="00EE185D">
        <w:rPr>
          <w:bCs/>
        </w:rPr>
        <w:t xml:space="preserve">a set of rules that tell how the water body is to be used, what criteria needs to be met in </w:t>
      </w:r>
      <w:r w:rsidR="00E168BA">
        <w:rPr>
          <w:bCs/>
        </w:rPr>
        <w:t>order to protect the water body</w:t>
      </w:r>
      <w:r w:rsidRPr="00EE185D">
        <w:rPr>
          <w:bCs/>
        </w:rPr>
        <w:t xml:space="preserve"> and how to prevent actions that would lessen water quality.</w:t>
      </w:r>
    </w:p>
    <w:p w14:paraId="6C00A078" w14:textId="77777777" w:rsidR="00CB2BD6" w:rsidRPr="00EE185D" w:rsidRDefault="00CB2BD6" w:rsidP="00CB2BD6">
      <w:pPr>
        <w:rPr>
          <w:bCs/>
        </w:rPr>
      </w:pPr>
      <w:r w:rsidRPr="00EE185D">
        <w:rPr>
          <w:b/>
        </w:rPr>
        <w:t>Watershed</w:t>
      </w:r>
      <w:r>
        <w:rPr>
          <w:b/>
        </w:rPr>
        <w:t xml:space="preserve"> -</w:t>
      </w:r>
      <w:r w:rsidRPr="00EE185D">
        <w:rPr>
          <w:b/>
        </w:rPr>
        <w:t xml:space="preserve"> </w:t>
      </w:r>
      <w:r w:rsidRPr="00EE185D">
        <w:rPr>
          <w:bCs/>
        </w:rPr>
        <w:t>an area of land that drains to a stream, river or other body of water. Watershed boundaries are determined by analyzing how a drop of rainfall will flow once it hits the land. High areas typically mark the edges of watershed boundaries.</w:t>
      </w:r>
    </w:p>
    <w:p w14:paraId="6DEA4BBB" w14:textId="60A4BAC5" w:rsidR="00CB2BD6" w:rsidRPr="001E54A6" w:rsidRDefault="00CB2BD6" w:rsidP="001E54A6">
      <w:pPr>
        <w:rPr>
          <w:bCs/>
        </w:rPr>
      </w:pPr>
      <w:r w:rsidRPr="00EE185D">
        <w:rPr>
          <w:b/>
        </w:rPr>
        <w:t>Watershed Protection Plan (WPP)</w:t>
      </w:r>
      <w:r>
        <w:rPr>
          <w:bCs/>
        </w:rPr>
        <w:t xml:space="preserve"> - </w:t>
      </w:r>
      <w:r w:rsidRPr="00EE185D">
        <w:rPr>
          <w:bCs/>
        </w:rPr>
        <w:t xml:space="preserve">a locally developed voluntary watershed management plan that helps to restore and protect water quality. The WPP process engages stakeholders in a collaborative and participatory </w:t>
      </w:r>
      <w:r w:rsidR="001E54A6">
        <w:rPr>
          <w:bCs/>
        </w:rPr>
        <w:t>approach in watershed planning.</w:t>
      </w:r>
    </w:p>
    <w:p w14:paraId="506844E9" w14:textId="77777777" w:rsidR="00CB2BD6" w:rsidRDefault="00CB2BD6" w:rsidP="009405A1"/>
    <w:p w14:paraId="742DFCAC" w14:textId="77777777" w:rsidR="00CB2BD6" w:rsidRDefault="00CB2BD6" w:rsidP="009405A1">
      <w:pPr>
        <w:sectPr w:rsidR="00CB2BD6" w:rsidSect="00381265">
          <w:type w:val="continuous"/>
          <w:pgSz w:w="12240" w:h="15840"/>
          <w:pgMar w:top="1440" w:right="1440" w:bottom="1440" w:left="1440" w:header="720" w:footer="720" w:gutter="0"/>
          <w:cols w:space="720"/>
          <w:docGrid w:linePitch="360"/>
        </w:sectPr>
      </w:pPr>
    </w:p>
    <w:p w14:paraId="78D51C08" w14:textId="77777777" w:rsidR="009C39CC" w:rsidRDefault="009C39CC" w:rsidP="009C39CC"/>
    <w:p w14:paraId="22A15A64" w14:textId="77777777" w:rsidR="009C39CC" w:rsidRDefault="009C39CC" w:rsidP="009C39CC"/>
    <w:p w14:paraId="23156EFE" w14:textId="77777777" w:rsidR="009C39CC" w:rsidRDefault="009C39CC" w:rsidP="009C39CC"/>
    <w:p w14:paraId="084FD6C0" w14:textId="77777777" w:rsidR="009C39CC" w:rsidRDefault="009C39CC" w:rsidP="009C39CC"/>
    <w:p w14:paraId="7833B68B" w14:textId="77777777" w:rsidR="007E6BC2" w:rsidRDefault="007E6BC2" w:rsidP="009C39CC"/>
    <w:p w14:paraId="53A6A7C5" w14:textId="37DF3994" w:rsidR="009C39CC" w:rsidRPr="009C39CC" w:rsidRDefault="007F4B00" w:rsidP="009C39CC">
      <w:pPr>
        <w:pStyle w:val="Heading1"/>
        <w:numPr>
          <w:ilvl w:val="0"/>
          <w:numId w:val="30"/>
        </w:numPr>
      </w:pPr>
      <w:r>
        <w:t xml:space="preserve"> </w:t>
      </w:r>
      <w:bookmarkStart w:id="575" w:name="_Ref431468604"/>
      <w:bookmarkStart w:id="576" w:name="_Toc435432530"/>
      <w:r w:rsidR="00CB2BD6">
        <w:t xml:space="preserve">Appendix C: </w:t>
      </w:r>
      <w:r w:rsidR="00CB2BD6" w:rsidRPr="00EE7BCE">
        <w:t>Nine</w:t>
      </w:r>
      <w:r w:rsidR="00CB2BD6">
        <w:t xml:space="preserve"> </w:t>
      </w:r>
      <w:r w:rsidR="00CB2BD6" w:rsidRPr="004026E7">
        <w:t>EPA</w:t>
      </w:r>
      <w:r w:rsidR="00CB2BD6" w:rsidRPr="00EE7BCE">
        <w:t xml:space="preserve"> Criteria for a Succ</w:t>
      </w:r>
      <w:r w:rsidR="009C39CC">
        <w:t>essful Watershed</w:t>
      </w:r>
      <w:r w:rsidR="006D6352">
        <w:t xml:space="preserve"> </w:t>
      </w:r>
      <w:r w:rsidR="00CB2BD6">
        <w:t>Protection Plan and Location of Elements in the Plan</w:t>
      </w:r>
      <w:bookmarkEnd w:id="575"/>
      <w:bookmarkEnd w:id="576"/>
    </w:p>
    <w:p w14:paraId="2E8569B6" w14:textId="09B0C4DA" w:rsidR="00CB2BD6" w:rsidRPr="00633945" w:rsidRDefault="00CB2BD6" w:rsidP="006D6352">
      <w:pPr>
        <w:rPr>
          <w:b/>
          <w:bCs/>
          <w:iCs/>
        </w:rPr>
      </w:pPr>
      <w:r w:rsidRPr="00633945">
        <w:rPr>
          <w:b/>
          <w:bCs/>
          <w:iCs/>
        </w:rPr>
        <w:t>A. Identification of Causes of Im</w:t>
      </w:r>
      <w:r w:rsidR="00A311A0" w:rsidRPr="00633945">
        <w:rPr>
          <w:b/>
          <w:bCs/>
          <w:iCs/>
        </w:rPr>
        <w:t>pairment and Pollutant Sources (</w:t>
      </w:r>
      <w:r w:rsidR="00D10F67" w:rsidRPr="00633945">
        <w:rPr>
          <w:b/>
          <w:bCs/>
          <w:iCs/>
        </w:rPr>
        <w:t>s</w:t>
      </w:r>
      <w:r w:rsidR="00C509C7" w:rsidRPr="00633945">
        <w:rPr>
          <w:b/>
          <w:bCs/>
          <w:iCs/>
        </w:rPr>
        <w:t>ee</w:t>
      </w:r>
      <w:r w:rsidR="00E67F10" w:rsidRPr="00633945">
        <w:rPr>
          <w:b/>
          <w:bCs/>
          <w:iCs/>
        </w:rPr>
        <w:t xml:space="preserve"> Chapters</w:t>
      </w:r>
      <w:r w:rsidR="00C509C7" w:rsidRPr="00633945">
        <w:rPr>
          <w:b/>
          <w:bCs/>
          <w:iCs/>
        </w:rPr>
        <w:t xml:space="preserve"> </w:t>
      </w:r>
      <w:r w:rsidR="00481AF0" w:rsidRPr="00633945">
        <w:rPr>
          <w:b/>
          <w:bCs/>
          <w:iCs/>
        </w:rPr>
        <w:fldChar w:fldCharType="begin"/>
      </w:r>
      <w:r w:rsidR="00481AF0" w:rsidRPr="00633945">
        <w:rPr>
          <w:b/>
          <w:bCs/>
          <w:iCs/>
        </w:rPr>
        <w:instrText xml:space="preserve"> REF _Ref430677784 \r \h </w:instrText>
      </w:r>
      <w:r w:rsidR="00633945">
        <w:rPr>
          <w:b/>
          <w:bCs/>
          <w:iCs/>
        </w:rPr>
        <w:instrText xml:space="preserve"> \* MERGEFORMAT </w:instrText>
      </w:r>
      <w:r w:rsidR="00481AF0" w:rsidRPr="00633945">
        <w:rPr>
          <w:b/>
          <w:bCs/>
          <w:iCs/>
        </w:rPr>
      </w:r>
      <w:r w:rsidR="00481AF0" w:rsidRPr="00633945">
        <w:rPr>
          <w:b/>
          <w:bCs/>
          <w:iCs/>
        </w:rPr>
        <w:fldChar w:fldCharType="separate"/>
      </w:r>
      <w:r w:rsidR="00C71EF5">
        <w:rPr>
          <w:b/>
          <w:bCs/>
          <w:iCs/>
        </w:rPr>
        <w:t>3.2.4</w:t>
      </w:r>
      <w:r w:rsidR="00481AF0" w:rsidRPr="00633945">
        <w:rPr>
          <w:b/>
          <w:bCs/>
          <w:iCs/>
        </w:rPr>
        <w:fldChar w:fldCharType="end"/>
      </w:r>
      <w:r w:rsidR="00481AF0" w:rsidRPr="00633945">
        <w:rPr>
          <w:b/>
          <w:bCs/>
          <w:iCs/>
        </w:rPr>
        <w:t xml:space="preserve"> </w:t>
      </w:r>
      <w:r w:rsidR="00481AF0" w:rsidRPr="00633945">
        <w:rPr>
          <w:b/>
          <w:bCs/>
          <w:iCs/>
        </w:rPr>
        <w:fldChar w:fldCharType="begin"/>
      </w:r>
      <w:r w:rsidR="00481AF0" w:rsidRPr="00633945">
        <w:rPr>
          <w:b/>
          <w:bCs/>
          <w:iCs/>
        </w:rPr>
        <w:instrText xml:space="preserve"> REF _Ref430677797 \h  \* MERGEFORMAT </w:instrText>
      </w:r>
      <w:r w:rsidR="00481AF0" w:rsidRPr="00633945">
        <w:rPr>
          <w:b/>
          <w:bCs/>
          <w:iCs/>
        </w:rPr>
      </w:r>
      <w:r w:rsidR="00481AF0" w:rsidRPr="00633945">
        <w:rPr>
          <w:b/>
          <w:bCs/>
          <w:iCs/>
        </w:rPr>
        <w:fldChar w:fldCharType="separate"/>
      </w:r>
      <w:r w:rsidR="00C71EF5" w:rsidRPr="00C71EF5">
        <w:rPr>
          <w:b/>
          <w:bCs/>
          <w:iCs/>
        </w:rPr>
        <w:t>Workgroup Meetings</w:t>
      </w:r>
      <w:r w:rsidR="00481AF0" w:rsidRPr="00633945">
        <w:rPr>
          <w:b/>
          <w:bCs/>
          <w:iCs/>
        </w:rPr>
        <w:fldChar w:fldCharType="end"/>
      </w:r>
      <w:r w:rsidR="00A311A0" w:rsidRPr="00633945">
        <w:rPr>
          <w:b/>
          <w:bCs/>
          <w:iCs/>
        </w:rPr>
        <w:t xml:space="preserve"> and </w:t>
      </w:r>
      <w:r w:rsidR="00C509C7" w:rsidRPr="00633945">
        <w:rPr>
          <w:b/>
          <w:bCs/>
          <w:iCs/>
        </w:rPr>
        <w:fldChar w:fldCharType="begin"/>
      </w:r>
      <w:r w:rsidR="00C509C7" w:rsidRPr="00633945">
        <w:rPr>
          <w:b/>
          <w:bCs/>
          <w:iCs/>
        </w:rPr>
        <w:instrText xml:space="preserve"> REF _Ref430677843 \r \h  \* MERGEFORMAT </w:instrText>
      </w:r>
      <w:r w:rsidR="00C509C7" w:rsidRPr="00633945">
        <w:rPr>
          <w:b/>
          <w:bCs/>
          <w:iCs/>
        </w:rPr>
      </w:r>
      <w:r w:rsidR="00C509C7" w:rsidRPr="00633945">
        <w:rPr>
          <w:b/>
          <w:bCs/>
          <w:iCs/>
        </w:rPr>
        <w:fldChar w:fldCharType="separate"/>
      </w:r>
      <w:r w:rsidR="00C71EF5">
        <w:rPr>
          <w:b/>
          <w:bCs/>
          <w:iCs/>
        </w:rPr>
        <w:t>5.1.4</w:t>
      </w:r>
      <w:r w:rsidR="00C509C7" w:rsidRPr="00633945">
        <w:rPr>
          <w:b/>
          <w:bCs/>
          <w:iCs/>
        </w:rPr>
        <w:fldChar w:fldCharType="end"/>
      </w:r>
      <w:r w:rsidR="00C509C7" w:rsidRPr="00633945">
        <w:rPr>
          <w:b/>
          <w:bCs/>
          <w:iCs/>
        </w:rPr>
        <w:t xml:space="preserve"> </w:t>
      </w:r>
      <w:r w:rsidR="00C509C7" w:rsidRPr="00633945">
        <w:rPr>
          <w:b/>
          <w:bCs/>
          <w:iCs/>
        </w:rPr>
        <w:fldChar w:fldCharType="begin"/>
      </w:r>
      <w:r w:rsidR="00C509C7" w:rsidRPr="00633945">
        <w:rPr>
          <w:b/>
          <w:bCs/>
          <w:iCs/>
        </w:rPr>
        <w:instrText xml:space="preserve"> REF _Ref430677851 \h  \* MERGEFORMAT </w:instrText>
      </w:r>
      <w:r w:rsidR="00C509C7" w:rsidRPr="00633945">
        <w:rPr>
          <w:b/>
          <w:bCs/>
          <w:iCs/>
        </w:rPr>
      </w:r>
      <w:r w:rsidR="00C509C7" w:rsidRPr="00633945">
        <w:rPr>
          <w:b/>
          <w:bCs/>
          <w:iCs/>
        </w:rPr>
        <w:fldChar w:fldCharType="separate"/>
      </w:r>
      <w:r w:rsidR="00C71EF5" w:rsidRPr="00C71EF5">
        <w:rPr>
          <w:b/>
          <w:bCs/>
          <w:iCs/>
        </w:rPr>
        <w:t>Identifying Point and Nonpoint Pollutant Sources</w:t>
      </w:r>
      <w:r w:rsidR="00C509C7" w:rsidRPr="00633945">
        <w:rPr>
          <w:b/>
          <w:bCs/>
          <w:iCs/>
        </w:rPr>
        <w:fldChar w:fldCharType="end"/>
      </w:r>
      <w:r w:rsidRPr="00633945">
        <w:rPr>
          <w:b/>
          <w:bCs/>
          <w:iCs/>
        </w:rPr>
        <w:t>)</w:t>
      </w:r>
    </w:p>
    <w:p w14:paraId="4F353F90" w14:textId="77777777" w:rsidR="00CB2BD6" w:rsidRDefault="00CB2BD6" w:rsidP="00CB2BD6">
      <w:r>
        <w:t xml:space="preserve">Geographically identify and locate the major causes and sources of impairment in the watershed. These are the pollutant sources that will need to be controlled in order to achieve the established load reductions. At a minimum the TCEQ water quality benchmarks should be met. The analytical methods to identify pollutant sources can include mapping, modeling, monitoring and field assessments to track the link between the sources of pollution and the amount of nonpoint source pollutant loading that they contribute to the water body which may cause exceedances of water quality standards. </w:t>
      </w:r>
    </w:p>
    <w:p w14:paraId="48D445FD" w14:textId="5D7C89C1" w:rsidR="00CB2BD6" w:rsidRPr="00633945" w:rsidRDefault="00CB2BD6" w:rsidP="00C509C7">
      <w:pPr>
        <w:rPr>
          <w:b/>
          <w:bCs/>
          <w:iCs/>
        </w:rPr>
      </w:pPr>
      <w:r w:rsidRPr="00633945">
        <w:rPr>
          <w:b/>
          <w:bCs/>
          <w:iCs/>
        </w:rPr>
        <w:t>B. An Estimate of the Load Reductions Expected from Management Measures (</w:t>
      </w:r>
      <w:r w:rsidR="00D10F67" w:rsidRPr="00633945">
        <w:rPr>
          <w:b/>
          <w:bCs/>
          <w:iCs/>
        </w:rPr>
        <w:t>s</w:t>
      </w:r>
      <w:r w:rsidR="00D07573" w:rsidRPr="00633945">
        <w:rPr>
          <w:b/>
          <w:bCs/>
          <w:iCs/>
        </w:rPr>
        <w:t>ee</w:t>
      </w:r>
      <w:r w:rsidR="00E67F10" w:rsidRPr="00633945">
        <w:rPr>
          <w:b/>
          <w:bCs/>
          <w:iCs/>
        </w:rPr>
        <w:t xml:space="preserve"> Chapter</w:t>
      </w:r>
      <w:r w:rsidR="00D07573" w:rsidRPr="00633945">
        <w:rPr>
          <w:b/>
          <w:bCs/>
          <w:iCs/>
        </w:rPr>
        <w:t xml:space="preserve"> </w:t>
      </w:r>
      <w:r w:rsidR="00C509C7" w:rsidRPr="00633945">
        <w:rPr>
          <w:b/>
          <w:bCs/>
          <w:iCs/>
        </w:rPr>
        <w:fldChar w:fldCharType="begin"/>
      </w:r>
      <w:r w:rsidR="00C509C7" w:rsidRPr="00633945">
        <w:rPr>
          <w:b/>
          <w:bCs/>
          <w:iCs/>
        </w:rPr>
        <w:instrText xml:space="preserve"> REF _Ref430677929 \r \h </w:instrText>
      </w:r>
      <w:r w:rsidR="00633945">
        <w:rPr>
          <w:b/>
          <w:bCs/>
          <w:iCs/>
        </w:rPr>
        <w:instrText xml:space="preserve"> \* MERGEFORMAT </w:instrText>
      </w:r>
      <w:r w:rsidR="00C509C7" w:rsidRPr="00633945">
        <w:rPr>
          <w:b/>
          <w:bCs/>
          <w:iCs/>
        </w:rPr>
      </w:r>
      <w:r w:rsidR="00C509C7" w:rsidRPr="00633945">
        <w:rPr>
          <w:b/>
          <w:bCs/>
          <w:iCs/>
        </w:rPr>
        <w:fldChar w:fldCharType="separate"/>
      </w:r>
      <w:r w:rsidR="00C71EF5">
        <w:rPr>
          <w:b/>
          <w:bCs/>
          <w:iCs/>
        </w:rPr>
        <w:t>8.12</w:t>
      </w:r>
      <w:r w:rsidR="00C509C7" w:rsidRPr="00633945">
        <w:rPr>
          <w:b/>
          <w:bCs/>
          <w:iCs/>
        </w:rPr>
        <w:fldChar w:fldCharType="end"/>
      </w:r>
      <w:r w:rsidR="00C509C7" w:rsidRPr="00633945">
        <w:rPr>
          <w:b/>
          <w:bCs/>
          <w:iCs/>
        </w:rPr>
        <w:t xml:space="preserve"> </w:t>
      </w:r>
      <w:r w:rsidR="00C509C7" w:rsidRPr="00633945">
        <w:rPr>
          <w:b/>
          <w:bCs/>
          <w:iCs/>
        </w:rPr>
        <w:fldChar w:fldCharType="begin"/>
      </w:r>
      <w:r w:rsidR="00C509C7" w:rsidRPr="00633945">
        <w:rPr>
          <w:b/>
          <w:bCs/>
          <w:iCs/>
        </w:rPr>
        <w:instrText xml:space="preserve"> REF _Ref430677937 \h  \* MERGEFORMAT </w:instrText>
      </w:r>
      <w:r w:rsidR="00C509C7" w:rsidRPr="00633945">
        <w:rPr>
          <w:b/>
          <w:bCs/>
          <w:iCs/>
        </w:rPr>
      </w:r>
      <w:r w:rsidR="00C509C7" w:rsidRPr="00633945">
        <w:rPr>
          <w:b/>
          <w:bCs/>
          <w:iCs/>
        </w:rPr>
        <w:fldChar w:fldCharType="separate"/>
      </w:r>
      <w:r w:rsidR="00C71EF5" w:rsidRPr="00C71EF5">
        <w:rPr>
          <w:b/>
          <w:bCs/>
          <w:iCs/>
        </w:rPr>
        <w:t>Expected Load Reductions</w:t>
      </w:r>
      <w:r w:rsidR="00C509C7" w:rsidRPr="00633945">
        <w:rPr>
          <w:b/>
          <w:bCs/>
          <w:iCs/>
        </w:rPr>
        <w:fldChar w:fldCharType="end"/>
      </w:r>
      <w:r w:rsidRPr="00633945">
        <w:rPr>
          <w:b/>
          <w:bCs/>
          <w:iCs/>
        </w:rPr>
        <w:t>)</w:t>
      </w:r>
    </w:p>
    <w:p w14:paraId="128DCA1D" w14:textId="77777777" w:rsidR="00CB2BD6" w:rsidRDefault="00CB2BD6" w:rsidP="00CB2BD6">
      <w:r>
        <w:t xml:space="preserve">Consist of the reductions that are required to meet the water quality standards. Management measures that will help to reduce the pollutant load will be established and estimated load reductions resulting from implemented management measures will be detailed. </w:t>
      </w:r>
    </w:p>
    <w:p w14:paraId="39841F5D" w14:textId="6DB38206" w:rsidR="00D54553" w:rsidRPr="00633945" w:rsidRDefault="00CB2BD6" w:rsidP="00E67F10">
      <w:pPr>
        <w:rPr>
          <w:b/>
          <w:bCs/>
          <w:iCs/>
        </w:rPr>
      </w:pPr>
      <w:r w:rsidRPr="00633945">
        <w:rPr>
          <w:b/>
          <w:bCs/>
          <w:iCs/>
        </w:rPr>
        <w:t>C. Nonpoint Source Management Measures (</w:t>
      </w:r>
      <w:r w:rsidR="00D10F67" w:rsidRPr="00633945">
        <w:rPr>
          <w:b/>
          <w:bCs/>
          <w:iCs/>
        </w:rPr>
        <w:t>s</w:t>
      </w:r>
      <w:r w:rsidR="00D07573" w:rsidRPr="00633945">
        <w:rPr>
          <w:b/>
          <w:bCs/>
          <w:iCs/>
        </w:rPr>
        <w:t>ee</w:t>
      </w:r>
      <w:r w:rsidR="00D10F67" w:rsidRPr="00633945">
        <w:rPr>
          <w:b/>
          <w:bCs/>
          <w:iCs/>
        </w:rPr>
        <w:t xml:space="preserve"> Chapters</w:t>
      </w:r>
      <w:r w:rsidR="007714CC" w:rsidRPr="00633945">
        <w:rPr>
          <w:b/>
          <w:bCs/>
          <w:iCs/>
        </w:rPr>
        <w:t xml:space="preserve"> </w:t>
      </w:r>
      <w:r w:rsidR="007714CC" w:rsidRPr="00633945">
        <w:rPr>
          <w:b/>
          <w:bCs/>
          <w:iCs/>
        </w:rPr>
        <w:fldChar w:fldCharType="begin"/>
      </w:r>
      <w:r w:rsidR="007714CC" w:rsidRPr="00633945">
        <w:rPr>
          <w:b/>
          <w:bCs/>
          <w:iCs/>
        </w:rPr>
        <w:instrText xml:space="preserve"> REF _Ref431455275 \r \h  \* MERGEFORMAT </w:instrText>
      </w:r>
      <w:r w:rsidR="007714CC" w:rsidRPr="00633945">
        <w:rPr>
          <w:b/>
          <w:bCs/>
          <w:iCs/>
        </w:rPr>
      </w:r>
      <w:r w:rsidR="007714CC" w:rsidRPr="00633945">
        <w:rPr>
          <w:b/>
          <w:bCs/>
          <w:iCs/>
        </w:rPr>
        <w:fldChar w:fldCharType="separate"/>
      </w:r>
      <w:r w:rsidR="00C71EF5">
        <w:rPr>
          <w:b/>
          <w:bCs/>
          <w:iCs/>
        </w:rPr>
        <w:t>6.1.3</w:t>
      </w:r>
      <w:r w:rsidR="007714CC" w:rsidRPr="00633945">
        <w:rPr>
          <w:b/>
          <w:bCs/>
          <w:iCs/>
        </w:rPr>
        <w:fldChar w:fldCharType="end"/>
      </w:r>
      <w:r w:rsidR="007714CC" w:rsidRPr="00633945">
        <w:rPr>
          <w:b/>
          <w:bCs/>
          <w:iCs/>
        </w:rPr>
        <w:t xml:space="preserve"> </w:t>
      </w:r>
      <w:r w:rsidR="007714CC" w:rsidRPr="00633945">
        <w:rPr>
          <w:b/>
          <w:bCs/>
          <w:iCs/>
        </w:rPr>
        <w:fldChar w:fldCharType="begin"/>
      </w:r>
      <w:r w:rsidR="007714CC" w:rsidRPr="00633945">
        <w:rPr>
          <w:b/>
          <w:bCs/>
          <w:iCs/>
        </w:rPr>
        <w:instrText xml:space="preserve"> REF _Ref431455246 \h  \* MERGEFORMAT </w:instrText>
      </w:r>
      <w:r w:rsidR="007714CC" w:rsidRPr="00633945">
        <w:rPr>
          <w:b/>
          <w:bCs/>
          <w:iCs/>
        </w:rPr>
      </w:r>
      <w:r w:rsidR="007714CC" w:rsidRPr="00633945">
        <w:rPr>
          <w:b/>
          <w:bCs/>
          <w:iCs/>
        </w:rPr>
        <w:fldChar w:fldCharType="separate"/>
      </w:r>
      <w:r w:rsidR="00C71EF5" w:rsidRPr="00C71EF5">
        <w:rPr>
          <w:b/>
          <w:bCs/>
          <w:iCs/>
        </w:rPr>
        <w:t>Wastewater Collection System Infrastructure Improvements</w:t>
      </w:r>
      <w:r w:rsidR="007714CC" w:rsidRPr="00633945">
        <w:rPr>
          <w:b/>
          <w:bCs/>
          <w:iCs/>
        </w:rPr>
        <w:fldChar w:fldCharType="end"/>
      </w:r>
      <w:r w:rsidR="00E67F10" w:rsidRPr="00633945">
        <w:rPr>
          <w:b/>
          <w:bCs/>
          <w:iCs/>
        </w:rPr>
        <w:t>,</w:t>
      </w:r>
      <w:r w:rsidR="00A77C04" w:rsidRPr="00633945">
        <w:rPr>
          <w:b/>
          <w:bCs/>
          <w:iCs/>
        </w:rPr>
        <w:t xml:space="preserve"> </w:t>
      </w:r>
      <w:r w:rsidR="007714CC" w:rsidRPr="00633945">
        <w:rPr>
          <w:b/>
          <w:bCs/>
          <w:iCs/>
        </w:rPr>
        <w:fldChar w:fldCharType="begin"/>
      </w:r>
      <w:r w:rsidR="007714CC" w:rsidRPr="00633945">
        <w:rPr>
          <w:b/>
          <w:bCs/>
          <w:iCs/>
        </w:rPr>
        <w:instrText xml:space="preserve"> REF _Ref431455309 \r \h  \* MERGEFORMAT </w:instrText>
      </w:r>
      <w:r w:rsidR="007714CC" w:rsidRPr="00633945">
        <w:rPr>
          <w:b/>
          <w:bCs/>
          <w:iCs/>
        </w:rPr>
      </w:r>
      <w:r w:rsidR="007714CC" w:rsidRPr="00633945">
        <w:rPr>
          <w:b/>
          <w:bCs/>
          <w:iCs/>
        </w:rPr>
        <w:fldChar w:fldCharType="separate"/>
      </w:r>
      <w:r w:rsidR="00C71EF5">
        <w:rPr>
          <w:b/>
          <w:bCs/>
          <w:iCs/>
        </w:rPr>
        <w:t>6.1.4</w:t>
      </w:r>
      <w:r w:rsidR="007714CC" w:rsidRPr="00633945">
        <w:rPr>
          <w:b/>
          <w:bCs/>
          <w:iCs/>
        </w:rPr>
        <w:fldChar w:fldCharType="end"/>
      </w:r>
      <w:r w:rsidR="007714CC" w:rsidRPr="00633945">
        <w:rPr>
          <w:b/>
          <w:bCs/>
          <w:iCs/>
        </w:rPr>
        <w:t xml:space="preserve"> </w:t>
      </w:r>
      <w:r w:rsidR="007714CC" w:rsidRPr="00633945">
        <w:rPr>
          <w:b/>
          <w:bCs/>
          <w:iCs/>
        </w:rPr>
        <w:fldChar w:fldCharType="begin"/>
      </w:r>
      <w:r w:rsidR="007714CC" w:rsidRPr="00633945">
        <w:rPr>
          <w:b/>
          <w:bCs/>
          <w:iCs/>
        </w:rPr>
        <w:instrText xml:space="preserve"> REF _Ref431455312 \h  \* MERGEFORMAT </w:instrText>
      </w:r>
      <w:r w:rsidR="007714CC" w:rsidRPr="00633945">
        <w:rPr>
          <w:b/>
          <w:bCs/>
          <w:iCs/>
        </w:rPr>
      </w:r>
      <w:r w:rsidR="007714CC" w:rsidRPr="00633945">
        <w:rPr>
          <w:b/>
          <w:bCs/>
          <w:iCs/>
        </w:rPr>
        <w:fldChar w:fldCharType="separate"/>
      </w:r>
      <w:r w:rsidR="00C71EF5" w:rsidRPr="00C71EF5">
        <w:rPr>
          <w:b/>
          <w:bCs/>
          <w:iCs/>
        </w:rPr>
        <w:t>Septic Systems Management Measures</w:t>
      </w:r>
      <w:r w:rsidR="007714CC" w:rsidRPr="00633945">
        <w:rPr>
          <w:b/>
          <w:bCs/>
          <w:iCs/>
        </w:rPr>
        <w:fldChar w:fldCharType="end"/>
      </w:r>
      <w:r w:rsidR="00A77C04" w:rsidRPr="00633945">
        <w:rPr>
          <w:b/>
          <w:bCs/>
          <w:iCs/>
        </w:rPr>
        <w:t xml:space="preserve">, </w:t>
      </w:r>
      <w:r w:rsidR="007714CC" w:rsidRPr="00633945">
        <w:rPr>
          <w:b/>
          <w:bCs/>
          <w:iCs/>
        </w:rPr>
        <w:fldChar w:fldCharType="begin"/>
      </w:r>
      <w:r w:rsidR="007714CC" w:rsidRPr="00633945">
        <w:rPr>
          <w:b/>
          <w:bCs/>
          <w:iCs/>
        </w:rPr>
        <w:instrText xml:space="preserve"> REF _Ref431455327 \r \h  \* MERGEFORMAT </w:instrText>
      </w:r>
      <w:r w:rsidR="007714CC" w:rsidRPr="00633945">
        <w:rPr>
          <w:b/>
          <w:bCs/>
          <w:iCs/>
        </w:rPr>
      </w:r>
      <w:r w:rsidR="007714CC" w:rsidRPr="00633945">
        <w:rPr>
          <w:b/>
          <w:bCs/>
          <w:iCs/>
        </w:rPr>
        <w:fldChar w:fldCharType="separate"/>
      </w:r>
      <w:r w:rsidR="00C71EF5">
        <w:rPr>
          <w:b/>
          <w:bCs/>
          <w:iCs/>
        </w:rPr>
        <w:t>6.2</w:t>
      </w:r>
      <w:r w:rsidR="007714CC" w:rsidRPr="00633945">
        <w:rPr>
          <w:b/>
          <w:bCs/>
          <w:iCs/>
        </w:rPr>
        <w:fldChar w:fldCharType="end"/>
      </w:r>
      <w:r w:rsidR="007252E7" w:rsidRPr="00633945">
        <w:rPr>
          <w:b/>
          <w:bCs/>
          <w:iCs/>
        </w:rPr>
        <w:t xml:space="preserve"> </w:t>
      </w:r>
      <w:r w:rsidR="007714CC" w:rsidRPr="00633945">
        <w:rPr>
          <w:b/>
          <w:bCs/>
          <w:iCs/>
        </w:rPr>
        <w:fldChar w:fldCharType="begin"/>
      </w:r>
      <w:r w:rsidR="007714CC" w:rsidRPr="00633945">
        <w:rPr>
          <w:b/>
          <w:bCs/>
          <w:iCs/>
        </w:rPr>
        <w:instrText xml:space="preserve"> REF _Ref431455331 \h  \* MERGEFORMAT </w:instrText>
      </w:r>
      <w:r w:rsidR="007714CC" w:rsidRPr="00633945">
        <w:rPr>
          <w:b/>
          <w:bCs/>
          <w:iCs/>
        </w:rPr>
      </w:r>
      <w:r w:rsidR="007714CC" w:rsidRPr="00633945">
        <w:rPr>
          <w:b/>
          <w:bCs/>
          <w:iCs/>
        </w:rPr>
        <w:fldChar w:fldCharType="separate"/>
      </w:r>
      <w:r w:rsidR="00C71EF5" w:rsidRPr="00C71EF5">
        <w:rPr>
          <w:b/>
          <w:bCs/>
          <w:iCs/>
        </w:rPr>
        <w:t>Agriculture</w:t>
      </w:r>
      <w:r w:rsidR="007714CC" w:rsidRPr="00633945">
        <w:rPr>
          <w:b/>
          <w:bCs/>
          <w:iCs/>
        </w:rPr>
        <w:fldChar w:fldCharType="end"/>
      </w:r>
      <w:r w:rsidR="00A77C04" w:rsidRPr="00633945">
        <w:rPr>
          <w:b/>
          <w:bCs/>
          <w:iCs/>
        </w:rPr>
        <w:t xml:space="preserve"> </w:t>
      </w:r>
      <w:r w:rsidR="007714CC" w:rsidRPr="00633945">
        <w:rPr>
          <w:b/>
          <w:bCs/>
          <w:iCs/>
        </w:rPr>
        <w:fldChar w:fldCharType="begin"/>
      </w:r>
      <w:r w:rsidR="007714CC" w:rsidRPr="00633945">
        <w:rPr>
          <w:b/>
          <w:bCs/>
          <w:iCs/>
        </w:rPr>
        <w:instrText xml:space="preserve"> REF _Ref431455343 \r \h  \* MERGEFORMAT </w:instrText>
      </w:r>
      <w:r w:rsidR="007714CC" w:rsidRPr="00633945">
        <w:rPr>
          <w:b/>
          <w:bCs/>
          <w:iCs/>
        </w:rPr>
      </w:r>
      <w:r w:rsidR="007714CC" w:rsidRPr="00633945">
        <w:rPr>
          <w:b/>
          <w:bCs/>
          <w:iCs/>
        </w:rPr>
        <w:fldChar w:fldCharType="separate"/>
      </w:r>
      <w:r w:rsidR="00C71EF5">
        <w:rPr>
          <w:b/>
          <w:bCs/>
          <w:iCs/>
        </w:rPr>
        <w:t>6.4</w:t>
      </w:r>
      <w:r w:rsidR="007714CC" w:rsidRPr="00633945">
        <w:rPr>
          <w:b/>
          <w:bCs/>
          <w:iCs/>
        </w:rPr>
        <w:fldChar w:fldCharType="end"/>
      </w:r>
      <w:r w:rsidR="007714CC" w:rsidRPr="00633945">
        <w:rPr>
          <w:b/>
          <w:bCs/>
          <w:iCs/>
        </w:rPr>
        <w:t xml:space="preserve"> </w:t>
      </w:r>
      <w:r w:rsidR="007714CC" w:rsidRPr="00633945">
        <w:rPr>
          <w:b/>
          <w:bCs/>
          <w:iCs/>
        </w:rPr>
        <w:fldChar w:fldCharType="begin"/>
      </w:r>
      <w:r w:rsidR="007714CC" w:rsidRPr="00633945">
        <w:rPr>
          <w:b/>
          <w:bCs/>
          <w:iCs/>
        </w:rPr>
        <w:instrText xml:space="preserve"> REF _Ref431455383 \h  \* MERGEFORMAT </w:instrText>
      </w:r>
      <w:r w:rsidR="007714CC" w:rsidRPr="00633945">
        <w:rPr>
          <w:b/>
          <w:bCs/>
          <w:iCs/>
        </w:rPr>
      </w:r>
      <w:r w:rsidR="007714CC" w:rsidRPr="00633945">
        <w:rPr>
          <w:b/>
          <w:bCs/>
          <w:iCs/>
        </w:rPr>
        <w:fldChar w:fldCharType="separate"/>
      </w:r>
      <w:r w:rsidR="00C71EF5" w:rsidRPr="00C71EF5">
        <w:rPr>
          <w:b/>
          <w:bCs/>
          <w:iCs/>
        </w:rPr>
        <w:t>Recreation Management Measures</w:t>
      </w:r>
      <w:r w:rsidR="007714CC" w:rsidRPr="00633945">
        <w:rPr>
          <w:b/>
          <w:bCs/>
          <w:iCs/>
        </w:rPr>
        <w:fldChar w:fldCharType="end"/>
      </w:r>
      <w:r w:rsidR="007714CC" w:rsidRPr="00633945">
        <w:rPr>
          <w:b/>
          <w:bCs/>
          <w:iCs/>
        </w:rPr>
        <w:t xml:space="preserve"> </w:t>
      </w:r>
      <w:r w:rsidR="00D54553" w:rsidRPr="00633945">
        <w:rPr>
          <w:b/>
          <w:bCs/>
          <w:iCs/>
        </w:rPr>
        <w:t xml:space="preserve">and </w:t>
      </w:r>
      <w:r w:rsidR="00D54553" w:rsidRPr="00633945">
        <w:rPr>
          <w:b/>
          <w:bCs/>
          <w:iCs/>
        </w:rPr>
        <w:fldChar w:fldCharType="begin"/>
      </w:r>
      <w:r w:rsidR="00D54553" w:rsidRPr="00633945">
        <w:rPr>
          <w:b/>
          <w:bCs/>
          <w:iCs/>
        </w:rPr>
        <w:instrText xml:space="preserve"> REF _Ref430678051 \r \h </w:instrText>
      </w:r>
      <w:r w:rsidR="007714CC" w:rsidRPr="00633945">
        <w:rPr>
          <w:b/>
          <w:bCs/>
          <w:iCs/>
        </w:rPr>
        <w:instrText xml:space="preserve"> \* MERGEFORMAT </w:instrText>
      </w:r>
      <w:r w:rsidR="00D54553" w:rsidRPr="00633945">
        <w:rPr>
          <w:b/>
          <w:bCs/>
          <w:iCs/>
        </w:rPr>
      </w:r>
      <w:r w:rsidR="00D54553" w:rsidRPr="00633945">
        <w:rPr>
          <w:b/>
          <w:bCs/>
          <w:iCs/>
        </w:rPr>
        <w:fldChar w:fldCharType="separate"/>
      </w:r>
      <w:r w:rsidR="00C71EF5">
        <w:rPr>
          <w:b/>
          <w:bCs/>
          <w:iCs/>
        </w:rPr>
        <w:t>5.1</w:t>
      </w:r>
      <w:r w:rsidR="00D54553" w:rsidRPr="00633945">
        <w:rPr>
          <w:b/>
          <w:bCs/>
          <w:iCs/>
        </w:rPr>
        <w:fldChar w:fldCharType="end"/>
      </w:r>
      <w:r w:rsidR="00D54553" w:rsidRPr="00633945">
        <w:rPr>
          <w:b/>
          <w:bCs/>
          <w:iCs/>
        </w:rPr>
        <w:t xml:space="preserve"> </w:t>
      </w:r>
      <w:r w:rsidR="00D54553" w:rsidRPr="00633945">
        <w:rPr>
          <w:b/>
          <w:bCs/>
          <w:iCs/>
        </w:rPr>
        <w:fldChar w:fldCharType="begin"/>
      </w:r>
      <w:r w:rsidR="00D54553" w:rsidRPr="00633945">
        <w:rPr>
          <w:b/>
          <w:bCs/>
          <w:iCs/>
        </w:rPr>
        <w:instrText xml:space="preserve"> REF _Ref430678057 \h  \* MERGEFORMAT </w:instrText>
      </w:r>
      <w:r w:rsidR="00D54553" w:rsidRPr="00633945">
        <w:rPr>
          <w:b/>
          <w:bCs/>
          <w:iCs/>
        </w:rPr>
      </w:r>
      <w:r w:rsidR="00D54553" w:rsidRPr="00633945">
        <w:rPr>
          <w:b/>
          <w:bCs/>
          <w:iCs/>
        </w:rPr>
        <w:fldChar w:fldCharType="separate"/>
      </w:r>
      <w:r w:rsidR="00C71EF5" w:rsidRPr="00C71EF5">
        <w:rPr>
          <w:b/>
          <w:bCs/>
          <w:iCs/>
        </w:rPr>
        <w:t>Modeling and Analysis Approach</w:t>
      </w:r>
      <w:r w:rsidR="00D54553" w:rsidRPr="00633945">
        <w:rPr>
          <w:b/>
          <w:bCs/>
          <w:iCs/>
        </w:rPr>
        <w:fldChar w:fldCharType="end"/>
      </w:r>
      <w:r w:rsidR="00D54553" w:rsidRPr="00633945">
        <w:rPr>
          <w:b/>
          <w:bCs/>
          <w:iCs/>
        </w:rPr>
        <w:t xml:space="preserve"> to</w:t>
      </w:r>
      <w:r w:rsidR="00E67F10" w:rsidRPr="00633945">
        <w:rPr>
          <w:b/>
          <w:bCs/>
          <w:iCs/>
        </w:rPr>
        <w:t xml:space="preserve"> </w:t>
      </w:r>
      <w:r w:rsidR="00D54553" w:rsidRPr="00633945">
        <w:rPr>
          <w:b/>
          <w:bCs/>
          <w:iCs/>
        </w:rPr>
        <w:fldChar w:fldCharType="begin"/>
      </w:r>
      <w:r w:rsidR="00D54553" w:rsidRPr="00633945">
        <w:rPr>
          <w:b/>
          <w:bCs/>
          <w:iCs/>
        </w:rPr>
        <w:instrText xml:space="preserve"> REF _Ref430678081 \r \h </w:instrText>
      </w:r>
      <w:r w:rsidR="007714CC" w:rsidRPr="00633945">
        <w:rPr>
          <w:b/>
          <w:bCs/>
          <w:iCs/>
        </w:rPr>
        <w:instrText xml:space="preserve"> \* MERGEFORMAT </w:instrText>
      </w:r>
      <w:r w:rsidR="00D54553" w:rsidRPr="00633945">
        <w:rPr>
          <w:b/>
          <w:bCs/>
          <w:iCs/>
        </w:rPr>
      </w:r>
      <w:r w:rsidR="00D54553" w:rsidRPr="00633945">
        <w:rPr>
          <w:b/>
          <w:bCs/>
          <w:iCs/>
        </w:rPr>
        <w:fldChar w:fldCharType="separate"/>
      </w:r>
      <w:r w:rsidR="00C71EF5">
        <w:rPr>
          <w:b/>
          <w:bCs/>
          <w:iCs/>
        </w:rPr>
        <w:t>5.6</w:t>
      </w:r>
      <w:r w:rsidR="00D54553" w:rsidRPr="00633945">
        <w:rPr>
          <w:b/>
          <w:bCs/>
          <w:iCs/>
        </w:rPr>
        <w:fldChar w:fldCharType="end"/>
      </w:r>
      <w:r w:rsidR="00D54553" w:rsidRPr="00633945">
        <w:rPr>
          <w:b/>
          <w:bCs/>
          <w:iCs/>
        </w:rPr>
        <w:t xml:space="preserve"> </w:t>
      </w:r>
      <w:r w:rsidR="00D54553" w:rsidRPr="00633945">
        <w:rPr>
          <w:b/>
          <w:bCs/>
          <w:iCs/>
        </w:rPr>
        <w:fldChar w:fldCharType="begin"/>
      </w:r>
      <w:r w:rsidR="00D54553" w:rsidRPr="00633945">
        <w:rPr>
          <w:b/>
          <w:bCs/>
          <w:iCs/>
        </w:rPr>
        <w:instrText xml:space="preserve"> REF _Ref430678085 \h  \* MERGEFORMAT </w:instrText>
      </w:r>
      <w:r w:rsidR="00D54553" w:rsidRPr="00633945">
        <w:rPr>
          <w:b/>
          <w:bCs/>
          <w:iCs/>
        </w:rPr>
      </w:r>
      <w:r w:rsidR="00D54553" w:rsidRPr="00633945">
        <w:rPr>
          <w:b/>
          <w:bCs/>
          <w:iCs/>
        </w:rPr>
        <w:fldChar w:fldCharType="separate"/>
      </w:r>
      <w:r w:rsidR="00C71EF5" w:rsidRPr="00C71EF5">
        <w:rPr>
          <w:b/>
          <w:bCs/>
          <w:iCs/>
        </w:rPr>
        <w:t>SELECT Results: Wastewater and septic</w:t>
      </w:r>
      <w:r w:rsidR="00D54553" w:rsidRPr="00633945">
        <w:rPr>
          <w:b/>
          <w:bCs/>
          <w:iCs/>
        </w:rPr>
        <w:fldChar w:fldCharType="end"/>
      </w:r>
      <w:r w:rsidR="00D54553" w:rsidRPr="00633945">
        <w:rPr>
          <w:b/>
          <w:bCs/>
          <w:iCs/>
        </w:rPr>
        <w:t>)</w:t>
      </w:r>
    </w:p>
    <w:p w14:paraId="6D739B26" w14:textId="77777777" w:rsidR="00CB2BD6" w:rsidRDefault="00CB2BD6" w:rsidP="00CB2BD6">
      <w:r>
        <w:t xml:space="preserve">A description of the nonpoint source management measures that will need to be implemented to achieve load reductions along with the critical area where the measures will be implemented. </w:t>
      </w:r>
    </w:p>
    <w:p w14:paraId="0713E690" w14:textId="3C8578EF" w:rsidR="00CB2BD6" w:rsidRPr="00633945" w:rsidRDefault="00CB2BD6" w:rsidP="007E3E8F">
      <w:pPr>
        <w:rPr>
          <w:b/>
          <w:bCs/>
          <w:iCs/>
        </w:rPr>
      </w:pPr>
      <w:r w:rsidRPr="00633945">
        <w:rPr>
          <w:b/>
          <w:bCs/>
          <w:iCs/>
        </w:rPr>
        <w:t>D. Estimates of the Financial and Technical Assistance Needed for Implementation (</w:t>
      </w:r>
      <w:r w:rsidR="00D10F67" w:rsidRPr="00633945">
        <w:rPr>
          <w:b/>
          <w:bCs/>
          <w:iCs/>
        </w:rPr>
        <w:t>s</w:t>
      </w:r>
      <w:r w:rsidR="00D07573" w:rsidRPr="00633945">
        <w:rPr>
          <w:b/>
          <w:bCs/>
          <w:iCs/>
        </w:rPr>
        <w:t>ee</w:t>
      </w:r>
      <w:r w:rsidR="00D10F67" w:rsidRPr="00633945">
        <w:rPr>
          <w:b/>
          <w:bCs/>
          <w:iCs/>
        </w:rPr>
        <w:t xml:space="preserve"> Chapters</w:t>
      </w:r>
      <w:r w:rsidR="00D07573" w:rsidRPr="00633945">
        <w:rPr>
          <w:b/>
          <w:bCs/>
          <w:iCs/>
        </w:rPr>
        <w:t xml:space="preserve"> </w:t>
      </w:r>
      <w:r w:rsidR="00402433" w:rsidRPr="00633945">
        <w:rPr>
          <w:b/>
          <w:bCs/>
          <w:iCs/>
        </w:rPr>
        <w:fldChar w:fldCharType="begin"/>
      </w:r>
      <w:r w:rsidR="00402433" w:rsidRPr="00633945">
        <w:rPr>
          <w:b/>
          <w:bCs/>
          <w:iCs/>
        </w:rPr>
        <w:instrText xml:space="preserve"> REF _Ref430678175 \r \h </w:instrText>
      </w:r>
      <w:r w:rsidR="00633945">
        <w:rPr>
          <w:b/>
          <w:bCs/>
          <w:iCs/>
        </w:rPr>
        <w:instrText xml:space="preserve"> \* MERGEFORMAT </w:instrText>
      </w:r>
      <w:r w:rsidR="00402433" w:rsidRPr="00633945">
        <w:rPr>
          <w:b/>
          <w:bCs/>
          <w:iCs/>
        </w:rPr>
      </w:r>
      <w:r w:rsidR="00402433" w:rsidRPr="00633945">
        <w:rPr>
          <w:b/>
          <w:bCs/>
          <w:iCs/>
        </w:rPr>
        <w:fldChar w:fldCharType="separate"/>
      </w:r>
      <w:r w:rsidR="00C71EF5">
        <w:rPr>
          <w:b/>
          <w:bCs/>
          <w:iCs/>
        </w:rPr>
        <w:t>8.2</w:t>
      </w:r>
      <w:r w:rsidR="00402433" w:rsidRPr="00633945">
        <w:rPr>
          <w:b/>
          <w:bCs/>
          <w:iCs/>
        </w:rPr>
        <w:fldChar w:fldCharType="end"/>
      </w:r>
      <w:r w:rsidR="00402433" w:rsidRPr="00633945">
        <w:rPr>
          <w:b/>
          <w:bCs/>
          <w:iCs/>
        </w:rPr>
        <w:t xml:space="preserve"> </w:t>
      </w:r>
      <w:r w:rsidR="00402433" w:rsidRPr="00633945">
        <w:rPr>
          <w:b/>
          <w:bCs/>
          <w:iCs/>
        </w:rPr>
        <w:fldChar w:fldCharType="begin"/>
      </w:r>
      <w:r w:rsidR="00402433" w:rsidRPr="00633945">
        <w:rPr>
          <w:b/>
          <w:bCs/>
          <w:iCs/>
        </w:rPr>
        <w:instrText xml:space="preserve"> REF _Ref430678179 \h  \* MERGEFORMAT </w:instrText>
      </w:r>
      <w:r w:rsidR="00402433" w:rsidRPr="00633945">
        <w:rPr>
          <w:b/>
          <w:bCs/>
          <w:iCs/>
        </w:rPr>
      </w:r>
      <w:r w:rsidR="00402433" w:rsidRPr="00633945">
        <w:rPr>
          <w:b/>
          <w:bCs/>
          <w:iCs/>
        </w:rPr>
        <w:fldChar w:fldCharType="separate"/>
      </w:r>
      <w:r w:rsidR="00C71EF5" w:rsidRPr="00C71EF5">
        <w:rPr>
          <w:b/>
          <w:bCs/>
          <w:iCs/>
        </w:rPr>
        <w:t>Technical Assistance</w:t>
      </w:r>
      <w:r w:rsidR="00402433" w:rsidRPr="00633945">
        <w:rPr>
          <w:b/>
          <w:bCs/>
          <w:iCs/>
        </w:rPr>
        <w:fldChar w:fldCharType="end"/>
      </w:r>
      <w:r w:rsidR="00402433" w:rsidRPr="00633945">
        <w:rPr>
          <w:b/>
          <w:bCs/>
          <w:iCs/>
        </w:rPr>
        <w:t xml:space="preserve"> to </w:t>
      </w:r>
      <w:r w:rsidR="00402433" w:rsidRPr="00633945">
        <w:rPr>
          <w:b/>
          <w:bCs/>
          <w:iCs/>
        </w:rPr>
        <w:fldChar w:fldCharType="begin"/>
      </w:r>
      <w:r w:rsidR="00402433" w:rsidRPr="00633945">
        <w:rPr>
          <w:b/>
          <w:bCs/>
          <w:iCs/>
        </w:rPr>
        <w:instrText xml:space="preserve"> REF _Ref430678195 \r \h </w:instrText>
      </w:r>
      <w:r w:rsidR="00633945">
        <w:rPr>
          <w:b/>
          <w:bCs/>
          <w:iCs/>
        </w:rPr>
        <w:instrText xml:space="preserve"> \* MERGEFORMAT </w:instrText>
      </w:r>
      <w:r w:rsidR="00402433" w:rsidRPr="00633945">
        <w:rPr>
          <w:b/>
          <w:bCs/>
          <w:iCs/>
        </w:rPr>
      </w:r>
      <w:r w:rsidR="00402433" w:rsidRPr="00633945">
        <w:rPr>
          <w:b/>
          <w:bCs/>
          <w:iCs/>
        </w:rPr>
        <w:fldChar w:fldCharType="separate"/>
      </w:r>
      <w:r w:rsidR="00C71EF5">
        <w:rPr>
          <w:b/>
          <w:bCs/>
          <w:iCs/>
        </w:rPr>
        <w:t>8.10</w:t>
      </w:r>
      <w:r w:rsidR="00402433" w:rsidRPr="00633945">
        <w:rPr>
          <w:b/>
          <w:bCs/>
          <w:iCs/>
        </w:rPr>
        <w:fldChar w:fldCharType="end"/>
      </w:r>
      <w:r w:rsidR="00402433" w:rsidRPr="00633945">
        <w:rPr>
          <w:b/>
          <w:bCs/>
          <w:iCs/>
        </w:rPr>
        <w:t xml:space="preserve"> </w:t>
      </w:r>
      <w:r w:rsidR="00402433" w:rsidRPr="00633945">
        <w:rPr>
          <w:b/>
          <w:bCs/>
          <w:iCs/>
        </w:rPr>
        <w:fldChar w:fldCharType="begin"/>
      </w:r>
      <w:r w:rsidR="00402433" w:rsidRPr="00633945">
        <w:rPr>
          <w:b/>
          <w:bCs/>
          <w:iCs/>
        </w:rPr>
        <w:instrText xml:space="preserve"> REF _Ref430678199 \h  \* MERGEFORMAT </w:instrText>
      </w:r>
      <w:r w:rsidR="00402433" w:rsidRPr="00633945">
        <w:rPr>
          <w:b/>
          <w:bCs/>
          <w:iCs/>
        </w:rPr>
      </w:r>
      <w:r w:rsidR="00402433" w:rsidRPr="00633945">
        <w:rPr>
          <w:b/>
          <w:bCs/>
          <w:iCs/>
        </w:rPr>
        <w:fldChar w:fldCharType="separate"/>
      </w:r>
      <w:r w:rsidR="00C71EF5" w:rsidRPr="00C71EF5">
        <w:rPr>
          <w:b/>
          <w:bCs/>
          <w:iCs/>
        </w:rPr>
        <w:t>Watershed Coordinator</w:t>
      </w:r>
      <w:r w:rsidR="00402433" w:rsidRPr="00633945">
        <w:rPr>
          <w:b/>
          <w:bCs/>
          <w:iCs/>
        </w:rPr>
        <w:fldChar w:fldCharType="end"/>
      </w:r>
      <w:r w:rsidRPr="00633945">
        <w:rPr>
          <w:b/>
          <w:bCs/>
          <w:iCs/>
        </w:rPr>
        <w:t>)</w:t>
      </w:r>
    </w:p>
    <w:p w14:paraId="2180C934" w14:textId="77777777" w:rsidR="00CB2BD6" w:rsidRDefault="00CB2BD6" w:rsidP="00CB2BD6">
      <w:r>
        <w:t xml:space="preserve">Estimates of the financial and technical assistance needed to implement the entire plan. Estimates will include implementation and long-term operation and maintenance costs. Relevant authorities and entities who will play a role in implementing the plan. </w:t>
      </w:r>
    </w:p>
    <w:p w14:paraId="64B38DC8" w14:textId="48C72436" w:rsidR="00CB2BD6" w:rsidRPr="00633945" w:rsidRDefault="00CB2BD6" w:rsidP="007E3E8F">
      <w:pPr>
        <w:rPr>
          <w:b/>
          <w:bCs/>
          <w:iCs/>
        </w:rPr>
      </w:pPr>
      <w:r w:rsidRPr="00633945">
        <w:rPr>
          <w:b/>
          <w:bCs/>
          <w:iCs/>
        </w:rPr>
        <w:t>E. Information and Education Management Measures (</w:t>
      </w:r>
      <w:r w:rsidR="00D10F67" w:rsidRPr="00633945">
        <w:rPr>
          <w:b/>
          <w:bCs/>
          <w:iCs/>
        </w:rPr>
        <w:t>s</w:t>
      </w:r>
      <w:r w:rsidR="007E3E8F" w:rsidRPr="00633945">
        <w:rPr>
          <w:b/>
          <w:bCs/>
          <w:iCs/>
        </w:rPr>
        <w:t>ee</w:t>
      </w:r>
      <w:r w:rsidR="00D10F67" w:rsidRPr="00633945">
        <w:rPr>
          <w:b/>
          <w:bCs/>
          <w:iCs/>
        </w:rPr>
        <w:t xml:space="preserve"> Chapters</w:t>
      </w:r>
      <w:r w:rsidR="007E3E8F" w:rsidRPr="00633945">
        <w:rPr>
          <w:b/>
          <w:bCs/>
          <w:iCs/>
        </w:rPr>
        <w:t xml:space="preserve"> </w:t>
      </w:r>
      <w:r w:rsidR="007E3E8F" w:rsidRPr="00633945">
        <w:rPr>
          <w:b/>
          <w:bCs/>
          <w:iCs/>
        </w:rPr>
        <w:fldChar w:fldCharType="begin"/>
      </w:r>
      <w:r w:rsidR="007E3E8F" w:rsidRPr="00633945">
        <w:rPr>
          <w:b/>
          <w:bCs/>
          <w:iCs/>
        </w:rPr>
        <w:instrText xml:space="preserve"> REF _Ref430678246 \r \h </w:instrText>
      </w:r>
      <w:r w:rsidR="00633945">
        <w:rPr>
          <w:b/>
          <w:bCs/>
          <w:iCs/>
        </w:rPr>
        <w:instrText xml:space="preserve"> \* MERGEFORMAT </w:instrText>
      </w:r>
      <w:r w:rsidR="007E3E8F" w:rsidRPr="00633945">
        <w:rPr>
          <w:b/>
          <w:bCs/>
          <w:iCs/>
        </w:rPr>
      </w:r>
      <w:r w:rsidR="007E3E8F" w:rsidRPr="00633945">
        <w:rPr>
          <w:b/>
          <w:bCs/>
          <w:iCs/>
        </w:rPr>
        <w:fldChar w:fldCharType="separate"/>
      </w:r>
      <w:r w:rsidR="00C71EF5">
        <w:rPr>
          <w:b/>
          <w:bCs/>
          <w:iCs/>
        </w:rPr>
        <w:t>7</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_Ref430678250 \h  \* MERGEFORMAT </w:instrText>
      </w:r>
      <w:r w:rsidR="007E3E8F" w:rsidRPr="00633945">
        <w:rPr>
          <w:b/>
          <w:bCs/>
          <w:iCs/>
        </w:rPr>
      </w:r>
      <w:r w:rsidR="007E3E8F" w:rsidRPr="00633945">
        <w:rPr>
          <w:b/>
          <w:bCs/>
          <w:iCs/>
        </w:rPr>
        <w:fldChar w:fldCharType="separate"/>
      </w:r>
      <w:r w:rsidR="00C71EF5" w:rsidRPr="00C71EF5">
        <w:rPr>
          <w:b/>
          <w:bCs/>
          <w:iCs/>
        </w:rPr>
        <w:t>Outreach and Education Management Measures</w:t>
      </w:r>
      <w:r w:rsidR="007E3E8F" w:rsidRPr="00633945">
        <w:rPr>
          <w:b/>
          <w:bCs/>
          <w:iCs/>
        </w:rPr>
        <w:fldChar w:fldCharType="end"/>
      </w:r>
      <w:r w:rsidR="007E3E8F" w:rsidRPr="00633945">
        <w:rPr>
          <w:b/>
          <w:bCs/>
          <w:iCs/>
        </w:rPr>
        <w:t xml:space="preserve"> and </w:t>
      </w:r>
      <w:r w:rsidR="007E3E8F" w:rsidRPr="00633945">
        <w:rPr>
          <w:b/>
          <w:bCs/>
          <w:iCs/>
        </w:rPr>
        <w:fldChar w:fldCharType="begin"/>
      </w:r>
      <w:r w:rsidR="007E3E8F" w:rsidRPr="00633945">
        <w:rPr>
          <w:b/>
          <w:bCs/>
          <w:iCs/>
        </w:rPr>
        <w:instrText xml:space="preserve"> REF _Ref430678262 \r \h </w:instrText>
      </w:r>
      <w:r w:rsidR="00633945">
        <w:rPr>
          <w:b/>
          <w:bCs/>
          <w:iCs/>
        </w:rPr>
        <w:instrText xml:space="preserve"> \* MERGEFORMAT </w:instrText>
      </w:r>
      <w:r w:rsidR="007E3E8F" w:rsidRPr="00633945">
        <w:rPr>
          <w:b/>
          <w:bCs/>
          <w:iCs/>
        </w:rPr>
      </w:r>
      <w:r w:rsidR="007E3E8F" w:rsidRPr="00633945">
        <w:rPr>
          <w:b/>
          <w:bCs/>
          <w:iCs/>
        </w:rPr>
        <w:fldChar w:fldCharType="separate"/>
      </w:r>
      <w:r w:rsidR="00C71EF5">
        <w:rPr>
          <w:b/>
          <w:bCs/>
          <w:iCs/>
        </w:rPr>
        <w:t>8.9</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_Ref430678265 \h  \* MERGEFORMAT </w:instrText>
      </w:r>
      <w:r w:rsidR="007E3E8F" w:rsidRPr="00633945">
        <w:rPr>
          <w:b/>
          <w:bCs/>
          <w:iCs/>
        </w:rPr>
      </w:r>
      <w:r w:rsidR="007E3E8F" w:rsidRPr="00633945">
        <w:rPr>
          <w:b/>
          <w:bCs/>
          <w:iCs/>
        </w:rPr>
        <w:fldChar w:fldCharType="separate"/>
      </w:r>
      <w:r w:rsidR="00C71EF5" w:rsidRPr="00C71EF5">
        <w:rPr>
          <w:b/>
          <w:bCs/>
          <w:iCs/>
        </w:rPr>
        <w:t>Outreach and Education</w:t>
      </w:r>
      <w:r w:rsidR="007E3E8F" w:rsidRPr="00633945">
        <w:rPr>
          <w:b/>
          <w:bCs/>
          <w:iCs/>
        </w:rPr>
        <w:fldChar w:fldCharType="end"/>
      </w:r>
      <w:r w:rsidRPr="00633945">
        <w:rPr>
          <w:b/>
          <w:bCs/>
          <w:iCs/>
        </w:rPr>
        <w:t>)</w:t>
      </w:r>
    </w:p>
    <w:p w14:paraId="57530CD8" w14:textId="77777777" w:rsidR="00CB2BD6" w:rsidRDefault="00CB2BD6" w:rsidP="00CB2BD6">
      <w:r>
        <w:t xml:space="preserve">An information/ education component that identifies the education and outreach activities or programs to support plan adoption and long-term participation. To enhance the public understanding of the project and encourage participation throughout the project life. </w:t>
      </w:r>
    </w:p>
    <w:p w14:paraId="2820967C" w14:textId="10DFC8AA" w:rsidR="00CB2BD6" w:rsidRPr="00633945" w:rsidRDefault="00CB2BD6" w:rsidP="007E3E8F">
      <w:pPr>
        <w:rPr>
          <w:b/>
          <w:bCs/>
          <w:iCs/>
        </w:rPr>
      </w:pPr>
      <w:r w:rsidRPr="00633945">
        <w:rPr>
          <w:b/>
          <w:bCs/>
          <w:iCs/>
        </w:rPr>
        <w:t>F. Schedule for Implementing the Nonpoint Source Management Measures (</w:t>
      </w:r>
      <w:r w:rsidR="00D10F67" w:rsidRPr="00633945">
        <w:rPr>
          <w:b/>
          <w:bCs/>
          <w:iCs/>
        </w:rPr>
        <w:t>s</w:t>
      </w:r>
      <w:r w:rsidR="00D07573" w:rsidRPr="00633945">
        <w:rPr>
          <w:b/>
          <w:bCs/>
          <w:iCs/>
        </w:rPr>
        <w:t>ee</w:t>
      </w:r>
      <w:r w:rsidR="00D10F67" w:rsidRPr="00633945">
        <w:rPr>
          <w:b/>
          <w:bCs/>
          <w:iCs/>
        </w:rPr>
        <w:t xml:space="preserve"> Chapters</w:t>
      </w:r>
      <w:r w:rsidR="00D07573" w:rsidRPr="00633945">
        <w:rPr>
          <w:b/>
          <w:bCs/>
          <w:iCs/>
        </w:rPr>
        <w:t xml:space="preserve"> </w:t>
      </w:r>
      <w:r w:rsidR="007E3E8F" w:rsidRPr="00633945">
        <w:rPr>
          <w:b/>
          <w:bCs/>
          <w:iCs/>
        </w:rPr>
        <w:fldChar w:fldCharType="begin"/>
      </w:r>
      <w:r w:rsidR="007E3E8F" w:rsidRPr="00633945">
        <w:rPr>
          <w:b/>
          <w:bCs/>
          <w:iCs/>
        </w:rPr>
        <w:instrText xml:space="preserve"> REF _Ref430678309 \r \h </w:instrText>
      </w:r>
      <w:r w:rsidR="00633945">
        <w:rPr>
          <w:b/>
          <w:bCs/>
          <w:iCs/>
        </w:rPr>
        <w:instrText xml:space="preserve"> \* MERGEFORMAT </w:instrText>
      </w:r>
      <w:r w:rsidR="007E3E8F" w:rsidRPr="00633945">
        <w:rPr>
          <w:b/>
          <w:bCs/>
          <w:iCs/>
        </w:rPr>
      </w:r>
      <w:r w:rsidR="007E3E8F" w:rsidRPr="00633945">
        <w:rPr>
          <w:b/>
          <w:bCs/>
          <w:iCs/>
        </w:rPr>
        <w:fldChar w:fldCharType="separate"/>
      </w:r>
      <w:r w:rsidR="00C71EF5">
        <w:rPr>
          <w:b/>
          <w:bCs/>
          <w:iCs/>
        </w:rPr>
        <w:t>8.8</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_Ref430678355 \h  \* MERGEFORMAT </w:instrText>
      </w:r>
      <w:r w:rsidR="007E3E8F" w:rsidRPr="00633945">
        <w:rPr>
          <w:b/>
          <w:bCs/>
          <w:iCs/>
        </w:rPr>
      </w:r>
      <w:r w:rsidR="007E3E8F" w:rsidRPr="00633945">
        <w:rPr>
          <w:b/>
          <w:bCs/>
          <w:iCs/>
        </w:rPr>
        <w:fldChar w:fldCharType="separate"/>
      </w:r>
      <w:r w:rsidR="00C71EF5" w:rsidRPr="00C71EF5">
        <w:rPr>
          <w:b/>
          <w:bCs/>
          <w:iCs/>
        </w:rPr>
        <w:t>Project Schedule, Milestones, Estimated Cost</w:t>
      </w:r>
      <w:r w:rsidR="007E3E8F" w:rsidRPr="00633945">
        <w:rPr>
          <w:b/>
          <w:bCs/>
          <w:iCs/>
        </w:rPr>
        <w:fldChar w:fldCharType="end"/>
      </w:r>
      <w:r w:rsidR="007E3E8F" w:rsidRPr="00633945">
        <w:rPr>
          <w:b/>
          <w:bCs/>
          <w:iCs/>
        </w:rPr>
        <w:t xml:space="preserve"> and </w:t>
      </w:r>
      <w:r w:rsidR="007E3E8F" w:rsidRPr="00633945">
        <w:rPr>
          <w:b/>
          <w:bCs/>
          <w:iCs/>
        </w:rPr>
        <w:fldChar w:fldCharType="begin"/>
      </w:r>
      <w:r w:rsidR="007E3E8F" w:rsidRPr="00633945">
        <w:rPr>
          <w:b/>
          <w:bCs/>
          <w:iCs/>
        </w:rPr>
        <w:instrText xml:space="preserve"> REF _Ref430678370 \r \h </w:instrText>
      </w:r>
      <w:r w:rsidR="00633945">
        <w:rPr>
          <w:b/>
          <w:bCs/>
          <w:iCs/>
        </w:rPr>
        <w:instrText xml:space="preserve"> \* MERGEFORMAT </w:instrText>
      </w:r>
      <w:r w:rsidR="007E3E8F" w:rsidRPr="00633945">
        <w:rPr>
          <w:b/>
          <w:bCs/>
          <w:iCs/>
        </w:rPr>
      </w:r>
      <w:r w:rsidR="007E3E8F" w:rsidRPr="00633945">
        <w:rPr>
          <w:b/>
          <w:bCs/>
          <w:iCs/>
        </w:rPr>
        <w:fldChar w:fldCharType="separate"/>
      </w:r>
      <w:r w:rsidR="00C71EF5">
        <w:rPr>
          <w:b/>
          <w:bCs/>
          <w:iCs/>
        </w:rPr>
        <w:t>8.9</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_Ref430678372 \h  \* MERGEFORMAT </w:instrText>
      </w:r>
      <w:r w:rsidR="007E3E8F" w:rsidRPr="00633945">
        <w:rPr>
          <w:b/>
          <w:bCs/>
          <w:iCs/>
        </w:rPr>
      </w:r>
      <w:r w:rsidR="007E3E8F" w:rsidRPr="00633945">
        <w:rPr>
          <w:b/>
          <w:bCs/>
          <w:iCs/>
        </w:rPr>
        <w:fldChar w:fldCharType="separate"/>
      </w:r>
      <w:r w:rsidR="00C71EF5" w:rsidRPr="00C71EF5">
        <w:rPr>
          <w:b/>
          <w:bCs/>
          <w:iCs/>
        </w:rPr>
        <w:t>Outreach and Education</w:t>
      </w:r>
      <w:r w:rsidR="007E3E8F" w:rsidRPr="00633945">
        <w:rPr>
          <w:b/>
          <w:bCs/>
          <w:iCs/>
        </w:rPr>
        <w:fldChar w:fldCharType="end"/>
      </w:r>
      <w:r w:rsidRPr="00633945">
        <w:rPr>
          <w:b/>
          <w:bCs/>
          <w:iCs/>
        </w:rPr>
        <w:t>)</w:t>
      </w:r>
    </w:p>
    <w:p w14:paraId="0539C8A0" w14:textId="77777777" w:rsidR="00CB2BD6" w:rsidRDefault="00CB2BD6" w:rsidP="00CB2BD6">
      <w:r>
        <w:t xml:space="preserve">A schedule for plan implementation that will follow the milestones outlined in the plan. </w:t>
      </w:r>
    </w:p>
    <w:p w14:paraId="14D250BC" w14:textId="7421E7AA" w:rsidR="00CB2BD6" w:rsidRPr="00633945" w:rsidRDefault="00CB2BD6" w:rsidP="00D07573">
      <w:pPr>
        <w:rPr>
          <w:b/>
          <w:bCs/>
          <w:iCs/>
        </w:rPr>
      </w:pPr>
      <w:r w:rsidRPr="00633945">
        <w:rPr>
          <w:b/>
          <w:bCs/>
          <w:iCs/>
        </w:rPr>
        <w:t>G. Interim Measurable Milestones (</w:t>
      </w:r>
      <w:r w:rsidR="00D10F67" w:rsidRPr="00633945">
        <w:rPr>
          <w:b/>
          <w:bCs/>
          <w:iCs/>
        </w:rPr>
        <w:t>s</w:t>
      </w:r>
      <w:r w:rsidR="007E3E8F" w:rsidRPr="00633945">
        <w:rPr>
          <w:b/>
          <w:bCs/>
          <w:iCs/>
        </w:rPr>
        <w:t xml:space="preserve">ee Chapter </w:t>
      </w:r>
      <w:r w:rsidR="007E3E8F" w:rsidRPr="00633945">
        <w:rPr>
          <w:b/>
          <w:bCs/>
          <w:iCs/>
        </w:rPr>
        <w:fldChar w:fldCharType="begin"/>
      </w:r>
      <w:r w:rsidR="007E3E8F" w:rsidRPr="00633945">
        <w:rPr>
          <w:b/>
          <w:bCs/>
          <w:iCs/>
        </w:rPr>
        <w:instrText xml:space="preserve"> REF _Ref430678421 \r \h </w:instrText>
      </w:r>
      <w:r w:rsidR="00633945">
        <w:rPr>
          <w:b/>
          <w:bCs/>
          <w:iCs/>
        </w:rPr>
        <w:instrText xml:space="preserve"> \* MERGEFORMAT </w:instrText>
      </w:r>
      <w:r w:rsidR="007E3E8F" w:rsidRPr="00633945">
        <w:rPr>
          <w:b/>
          <w:bCs/>
          <w:iCs/>
        </w:rPr>
      </w:r>
      <w:r w:rsidR="007E3E8F" w:rsidRPr="00633945">
        <w:rPr>
          <w:b/>
          <w:bCs/>
          <w:iCs/>
        </w:rPr>
        <w:fldChar w:fldCharType="separate"/>
      </w:r>
      <w:r w:rsidR="00C71EF5">
        <w:rPr>
          <w:b/>
          <w:bCs/>
          <w:iCs/>
        </w:rPr>
        <w:t>8.8</w:t>
      </w:r>
      <w:r w:rsidR="007E3E8F" w:rsidRPr="00633945">
        <w:rPr>
          <w:b/>
          <w:bCs/>
          <w:iCs/>
        </w:rPr>
        <w:fldChar w:fldCharType="end"/>
      </w:r>
      <w:r w:rsidR="007E3E8F" w:rsidRPr="00633945">
        <w:rPr>
          <w:b/>
          <w:bCs/>
          <w:iCs/>
        </w:rPr>
        <w:t xml:space="preserve"> </w:t>
      </w:r>
      <w:r w:rsidR="007E3E8F" w:rsidRPr="00633945">
        <w:rPr>
          <w:b/>
          <w:bCs/>
          <w:iCs/>
        </w:rPr>
        <w:fldChar w:fldCharType="begin"/>
      </w:r>
      <w:r w:rsidR="007E3E8F" w:rsidRPr="00633945">
        <w:rPr>
          <w:b/>
          <w:bCs/>
          <w:iCs/>
        </w:rPr>
        <w:instrText xml:space="preserve"> REF _Ref430678425 \h  \* MERGEFORMAT </w:instrText>
      </w:r>
      <w:r w:rsidR="007E3E8F" w:rsidRPr="00633945">
        <w:rPr>
          <w:b/>
          <w:bCs/>
          <w:iCs/>
        </w:rPr>
      </w:r>
      <w:r w:rsidR="007E3E8F" w:rsidRPr="00633945">
        <w:rPr>
          <w:b/>
          <w:bCs/>
          <w:iCs/>
        </w:rPr>
        <w:fldChar w:fldCharType="separate"/>
      </w:r>
      <w:r w:rsidR="00C71EF5" w:rsidRPr="00C71EF5">
        <w:rPr>
          <w:b/>
          <w:bCs/>
          <w:iCs/>
        </w:rPr>
        <w:t>Project Schedule, Milestones, Estimated Cost</w:t>
      </w:r>
      <w:r w:rsidR="007E3E8F" w:rsidRPr="00633945">
        <w:rPr>
          <w:b/>
          <w:bCs/>
          <w:iCs/>
        </w:rPr>
        <w:fldChar w:fldCharType="end"/>
      </w:r>
      <w:r w:rsidRPr="00633945">
        <w:rPr>
          <w:b/>
          <w:bCs/>
          <w:iCs/>
        </w:rPr>
        <w:t>)</w:t>
      </w:r>
    </w:p>
    <w:p w14:paraId="636FEF06" w14:textId="77777777" w:rsidR="00CB2BD6" w:rsidRDefault="00CB2BD6" w:rsidP="00CB2BD6">
      <w:r>
        <w:t xml:space="preserve">A schedule of interim measurable milestones for determining whether nonpoint source management measures are being implemented. The milestones will measure progress of the implementation phase to gauge success. </w:t>
      </w:r>
    </w:p>
    <w:p w14:paraId="583191E5" w14:textId="3A400616" w:rsidR="00CB2BD6" w:rsidRPr="00633945" w:rsidRDefault="00CB2BD6" w:rsidP="000B46CE">
      <w:pPr>
        <w:rPr>
          <w:b/>
          <w:bCs/>
          <w:iCs/>
        </w:rPr>
      </w:pPr>
      <w:r w:rsidRPr="00633945">
        <w:rPr>
          <w:b/>
          <w:bCs/>
          <w:iCs/>
        </w:rPr>
        <w:t>H. Criteria to Determine Whether Loading Reductions are Being Achieved (</w:t>
      </w:r>
      <w:r w:rsidR="00D10F67" w:rsidRPr="00633945">
        <w:rPr>
          <w:b/>
          <w:bCs/>
          <w:iCs/>
        </w:rPr>
        <w:t>s</w:t>
      </w:r>
      <w:r w:rsidR="00160E2C" w:rsidRPr="00633945">
        <w:rPr>
          <w:b/>
          <w:bCs/>
          <w:iCs/>
        </w:rPr>
        <w:t>ee Chapter</w:t>
      </w:r>
      <w:r w:rsidR="00E67F10" w:rsidRPr="00633945">
        <w:rPr>
          <w:b/>
          <w:bCs/>
          <w:iCs/>
        </w:rPr>
        <w:t>s</w:t>
      </w:r>
      <w:r w:rsidR="00160E2C" w:rsidRPr="00633945">
        <w:rPr>
          <w:b/>
          <w:bCs/>
          <w:iCs/>
        </w:rPr>
        <w:t xml:space="preserve"> </w:t>
      </w:r>
      <w:r w:rsidR="000B46CE" w:rsidRPr="00633945">
        <w:rPr>
          <w:b/>
          <w:bCs/>
          <w:iCs/>
        </w:rPr>
        <w:fldChar w:fldCharType="begin"/>
      </w:r>
      <w:r w:rsidR="000B46CE" w:rsidRPr="00633945">
        <w:rPr>
          <w:b/>
          <w:bCs/>
          <w:iCs/>
        </w:rPr>
        <w:instrText xml:space="preserve"> REF _Ref430678456 \r \h </w:instrText>
      </w:r>
      <w:r w:rsidR="00633945">
        <w:rPr>
          <w:b/>
          <w:bCs/>
          <w:iCs/>
        </w:rPr>
        <w:instrText xml:space="preserve"> \* MERGEFORMAT </w:instrText>
      </w:r>
      <w:r w:rsidR="000B46CE" w:rsidRPr="00633945">
        <w:rPr>
          <w:b/>
          <w:bCs/>
          <w:iCs/>
        </w:rPr>
      </w:r>
      <w:r w:rsidR="000B46CE" w:rsidRPr="00633945">
        <w:rPr>
          <w:b/>
          <w:bCs/>
          <w:iCs/>
        </w:rPr>
        <w:fldChar w:fldCharType="separate"/>
      </w:r>
      <w:r w:rsidR="00C71EF5">
        <w:rPr>
          <w:b/>
          <w:bCs/>
          <w:iCs/>
        </w:rPr>
        <w:t>5.7</w:t>
      </w:r>
      <w:r w:rsidR="000B46CE" w:rsidRPr="00633945">
        <w:rPr>
          <w:b/>
          <w:bCs/>
          <w:iCs/>
        </w:rPr>
        <w:fldChar w:fldCharType="end"/>
      </w:r>
      <w:r w:rsidR="000B46CE" w:rsidRPr="00633945">
        <w:rPr>
          <w:b/>
          <w:bCs/>
          <w:iCs/>
        </w:rPr>
        <w:t xml:space="preserve"> </w:t>
      </w:r>
      <w:r w:rsidR="00D07573" w:rsidRPr="00633945">
        <w:rPr>
          <w:b/>
          <w:bCs/>
          <w:iCs/>
        </w:rPr>
        <w:t>and</w:t>
      </w:r>
      <w:r w:rsidR="00A77C04" w:rsidRPr="00633945">
        <w:rPr>
          <w:b/>
          <w:bCs/>
          <w:iCs/>
        </w:rPr>
        <w:t xml:space="preserve"> </w:t>
      </w:r>
      <w:r w:rsidR="000B46CE" w:rsidRPr="00633945">
        <w:rPr>
          <w:b/>
          <w:bCs/>
          <w:iCs/>
        </w:rPr>
        <w:fldChar w:fldCharType="begin"/>
      </w:r>
      <w:r w:rsidR="000B46CE" w:rsidRPr="00633945">
        <w:rPr>
          <w:b/>
          <w:bCs/>
          <w:iCs/>
        </w:rPr>
        <w:instrText xml:space="preserve"> REF _Ref430678476 \r \h </w:instrText>
      </w:r>
      <w:r w:rsidR="00633945">
        <w:rPr>
          <w:b/>
          <w:bCs/>
          <w:iCs/>
        </w:rPr>
        <w:instrText xml:space="preserve"> \* MERGEFORMAT </w:instrText>
      </w:r>
      <w:r w:rsidR="000B46CE" w:rsidRPr="00633945">
        <w:rPr>
          <w:b/>
          <w:bCs/>
          <w:iCs/>
        </w:rPr>
      </w:r>
      <w:r w:rsidR="000B46CE" w:rsidRPr="00633945">
        <w:rPr>
          <w:b/>
          <w:bCs/>
          <w:iCs/>
        </w:rPr>
        <w:fldChar w:fldCharType="separate"/>
      </w:r>
      <w:r w:rsidR="00C71EF5">
        <w:rPr>
          <w:b/>
          <w:bCs/>
          <w:iCs/>
        </w:rPr>
        <w:t>5.8.3</w:t>
      </w:r>
      <w:r w:rsidR="000B46CE" w:rsidRPr="00633945">
        <w:rPr>
          <w:b/>
          <w:bCs/>
          <w:iCs/>
        </w:rPr>
        <w:fldChar w:fldCharType="end"/>
      </w:r>
      <w:r w:rsidR="000B46CE" w:rsidRPr="00633945">
        <w:rPr>
          <w:b/>
          <w:bCs/>
          <w:iCs/>
        </w:rPr>
        <w:t xml:space="preserve"> </w:t>
      </w:r>
      <w:r w:rsidR="000B46CE" w:rsidRPr="00633945">
        <w:rPr>
          <w:b/>
          <w:bCs/>
          <w:iCs/>
        </w:rPr>
        <w:fldChar w:fldCharType="begin"/>
      </w:r>
      <w:r w:rsidR="000B46CE" w:rsidRPr="00633945">
        <w:rPr>
          <w:b/>
          <w:bCs/>
          <w:iCs/>
        </w:rPr>
        <w:instrText xml:space="preserve"> REF _Ref430678479 \h  \* MERGEFORMAT </w:instrText>
      </w:r>
      <w:r w:rsidR="000B46CE" w:rsidRPr="00633945">
        <w:rPr>
          <w:b/>
          <w:bCs/>
          <w:iCs/>
        </w:rPr>
      </w:r>
      <w:r w:rsidR="000B46CE" w:rsidRPr="00633945">
        <w:rPr>
          <w:b/>
          <w:bCs/>
          <w:iCs/>
        </w:rPr>
        <w:fldChar w:fldCharType="separate"/>
      </w:r>
      <w:r w:rsidR="00C71EF5" w:rsidRPr="00C71EF5">
        <w:rPr>
          <w:b/>
          <w:bCs/>
          <w:iCs/>
        </w:rPr>
        <w:t>Bacteria Loadings</w:t>
      </w:r>
      <w:r w:rsidR="000B46CE" w:rsidRPr="00633945">
        <w:rPr>
          <w:b/>
          <w:bCs/>
          <w:iCs/>
        </w:rPr>
        <w:fldChar w:fldCharType="end"/>
      </w:r>
      <w:r w:rsidRPr="00633945">
        <w:rPr>
          <w:b/>
          <w:bCs/>
          <w:iCs/>
        </w:rPr>
        <w:t>)</w:t>
      </w:r>
    </w:p>
    <w:p w14:paraId="00B6DA6F" w14:textId="77777777" w:rsidR="00CB2BD6" w:rsidRDefault="00CB2BD6" w:rsidP="00CB2BD6">
      <w:r>
        <w:t>Defined criteria that will determine whether loading reductions are being achieved and sustained over time and are heading toward achieving water quality standards. These will be in the form of water quality benchmarks.</w:t>
      </w:r>
    </w:p>
    <w:p w14:paraId="01E67872" w14:textId="453657A7" w:rsidR="00CB2BD6" w:rsidRPr="00633945" w:rsidRDefault="00CB2BD6" w:rsidP="000B46CE">
      <w:pPr>
        <w:rPr>
          <w:b/>
          <w:bCs/>
          <w:iCs/>
        </w:rPr>
      </w:pPr>
      <w:r w:rsidRPr="00633945">
        <w:rPr>
          <w:b/>
          <w:bCs/>
          <w:iCs/>
        </w:rPr>
        <w:t>I. Monitoring Component to Track Implementation Measures Over Time (</w:t>
      </w:r>
      <w:r w:rsidR="00D10F67" w:rsidRPr="00633945">
        <w:rPr>
          <w:b/>
          <w:bCs/>
          <w:iCs/>
        </w:rPr>
        <w:t>s</w:t>
      </w:r>
      <w:r w:rsidR="00D07573" w:rsidRPr="00633945">
        <w:rPr>
          <w:b/>
          <w:bCs/>
          <w:iCs/>
        </w:rPr>
        <w:t>ee</w:t>
      </w:r>
      <w:r w:rsidR="00D10F67" w:rsidRPr="00633945">
        <w:rPr>
          <w:b/>
          <w:bCs/>
          <w:iCs/>
        </w:rPr>
        <w:t xml:space="preserve"> Chapter</w:t>
      </w:r>
      <w:r w:rsidR="00D07573" w:rsidRPr="00633945">
        <w:rPr>
          <w:b/>
          <w:bCs/>
          <w:iCs/>
        </w:rPr>
        <w:t xml:space="preserve"> </w:t>
      </w:r>
      <w:r w:rsidR="000B46CE" w:rsidRPr="00633945">
        <w:rPr>
          <w:b/>
          <w:bCs/>
          <w:iCs/>
        </w:rPr>
        <w:fldChar w:fldCharType="begin"/>
      </w:r>
      <w:r w:rsidR="000B46CE" w:rsidRPr="00633945">
        <w:rPr>
          <w:b/>
          <w:bCs/>
          <w:iCs/>
        </w:rPr>
        <w:instrText xml:space="preserve"> REF _Ref430678493 \r \h </w:instrText>
      </w:r>
      <w:r w:rsidR="00633945">
        <w:rPr>
          <w:b/>
          <w:bCs/>
          <w:iCs/>
        </w:rPr>
        <w:instrText xml:space="preserve"> \* MERGEFORMAT </w:instrText>
      </w:r>
      <w:r w:rsidR="000B46CE" w:rsidRPr="00633945">
        <w:rPr>
          <w:b/>
          <w:bCs/>
          <w:iCs/>
        </w:rPr>
      </w:r>
      <w:r w:rsidR="000B46CE" w:rsidRPr="00633945">
        <w:rPr>
          <w:b/>
          <w:bCs/>
          <w:iCs/>
        </w:rPr>
        <w:fldChar w:fldCharType="separate"/>
      </w:r>
      <w:r w:rsidR="00C71EF5">
        <w:rPr>
          <w:b/>
          <w:bCs/>
          <w:iCs/>
        </w:rPr>
        <w:t>8.13</w:t>
      </w:r>
      <w:r w:rsidR="000B46CE" w:rsidRPr="00633945">
        <w:rPr>
          <w:b/>
          <w:bCs/>
          <w:iCs/>
        </w:rPr>
        <w:fldChar w:fldCharType="end"/>
      </w:r>
      <w:r w:rsidR="000B46CE" w:rsidRPr="00633945">
        <w:rPr>
          <w:b/>
          <w:bCs/>
          <w:iCs/>
        </w:rPr>
        <w:t xml:space="preserve"> </w:t>
      </w:r>
      <w:r w:rsidR="000B46CE" w:rsidRPr="00633945">
        <w:rPr>
          <w:b/>
          <w:bCs/>
          <w:iCs/>
        </w:rPr>
        <w:fldChar w:fldCharType="begin"/>
      </w:r>
      <w:r w:rsidR="000B46CE" w:rsidRPr="00633945">
        <w:rPr>
          <w:b/>
          <w:bCs/>
          <w:iCs/>
        </w:rPr>
        <w:instrText xml:space="preserve"> REF _Ref430678496 \h  \* MERGEFORMAT </w:instrText>
      </w:r>
      <w:r w:rsidR="000B46CE" w:rsidRPr="00633945">
        <w:rPr>
          <w:b/>
          <w:bCs/>
          <w:iCs/>
        </w:rPr>
      </w:r>
      <w:r w:rsidR="000B46CE" w:rsidRPr="00633945">
        <w:rPr>
          <w:b/>
          <w:bCs/>
          <w:iCs/>
        </w:rPr>
        <w:fldChar w:fldCharType="separate"/>
      </w:r>
      <w:r w:rsidR="00C71EF5" w:rsidRPr="00C71EF5">
        <w:rPr>
          <w:b/>
          <w:bCs/>
          <w:iCs/>
        </w:rPr>
        <w:t>Monitoring Plan</w:t>
      </w:r>
      <w:r w:rsidR="000B46CE" w:rsidRPr="00633945">
        <w:rPr>
          <w:b/>
          <w:bCs/>
          <w:iCs/>
        </w:rPr>
        <w:fldChar w:fldCharType="end"/>
      </w:r>
      <w:r w:rsidRPr="00633945">
        <w:rPr>
          <w:b/>
          <w:bCs/>
          <w:iCs/>
        </w:rPr>
        <w:t>)</w:t>
      </w:r>
    </w:p>
    <w:p w14:paraId="01A74FA9" w14:textId="77777777" w:rsidR="00CB2BD6" w:rsidRDefault="00CB2BD6" w:rsidP="00CB2BD6">
      <w:r>
        <w:t xml:space="preserve">A monitoring component to evaluate the effectiveness of the implementation progress over time. The monitoring component will determine whether the loading reductions are being achieved and progress is being made towards obtaining the water quality standards. </w:t>
      </w:r>
    </w:p>
    <w:p w14:paraId="0AA7C5BF" w14:textId="77777777" w:rsidR="00CB2BD6" w:rsidRDefault="00CB2BD6" w:rsidP="00CB2BD6"/>
    <w:p w14:paraId="5CB7599A" w14:textId="77777777" w:rsidR="00CB2BD6" w:rsidRDefault="00CB2BD6" w:rsidP="009405A1"/>
    <w:p w14:paraId="303477D8" w14:textId="77777777" w:rsidR="000035E6" w:rsidRDefault="000035E6" w:rsidP="009405A1"/>
    <w:p w14:paraId="59AE53CB" w14:textId="77777777" w:rsidR="001E54A6" w:rsidRDefault="001E54A6" w:rsidP="009405A1">
      <w:pPr>
        <w:sectPr w:rsidR="001E54A6" w:rsidSect="00381265">
          <w:type w:val="continuous"/>
          <w:pgSz w:w="12240" w:h="15840"/>
          <w:pgMar w:top="1440" w:right="1440" w:bottom="1440" w:left="1440" w:header="720" w:footer="720" w:gutter="0"/>
          <w:cols w:space="720"/>
          <w:docGrid w:linePitch="360"/>
        </w:sectPr>
      </w:pPr>
    </w:p>
    <w:p w14:paraId="13F19C18" w14:textId="0CC0C0BA" w:rsidR="000035E6" w:rsidRDefault="000035E6" w:rsidP="009405A1"/>
    <w:p w14:paraId="14C9D3FC" w14:textId="77777777" w:rsidR="00EA526E" w:rsidRDefault="00EA526E" w:rsidP="009405A1">
      <w:pPr>
        <w:sectPr w:rsidR="00EA526E" w:rsidSect="00381265">
          <w:type w:val="continuous"/>
          <w:pgSz w:w="12240" w:h="15840"/>
          <w:pgMar w:top="1440" w:right="1440" w:bottom="1440" w:left="1440" w:header="720" w:footer="720" w:gutter="0"/>
          <w:cols w:space="720"/>
          <w:docGrid w:linePitch="360"/>
        </w:sectPr>
      </w:pPr>
    </w:p>
    <w:p w14:paraId="42C975E1" w14:textId="4E65003B" w:rsidR="00A91CBE" w:rsidRDefault="007F4B00" w:rsidP="00506BAF">
      <w:pPr>
        <w:pStyle w:val="Heading1"/>
        <w:numPr>
          <w:ilvl w:val="0"/>
          <w:numId w:val="30"/>
        </w:numPr>
      </w:pPr>
      <w:bookmarkStart w:id="577" w:name="_Toc430069958"/>
      <w:bookmarkStart w:id="578" w:name="_Toc430071402"/>
      <w:r>
        <w:t xml:space="preserve"> </w:t>
      </w:r>
      <w:bookmarkStart w:id="579" w:name="_Ref431471126"/>
      <w:bookmarkStart w:id="580" w:name="_Toc435432531"/>
      <w:r w:rsidR="00A91CBE" w:rsidRPr="00A91CBE">
        <w:t>Appendix D: In-depth SELECT Approach</w:t>
      </w:r>
      <w:bookmarkEnd w:id="579"/>
      <w:bookmarkEnd w:id="580"/>
    </w:p>
    <w:p w14:paraId="2CDC1217" w14:textId="66D49E8E" w:rsidR="000035E6" w:rsidRPr="00754E57" w:rsidRDefault="000035E6" w:rsidP="00633945">
      <w:pPr>
        <w:spacing w:after="0"/>
        <w:rPr>
          <w:b/>
          <w:i/>
        </w:rPr>
      </w:pPr>
      <w:r w:rsidRPr="00754E57">
        <w:rPr>
          <w:b/>
          <w:i/>
        </w:rPr>
        <w:t>SELECT Approach</w:t>
      </w:r>
      <w:bookmarkEnd w:id="577"/>
      <w:bookmarkEnd w:id="578"/>
    </w:p>
    <w:p w14:paraId="11AED29A" w14:textId="67A93F85" w:rsidR="000035E6" w:rsidRPr="000035E6" w:rsidRDefault="000035E6" w:rsidP="0001685E">
      <w:r w:rsidRPr="000035E6">
        <w:t xml:space="preserve">The SELECT (Spatially Explicit Load Enrichment Calculation Tool) model was used to estimate potential pollutant loadings from bacteria across the </w:t>
      </w:r>
      <w:r w:rsidR="00D80283">
        <w:t>Double Bayou Watershed</w:t>
      </w:r>
      <w:r w:rsidRPr="000035E6">
        <w:t>. SELECT works within an ArcGIS environment and spatially characterizes the bacterial load</w:t>
      </w:r>
      <w:r w:rsidR="0001685E">
        <w:t xml:space="preserve">s in the watershed. Determination of </w:t>
      </w:r>
      <w:r w:rsidRPr="000035E6">
        <w:t xml:space="preserve">land use/land cover was accomplished by </w:t>
      </w:r>
      <w:r w:rsidR="0001685E">
        <w:t xml:space="preserve">using </w:t>
      </w:r>
      <w:r w:rsidRPr="000035E6">
        <w:t xml:space="preserve">2010 NOAA Coastal Change Analysis Program (C-CAP) land cover data based upon 30-meter Landsat imagery. Using the </w:t>
      </w:r>
      <w:proofErr w:type="spellStart"/>
      <w:r w:rsidRPr="000035E6">
        <w:t>ArcHydro</w:t>
      </w:r>
      <w:proofErr w:type="spellEnd"/>
      <w:r w:rsidRPr="000035E6">
        <w:t xml:space="preserve"> model (a component of ArcGIS), the </w:t>
      </w:r>
      <w:r w:rsidR="00D80283">
        <w:t>Double Bayou Watershed</w:t>
      </w:r>
      <w:r w:rsidRPr="000035E6">
        <w:t xml:space="preserve"> was delineated into 22 subwatersheds. The </w:t>
      </w:r>
      <w:proofErr w:type="spellStart"/>
      <w:r w:rsidRPr="000035E6">
        <w:t>ArcHyrdo</w:t>
      </w:r>
      <w:proofErr w:type="spellEnd"/>
      <w:r w:rsidRPr="000035E6">
        <w:t xml:space="preserve"> model incorporates elevation and hydrological characteristics into the delineation process; stakeholder input was used </w:t>
      </w:r>
      <w:r w:rsidR="0001685E">
        <w:t xml:space="preserve">as </w:t>
      </w:r>
      <w:r w:rsidRPr="000035E6">
        <w:t>local knowledge to better define land cover input. The results of the SELECT model are individual 30-meter grid cell raster files for each source, which were added together spatially to create a total load raster for the entire watershed.</w:t>
      </w:r>
    </w:p>
    <w:p w14:paraId="7AD2226D" w14:textId="2D22EC3A" w:rsidR="000035E6" w:rsidRPr="00754E57" w:rsidRDefault="000035E6" w:rsidP="00633945">
      <w:pPr>
        <w:spacing w:after="0"/>
        <w:rPr>
          <w:b/>
          <w:i/>
        </w:rPr>
      </w:pPr>
      <w:bookmarkStart w:id="581" w:name="_Toc430069959"/>
      <w:bookmarkStart w:id="582" w:name="_Toc430071403"/>
      <w:r w:rsidRPr="00754E57">
        <w:rPr>
          <w:b/>
          <w:i/>
        </w:rPr>
        <w:t>Total Load</w:t>
      </w:r>
      <w:bookmarkEnd w:id="581"/>
      <w:bookmarkEnd w:id="582"/>
    </w:p>
    <w:p w14:paraId="6A7FB08C" w14:textId="64E5C605" w:rsidR="000035E6" w:rsidRPr="000035E6" w:rsidRDefault="00846067" w:rsidP="0001685E">
      <w:r>
        <w:t>S</w:t>
      </w:r>
      <w:r w:rsidR="000035E6" w:rsidRPr="000035E6">
        <w:t>takeholders decided on initial runs of “lower” and “upper” scenario</w:t>
      </w:r>
      <w:r w:rsidR="0001685E">
        <w:t>s</w:t>
      </w:r>
      <w:r w:rsidR="000035E6" w:rsidRPr="000035E6">
        <w:t xml:space="preserve"> for sources to characterize all possible scenarios for potential bacteria loadings. A lower SELECT scenario was also calculated in addition to the upper total daily load scenario discussed in Chapter 5.3. The low scenario was calculated </w:t>
      </w:r>
      <w:r w:rsidR="0001685E">
        <w:t xml:space="preserve">by </w:t>
      </w:r>
      <w:r w:rsidR="000035E6" w:rsidRPr="000035E6">
        <w:t>summing all of the low range scenarios for sources that had multiple scenarios generated (</w:t>
      </w:r>
      <w:r w:rsidR="00915B9D">
        <w:rPr>
          <w:i/>
        </w:rPr>
        <w:fldChar w:fldCharType="begin"/>
      </w:r>
      <w:r w:rsidR="00915B9D">
        <w:instrText xml:space="preserve"> REF _Ref433626613 \h </w:instrText>
      </w:r>
      <w:r w:rsidR="00915B9D">
        <w:rPr>
          <w:i/>
        </w:rPr>
      </w:r>
      <w:r w:rsidR="00915B9D">
        <w:rPr>
          <w:i/>
        </w:rPr>
        <w:fldChar w:fldCharType="separate"/>
      </w:r>
      <w:r w:rsidR="00C71EF5">
        <w:t xml:space="preserve">Figure </w:t>
      </w:r>
      <w:r w:rsidR="00C71EF5">
        <w:rPr>
          <w:noProof/>
        </w:rPr>
        <w:t>D</w:t>
      </w:r>
      <w:r w:rsidR="00C71EF5">
        <w:noBreakHyphen/>
      </w:r>
      <w:r w:rsidR="00C71EF5">
        <w:rPr>
          <w:noProof/>
        </w:rPr>
        <w:t>1</w:t>
      </w:r>
      <w:r w:rsidR="00C71EF5">
        <w:t>Total low load scenario</w:t>
      </w:r>
      <w:r w:rsidR="00915B9D">
        <w:rPr>
          <w:i/>
        </w:rPr>
        <w:fldChar w:fldCharType="end"/>
      </w:r>
      <w:r w:rsidR="000035E6" w:rsidRPr="000035E6">
        <w:t xml:space="preserve">). </w:t>
      </w:r>
    </w:p>
    <w:p w14:paraId="3FA4DBED" w14:textId="77777777" w:rsidR="000035E6" w:rsidRPr="000035E6" w:rsidRDefault="000035E6" w:rsidP="000035E6"/>
    <w:p w14:paraId="0F54FD42" w14:textId="038327D6" w:rsidR="00915B9D" w:rsidRDefault="0027369E" w:rsidP="00915B9D">
      <w:pPr>
        <w:keepNext/>
        <w:spacing w:after="0" w:line="240" w:lineRule="auto"/>
        <w:jc w:val="center"/>
      </w:pPr>
      <w:r w:rsidRPr="0027369E">
        <w:rPr>
          <w:noProof/>
          <w:lang w:eastAsia="en-US"/>
        </w:rPr>
        <w:drawing>
          <wp:inline distT="0" distB="0" distL="0" distR="0" wp14:anchorId="29B5CB4F" wp14:editId="4CAE8179">
            <wp:extent cx="5202936" cy="6117336"/>
            <wp:effectExtent l="0" t="0" r="0" b="0"/>
            <wp:docPr id="108" name="Picture 108" descr="\\athena\share\ENV\Double Bayou\TSSWCBDouble\GIS\final images\select results\total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descr="\\athena\share\ENV\Double Bayou\TSSWCBDouble\GIS\final images\select results\totallow.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4C01A991" w14:textId="6BD64720" w:rsidR="006B0195" w:rsidRDefault="00915B9D" w:rsidP="00915B9D">
      <w:pPr>
        <w:pStyle w:val="Caption"/>
      </w:pPr>
      <w:bookmarkStart w:id="583" w:name="_Ref433626613"/>
      <w:bookmarkStart w:id="584" w:name="_Toc435432705"/>
      <w:r>
        <w:t xml:space="preserve">Figure </w:t>
      </w:r>
      <w:fldSimple w:instr=" STYLEREF 1 \s ">
        <w:r w:rsidR="00C71EF5">
          <w:rPr>
            <w:noProof/>
          </w:rPr>
          <w:t>D</w:t>
        </w:r>
      </w:fldSimple>
      <w:r w:rsidR="006B4A7E">
        <w:noBreakHyphen/>
      </w:r>
      <w:fldSimple w:instr=" SEQ Figure \* ARABIC \s 1 ">
        <w:r w:rsidR="00C71EF5">
          <w:rPr>
            <w:noProof/>
          </w:rPr>
          <w:t>1</w:t>
        </w:r>
      </w:fldSimple>
      <w:r>
        <w:t>Total low load scenario</w:t>
      </w:r>
      <w:bookmarkEnd w:id="583"/>
      <w:bookmarkEnd w:id="584"/>
    </w:p>
    <w:p w14:paraId="03EF132D" w14:textId="77777777" w:rsidR="00A03250" w:rsidRDefault="00A03250" w:rsidP="00CC5EE5">
      <w:pPr>
        <w:keepNext/>
        <w:spacing w:after="0" w:line="240" w:lineRule="auto"/>
        <w:jc w:val="center"/>
      </w:pPr>
    </w:p>
    <w:p w14:paraId="500309F4" w14:textId="50E2E6F6" w:rsidR="000035E6" w:rsidRPr="00754E57" w:rsidRDefault="000035E6" w:rsidP="00633945">
      <w:pPr>
        <w:spacing w:after="0"/>
        <w:rPr>
          <w:b/>
          <w:i/>
        </w:rPr>
      </w:pPr>
      <w:bookmarkStart w:id="585" w:name="_Toc430069960"/>
      <w:bookmarkStart w:id="586" w:name="_Toc430071404"/>
      <w:r w:rsidRPr="00754E57">
        <w:rPr>
          <w:b/>
          <w:i/>
        </w:rPr>
        <w:t>Cattle</w:t>
      </w:r>
      <w:bookmarkEnd w:id="585"/>
      <w:bookmarkEnd w:id="586"/>
    </w:p>
    <w:p w14:paraId="1FA1B63A" w14:textId="77777777" w:rsidR="000035E6" w:rsidRPr="000035E6" w:rsidRDefault="000035E6" w:rsidP="000035E6">
      <w:pPr>
        <w:spacing w:after="120"/>
      </w:pPr>
      <w:r w:rsidRPr="000035E6">
        <w:t xml:space="preserve">The average potential daily </w:t>
      </w:r>
      <w:r w:rsidRPr="000035E6">
        <w:rPr>
          <w:i/>
          <w:iCs/>
        </w:rPr>
        <w:t>E.coli</w:t>
      </w:r>
      <w:r w:rsidRPr="000035E6">
        <w:t xml:space="preserve"> load for each subwatershed was estimated by the following equation: </w:t>
      </w:r>
    </w:p>
    <w:p w14:paraId="19D887B8" w14:textId="77777777" w:rsidR="000035E6" w:rsidRPr="000035E6" w:rsidRDefault="000035E6" w:rsidP="000035E6">
      <w:pPr>
        <w:spacing w:after="120"/>
      </w:pPr>
    </w:p>
    <w:p w14:paraId="22DB5D9C" w14:textId="77777777" w:rsidR="000035E6" w:rsidRPr="000035E6" w:rsidRDefault="000035E6" w:rsidP="000035E6">
      <w:pPr>
        <w:spacing w:after="0"/>
        <w:jc w:val="center"/>
      </w:pPr>
      <m:oMathPara>
        <m:oMath>
          <m:r>
            <w:rPr>
              <w:rFonts w:ascii="Cambria Math" w:hAnsi="Cambria Math"/>
            </w:rPr>
            <m:t>Cattle Load = # Cattle*1x</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cfu/day*0.63</m:t>
          </m:r>
        </m:oMath>
      </m:oMathPara>
    </w:p>
    <w:p w14:paraId="54A2F340" w14:textId="77777777" w:rsidR="000035E6" w:rsidRPr="000035E6" w:rsidRDefault="000035E6" w:rsidP="000035E6">
      <w:pPr>
        <w:spacing w:after="0"/>
        <w:jc w:val="center"/>
      </w:pPr>
    </w:p>
    <w:p w14:paraId="0A5AC654" w14:textId="77777777" w:rsidR="000035E6" w:rsidRPr="000035E6" w:rsidRDefault="000035E6" w:rsidP="000035E6">
      <w:pPr>
        <w:spacing w:after="120"/>
        <w:jc w:val="center"/>
      </w:pPr>
    </w:p>
    <w:p w14:paraId="57774374" w14:textId="77777777" w:rsidR="000035E6" w:rsidRPr="000035E6" w:rsidRDefault="000035E6" w:rsidP="000035E6">
      <w:r w:rsidRPr="000035E6">
        <w:t>Where 1*10</w:t>
      </w:r>
      <w:r w:rsidRPr="000035E6">
        <w:rPr>
          <w:vertAlign w:val="superscript"/>
        </w:rPr>
        <w:t>10</w:t>
      </w:r>
      <w:r w:rsidRPr="000035E6">
        <w:t xml:space="preserve"> cfu/day *0.63 (</w:t>
      </w:r>
      <w:r w:rsidRPr="000035E6">
        <w:rPr>
          <w:i/>
          <w:iCs/>
        </w:rPr>
        <w:t>E.coli</w:t>
      </w:r>
      <w:r w:rsidRPr="000035E6">
        <w:t xml:space="preserve"> conversion factor) is the SELECT model default average daily </w:t>
      </w:r>
      <w:r w:rsidRPr="000035E6">
        <w:rPr>
          <w:i/>
          <w:iCs/>
        </w:rPr>
        <w:t>E. coli</w:t>
      </w:r>
      <w:r w:rsidRPr="000035E6">
        <w:t xml:space="preserve"> production per head of cattle.</w:t>
      </w:r>
    </w:p>
    <w:p w14:paraId="1563A929" w14:textId="7B24F58F" w:rsidR="000035E6" w:rsidRPr="000035E6" w:rsidRDefault="000035E6" w:rsidP="00472E0C">
      <w:r w:rsidRPr="000035E6">
        <w:t>A minimum SELECT cattle load scenario was calculated in addition to the maximum cattle scenario discussed in Chapter 5.4.1 (</w:t>
      </w:r>
      <w:r w:rsidRPr="000035E6">
        <w:fldChar w:fldCharType="begin"/>
      </w:r>
      <w:r w:rsidRPr="000035E6">
        <w:instrText xml:space="preserve"> REF _Ref430071019 \h </w:instrText>
      </w:r>
      <w:r w:rsidR="00130BB2">
        <w:instrText xml:space="preserve"> \* MERGEFORMAT </w:instrText>
      </w:r>
      <w:r w:rsidRPr="000035E6">
        <w:fldChar w:fldCharType="separate"/>
      </w:r>
      <w:r w:rsidR="00C71EF5" w:rsidRPr="007174A1">
        <w:t xml:space="preserve">Figure </w:t>
      </w:r>
      <w:r w:rsidR="00C71EF5" w:rsidRPr="00C71EF5">
        <w:rPr>
          <w:bCs/>
          <w:noProof/>
        </w:rPr>
        <w:t>D</w:t>
      </w:r>
      <w:r w:rsidR="00C71EF5" w:rsidRPr="00C71EF5">
        <w:rPr>
          <w:bCs/>
          <w:noProof/>
        </w:rPr>
        <w:noBreakHyphen/>
        <w:t>2</w:t>
      </w:r>
      <w:r w:rsidR="00C71EF5" w:rsidRPr="007174A1">
        <w:t xml:space="preserve"> Cattle </w:t>
      </w:r>
      <w:r w:rsidR="00C71EF5" w:rsidRPr="006535F6">
        <w:t>low</w:t>
      </w:r>
      <w:r w:rsidR="00C71EF5" w:rsidRPr="007174A1">
        <w:t xml:space="preserve"> scenario</w:t>
      </w:r>
      <w:r w:rsidRPr="000035E6">
        <w:fldChar w:fldCharType="end"/>
      </w:r>
      <w:r w:rsidRPr="000035E6">
        <w:t>). The minimum scenario is based on the low end of the stakeholder assigned stocking rate range (</w:t>
      </w:r>
      <w:r w:rsidR="00472E0C">
        <w:rPr>
          <w:highlight w:val="yellow"/>
        </w:rPr>
        <w:fldChar w:fldCharType="begin"/>
      </w:r>
      <w:r w:rsidR="00472E0C">
        <w:instrText xml:space="preserve"> REF _Ref427072393 \h </w:instrText>
      </w:r>
      <w:r w:rsidR="00472E0C">
        <w:rPr>
          <w:highlight w:val="yellow"/>
        </w:rPr>
      </w:r>
      <w:r w:rsidR="00472E0C">
        <w:rPr>
          <w:highlight w:val="yellow"/>
        </w:rPr>
        <w:fldChar w:fldCharType="separate"/>
      </w:r>
      <w:r w:rsidR="00C71EF5" w:rsidRPr="003537D2">
        <w:t xml:space="preserve">Figure </w:t>
      </w:r>
      <w:r w:rsidR="00C71EF5">
        <w:rPr>
          <w:noProof/>
        </w:rPr>
        <w:t>5</w:t>
      </w:r>
      <w:r w:rsidR="00C71EF5">
        <w:noBreakHyphen/>
      </w:r>
      <w:r w:rsidR="00C71EF5">
        <w:rPr>
          <w:noProof/>
        </w:rPr>
        <w:t>14</w:t>
      </w:r>
      <w:r w:rsidR="00C71EF5" w:rsidRPr="003537D2">
        <w:t xml:space="preserve"> Cattle stocking </w:t>
      </w:r>
      <w:r w:rsidR="00C71EF5" w:rsidRPr="007174A1">
        <w:t>rates</w:t>
      </w:r>
      <w:r w:rsidR="00472E0C">
        <w:rPr>
          <w:highlight w:val="yellow"/>
        </w:rPr>
        <w:fldChar w:fldCharType="end"/>
      </w:r>
      <w:r w:rsidRPr="000035E6">
        <w:t xml:space="preserve">) and the area of suitable land cover. The minimum scenario was calculated by substituting the low range stakeholder defined cattle population of 3,494 in place of the maximum scenario input of 4,074 cattle. </w:t>
      </w:r>
    </w:p>
    <w:p w14:paraId="2B5D5294" w14:textId="03D4760E" w:rsidR="000035E6" w:rsidRPr="000035E6" w:rsidRDefault="0027369E" w:rsidP="000035E6">
      <w:pPr>
        <w:keepNext/>
        <w:spacing w:after="0" w:line="240" w:lineRule="auto"/>
        <w:jc w:val="center"/>
      </w:pPr>
      <w:r w:rsidRPr="0027369E">
        <w:rPr>
          <w:noProof/>
          <w:lang w:eastAsia="en-US"/>
        </w:rPr>
        <w:drawing>
          <wp:inline distT="0" distB="0" distL="0" distR="0" wp14:anchorId="0432C3F7" wp14:editId="594D8C01">
            <wp:extent cx="5202936" cy="6117336"/>
            <wp:effectExtent l="0" t="0" r="0" b="0"/>
            <wp:docPr id="109" name="Picture 109" descr="\\athena\share\ENV\Double Bayou\TSSWCBDouble\GIS\final images\select results\cattle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descr="\\athena\share\ENV\Double Bayou\TSSWCBDouble\GIS\final images\select results\cattlelow.pn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3635B296" w14:textId="78F98FA9" w:rsidR="000035E6" w:rsidRPr="007174A1" w:rsidRDefault="000035E6" w:rsidP="006535F6">
      <w:pPr>
        <w:pStyle w:val="Caption"/>
      </w:pPr>
      <w:bookmarkStart w:id="587" w:name="_Ref430071019"/>
      <w:bookmarkStart w:id="588" w:name="_Toc430071412"/>
      <w:bookmarkStart w:id="589" w:name="_Toc431364695"/>
      <w:bookmarkStart w:id="590" w:name="_Toc435432706"/>
      <w:r w:rsidRPr="007174A1">
        <w:t xml:space="preserve">Figure </w:t>
      </w:r>
      <w:fldSimple w:instr=" STYLEREF 1 \s ">
        <w:r w:rsidR="00C71EF5">
          <w:rPr>
            <w:noProof/>
          </w:rPr>
          <w:t>D</w:t>
        </w:r>
      </w:fldSimple>
      <w:r w:rsidR="006B4A7E">
        <w:noBreakHyphen/>
      </w:r>
      <w:fldSimple w:instr=" SEQ Figure \* ARABIC \s 1 ">
        <w:r w:rsidR="00C71EF5">
          <w:rPr>
            <w:noProof/>
          </w:rPr>
          <w:t>2</w:t>
        </w:r>
      </w:fldSimple>
      <w:r w:rsidRPr="007174A1">
        <w:t xml:space="preserve"> Cattle </w:t>
      </w:r>
      <w:r w:rsidRPr="006535F6">
        <w:t>low</w:t>
      </w:r>
      <w:r w:rsidRPr="007174A1">
        <w:t xml:space="preserve"> scenario</w:t>
      </w:r>
      <w:bookmarkEnd w:id="587"/>
      <w:bookmarkEnd w:id="588"/>
      <w:bookmarkEnd w:id="589"/>
      <w:bookmarkEnd w:id="590"/>
      <w:r w:rsidRPr="007174A1">
        <w:t xml:space="preserve"> </w:t>
      </w:r>
    </w:p>
    <w:p w14:paraId="356EE6B1" w14:textId="7A94ED3D" w:rsidR="00AB2F6A" w:rsidRPr="00AB2F6A" w:rsidRDefault="00AB2F6A" w:rsidP="00633945">
      <w:pPr>
        <w:spacing w:after="0" w:line="240" w:lineRule="auto"/>
        <w:rPr>
          <w:b/>
          <w:i/>
        </w:rPr>
      </w:pPr>
      <w:r w:rsidRPr="00AB2F6A">
        <w:rPr>
          <w:b/>
          <w:i/>
        </w:rPr>
        <w:t>Horse</w:t>
      </w:r>
    </w:p>
    <w:p w14:paraId="359B4FD7" w14:textId="77777777" w:rsidR="000035E6" w:rsidRPr="000035E6" w:rsidRDefault="000035E6" w:rsidP="00633945">
      <w:pPr>
        <w:spacing w:after="120"/>
      </w:pPr>
      <w:r w:rsidRPr="000035E6">
        <w:t xml:space="preserve">The average potential daily </w:t>
      </w:r>
      <w:r w:rsidRPr="000035E6">
        <w:rPr>
          <w:i/>
          <w:iCs/>
        </w:rPr>
        <w:t>E.coli</w:t>
      </w:r>
      <w:r w:rsidRPr="000035E6">
        <w:t xml:space="preserve"> load for each subwatershed was estimated by the following equation:</w:t>
      </w:r>
    </w:p>
    <w:p w14:paraId="2252B7AF" w14:textId="77777777" w:rsidR="000035E6" w:rsidRPr="000035E6" w:rsidRDefault="000035E6" w:rsidP="000035E6">
      <w:pPr>
        <w:spacing w:before="120" w:after="120"/>
      </w:pPr>
    </w:p>
    <w:p w14:paraId="5A5D807A" w14:textId="77777777" w:rsidR="000035E6" w:rsidRPr="000035E6" w:rsidRDefault="000035E6" w:rsidP="000035E6">
      <w:pPr>
        <w:bidi/>
        <w:spacing w:after="0"/>
        <w:jc w:val="center"/>
      </w:pPr>
      <m:oMathPara>
        <m:oMath>
          <m:r>
            <w:rPr>
              <w:rFonts w:ascii="Cambria Math" w:hAnsi="Cambria Math"/>
            </w:rPr>
            <m:t>Horse Load = # Horse*4.2x</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cfu/day*0.63</m:t>
          </m:r>
        </m:oMath>
      </m:oMathPara>
    </w:p>
    <w:p w14:paraId="5016A23C" w14:textId="77777777" w:rsidR="000035E6" w:rsidRPr="000035E6" w:rsidRDefault="000035E6" w:rsidP="000035E6">
      <w:pPr>
        <w:bidi/>
        <w:spacing w:after="0"/>
        <w:jc w:val="center"/>
      </w:pPr>
    </w:p>
    <w:p w14:paraId="0F5AB071" w14:textId="77777777" w:rsidR="000035E6" w:rsidRPr="000035E6" w:rsidRDefault="000035E6" w:rsidP="000035E6">
      <w:pPr>
        <w:bidi/>
        <w:spacing w:after="0"/>
        <w:jc w:val="center"/>
      </w:pPr>
    </w:p>
    <w:p w14:paraId="13C6C7C1" w14:textId="18DC341C" w:rsidR="007F4B00" w:rsidRPr="000035E6" w:rsidRDefault="000035E6" w:rsidP="00472E0C">
      <w:r w:rsidRPr="000035E6">
        <w:t>Where 4.2*10</w:t>
      </w:r>
      <w:r w:rsidRPr="000035E6">
        <w:rPr>
          <w:vertAlign w:val="superscript"/>
        </w:rPr>
        <w:t>8</w:t>
      </w:r>
      <w:r w:rsidRPr="000035E6">
        <w:t xml:space="preserve"> cfu/day *0.63 (</w:t>
      </w:r>
      <w:r w:rsidRPr="000035E6">
        <w:rPr>
          <w:i/>
          <w:iCs/>
        </w:rPr>
        <w:t xml:space="preserve">E.coli </w:t>
      </w:r>
      <w:r w:rsidRPr="000035E6">
        <w:t xml:space="preserve">conversion factor) is the average daily </w:t>
      </w:r>
      <w:r w:rsidRPr="000035E6">
        <w:rPr>
          <w:i/>
          <w:iCs/>
        </w:rPr>
        <w:t>E. coli</w:t>
      </w:r>
      <w:r w:rsidRPr="000035E6">
        <w:t xml:space="preserve"> production per horse (EPA 2001). Only one horse scenario was generated with an input of 294 horses </w:t>
      </w:r>
      <w:r w:rsidRPr="00472E0C">
        <w:t xml:space="preserve">(Chapter </w:t>
      </w:r>
      <w:r w:rsidR="00472E0C" w:rsidRPr="00472E0C">
        <w:fldChar w:fldCharType="begin"/>
      </w:r>
      <w:r w:rsidR="00472E0C" w:rsidRPr="00472E0C">
        <w:instrText xml:space="preserve"> REF _Ref431478154 \r \h </w:instrText>
      </w:r>
      <w:r w:rsidR="00472E0C">
        <w:instrText xml:space="preserve"> \* MERGEFORMAT </w:instrText>
      </w:r>
      <w:r w:rsidR="00472E0C" w:rsidRPr="00472E0C">
        <w:fldChar w:fldCharType="separate"/>
      </w:r>
      <w:r w:rsidR="00C71EF5">
        <w:t>5.5.2</w:t>
      </w:r>
      <w:r w:rsidR="00472E0C" w:rsidRPr="00472E0C">
        <w:fldChar w:fldCharType="end"/>
      </w:r>
      <w:r w:rsidRPr="00472E0C">
        <w:t>).</w:t>
      </w:r>
      <w:r w:rsidRPr="000035E6">
        <w:t xml:space="preserve"> </w:t>
      </w:r>
    </w:p>
    <w:p w14:paraId="2C65BE9B" w14:textId="0487F64F" w:rsidR="000035E6" w:rsidRPr="00754E57" w:rsidRDefault="000035E6" w:rsidP="00754E57">
      <w:pPr>
        <w:rPr>
          <w:b/>
          <w:i/>
        </w:rPr>
      </w:pPr>
      <w:bookmarkStart w:id="591" w:name="_Toc430069962"/>
      <w:bookmarkStart w:id="592" w:name="_Toc430071406"/>
      <w:r w:rsidRPr="00754E57">
        <w:rPr>
          <w:b/>
          <w:i/>
        </w:rPr>
        <w:t>Goat</w:t>
      </w:r>
      <w:bookmarkEnd w:id="591"/>
      <w:bookmarkEnd w:id="592"/>
      <w:r w:rsidRPr="00754E57">
        <w:rPr>
          <w:b/>
          <w:i/>
        </w:rPr>
        <w:t xml:space="preserve"> </w:t>
      </w:r>
    </w:p>
    <w:p w14:paraId="564E088A" w14:textId="77777777"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0AAA73DF" w14:textId="77777777" w:rsidR="000035E6" w:rsidRPr="000035E6" w:rsidRDefault="000035E6" w:rsidP="000035E6"/>
    <w:p w14:paraId="482BEE67" w14:textId="77777777" w:rsidR="000035E6" w:rsidRPr="000035E6" w:rsidRDefault="000035E6" w:rsidP="000035E6">
      <w:pPr>
        <w:spacing w:after="0"/>
        <w:jc w:val="center"/>
      </w:pPr>
      <m:oMathPara>
        <m:oMath>
          <m:r>
            <w:rPr>
              <w:rFonts w:ascii="Cambria Math" w:hAnsi="Cambria Math"/>
            </w:rPr>
            <m:t>Goat Load = # Goat*1.2x</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cfu/day*0.63</m:t>
          </m:r>
        </m:oMath>
      </m:oMathPara>
    </w:p>
    <w:p w14:paraId="5865CEB1" w14:textId="77777777" w:rsidR="000035E6" w:rsidRPr="000035E6" w:rsidRDefault="000035E6" w:rsidP="000035E6">
      <w:pPr>
        <w:spacing w:after="0"/>
        <w:jc w:val="center"/>
      </w:pPr>
    </w:p>
    <w:p w14:paraId="54B73E02" w14:textId="77777777" w:rsidR="000035E6" w:rsidRPr="000035E6" w:rsidRDefault="000035E6" w:rsidP="000035E6">
      <w:pPr>
        <w:spacing w:after="0"/>
        <w:jc w:val="center"/>
      </w:pPr>
    </w:p>
    <w:p w14:paraId="14D2A72C" w14:textId="41D4EB13" w:rsidR="000035E6" w:rsidRPr="000035E6" w:rsidRDefault="000035E6" w:rsidP="00472E0C">
      <w:r w:rsidRPr="000035E6">
        <w:t>Where 1.2*10</w:t>
      </w:r>
      <w:r w:rsidRPr="000035E6">
        <w:rPr>
          <w:vertAlign w:val="superscript"/>
        </w:rPr>
        <w:t>10</w:t>
      </w:r>
      <w:r w:rsidRPr="000035E6">
        <w:t xml:space="preserve"> cfu/day *0.63 (</w:t>
      </w:r>
      <w:r w:rsidRPr="000035E6">
        <w:rPr>
          <w:i/>
          <w:iCs/>
        </w:rPr>
        <w:t>E.coli</w:t>
      </w:r>
      <w:r w:rsidRPr="000035E6">
        <w:t xml:space="preserve"> conversion factor) is the average daily </w:t>
      </w:r>
      <w:r w:rsidRPr="000035E6">
        <w:rPr>
          <w:i/>
          <w:iCs/>
        </w:rPr>
        <w:t>E. coli</w:t>
      </w:r>
      <w:r w:rsidRPr="000035E6">
        <w:t xml:space="preserve"> production per sheep (known goat SELECT loading rate is not available) (EPA 2001). Only one goat scenario was generated with an input of 211 </w:t>
      </w:r>
      <w:r w:rsidRPr="00472E0C">
        <w:t xml:space="preserve">goats (Chapter </w:t>
      </w:r>
      <w:r w:rsidR="00472E0C" w:rsidRPr="00472E0C">
        <w:fldChar w:fldCharType="begin"/>
      </w:r>
      <w:r w:rsidR="00472E0C" w:rsidRPr="00472E0C">
        <w:instrText xml:space="preserve"> REF _Ref431478180 \r \h </w:instrText>
      </w:r>
      <w:r w:rsidR="00472E0C">
        <w:instrText xml:space="preserve"> \* MERGEFORMAT </w:instrText>
      </w:r>
      <w:r w:rsidR="00472E0C" w:rsidRPr="00472E0C">
        <w:fldChar w:fldCharType="separate"/>
      </w:r>
      <w:r w:rsidR="00C71EF5">
        <w:t>5.5.3</w:t>
      </w:r>
      <w:r w:rsidR="00472E0C" w:rsidRPr="00472E0C">
        <w:fldChar w:fldCharType="end"/>
      </w:r>
      <w:r w:rsidRPr="00472E0C">
        <w:t>).</w:t>
      </w:r>
    </w:p>
    <w:p w14:paraId="706411A8" w14:textId="7245C13E" w:rsidR="000035E6" w:rsidRPr="00754E57" w:rsidRDefault="000035E6" w:rsidP="00AE7EB7">
      <w:pPr>
        <w:spacing w:after="0"/>
        <w:rPr>
          <w:b/>
          <w:i/>
        </w:rPr>
      </w:pPr>
      <w:bookmarkStart w:id="593" w:name="_Toc430069963"/>
      <w:bookmarkStart w:id="594" w:name="_Toc430071407"/>
      <w:r w:rsidRPr="00754E57">
        <w:rPr>
          <w:b/>
          <w:i/>
        </w:rPr>
        <w:t>Deer</w:t>
      </w:r>
      <w:bookmarkEnd w:id="593"/>
      <w:bookmarkEnd w:id="594"/>
    </w:p>
    <w:p w14:paraId="4A064F98" w14:textId="77777777"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6F2853E8" w14:textId="77777777" w:rsidR="000035E6" w:rsidRPr="000035E6" w:rsidRDefault="000035E6" w:rsidP="000035E6"/>
    <w:p w14:paraId="7927D560" w14:textId="77777777" w:rsidR="000035E6" w:rsidRPr="000035E6" w:rsidRDefault="000035E6" w:rsidP="000035E6">
      <w:pPr>
        <w:spacing w:after="0"/>
      </w:pPr>
      <m:oMathPara>
        <m:oMath>
          <m:r>
            <w:rPr>
              <w:rFonts w:ascii="Cambria Math" w:hAnsi="Cambria Math"/>
            </w:rPr>
            <m:t>Deer Load = # Deer*3.5x</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cfu/day*0.63</m:t>
          </m:r>
        </m:oMath>
      </m:oMathPara>
    </w:p>
    <w:p w14:paraId="0831CBE0" w14:textId="77777777" w:rsidR="000035E6" w:rsidRPr="000035E6" w:rsidRDefault="000035E6" w:rsidP="000035E6">
      <w:pPr>
        <w:spacing w:after="0"/>
      </w:pPr>
    </w:p>
    <w:p w14:paraId="7966F78F" w14:textId="77777777" w:rsidR="000035E6" w:rsidRPr="000035E6" w:rsidRDefault="000035E6" w:rsidP="000035E6">
      <w:pPr>
        <w:spacing w:after="0"/>
      </w:pPr>
    </w:p>
    <w:p w14:paraId="7E342913" w14:textId="6B630C68" w:rsidR="000035E6" w:rsidRPr="000035E6" w:rsidRDefault="000035E6" w:rsidP="00472E0C">
      <w:r w:rsidRPr="000035E6">
        <w:t>Where 3.5*</w:t>
      </w:r>
      <m:oMath>
        <m:sSup>
          <m:sSupPr>
            <m:ctrlPr>
              <w:rPr>
                <w:rFonts w:ascii="Cambria Math" w:hAnsi="Cambria Math"/>
                <w:i/>
              </w:rPr>
            </m:ctrlPr>
          </m:sSupPr>
          <m:e>
            <m:r>
              <w:rPr>
                <w:rFonts w:ascii="Cambria Math" w:hAnsi="Cambria Math"/>
              </w:rPr>
              <m:t>10</m:t>
            </m:r>
          </m:e>
          <m:sup>
            <m:r>
              <w:rPr>
                <w:rFonts w:ascii="Cambria Math" w:hAnsi="Cambria Math"/>
              </w:rPr>
              <m:t>8</m:t>
            </m:r>
          </m:sup>
        </m:sSup>
      </m:oMath>
      <w:r w:rsidRPr="000035E6">
        <w:t xml:space="preserve"> cfu/day *0.63 (</w:t>
      </w:r>
      <w:r w:rsidRPr="000035E6">
        <w:rPr>
          <w:i/>
          <w:iCs/>
        </w:rPr>
        <w:t>E.coli</w:t>
      </w:r>
      <w:r w:rsidRPr="000035E6">
        <w:t xml:space="preserve"> conversion factor) is the average daily </w:t>
      </w:r>
      <w:r w:rsidRPr="000035E6">
        <w:rPr>
          <w:i/>
          <w:iCs/>
        </w:rPr>
        <w:t>E. coli</w:t>
      </w:r>
      <w:r w:rsidRPr="000035E6">
        <w:t xml:space="preserve"> production per deer (EPA 2001). Only one deer scenario was generated with an input of 33 deer (</w:t>
      </w:r>
      <w:r w:rsidRPr="00472E0C">
        <w:t xml:space="preserve">Chapter </w:t>
      </w:r>
      <w:r w:rsidR="00472E0C" w:rsidRPr="00472E0C">
        <w:fldChar w:fldCharType="begin"/>
      </w:r>
      <w:r w:rsidR="00472E0C" w:rsidRPr="00472E0C">
        <w:instrText xml:space="preserve"> REF _Ref431478393 \r \h </w:instrText>
      </w:r>
      <w:r w:rsidR="00472E0C">
        <w:instrText xml:space="preserve"> \* MERGEFORMAT </w:instrText>
      </w:r>
      <w:r w:rsidR="00472E0C" w:rsidRPr="00472E0C">
        <w:fldChar w:fldCharType="separate"/>
      </w:r>
      <w:r w:rsidR="00C71EF5">
        <w:t>5.3</w:t>
      </w:r>
      <w:r w:rsidR="00472E0C" w:rsidRPr="00472E0C">
        <w:fldChar w:fldCharType="end"/>
      </w:r>
      <w:r w:rsidRPr="00472E0C">
        <w:t>).</w:t>
      </w:r>
    </w:p>
    <w:p w14:paraId="3218AF1F" w14:textId="4D650ACD" w:rsidR="000035E6" w:rsidRPr="00754E57" w:rsidRDefault="000035E6" w:rsidP="00633945">
      <w:pPr>
        <w:spacing w:after="0"/>
        <w:rPr>
          <w:b/>
          <w:i/>
        </w:rPr>
      </w:pPr>
      <w:bookmarkStart w:id="595" w:name="_Toc430069964"/>
      <w:bookmarkStart w:id="596" w:name="_Toc430071408"/>
      <w:r w:rsidRPr="00754E57">
        <w:rPr>
          <w:b/>
          <w:i/>
        </w:rPr>
        <w:t>Feral Hog</w:t>
      </w:r>
      <w:bookmarkEnd w:id="595"/>
      <w:bookmarkEnd w:id="596"/>
    </w:p>
    <w:p w14:paraId="7802FD6B" w14:textId="77777777"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25C0E4D0" w14:textId="77777777" w:rsidR="000035E6" w:rsidRPr="000035E6" w:rsidRDefault="000035E6" w:rsidP="000035E6"/>
    <w:p w14:paraId="7416CB9D" w14:textId="77777777" w:rsidR="000035E6" w:rsidRPr="000035E6" w:rsidRDefault="000035E6" w:rsidP="000035E6">
      <w:pPr>
        <w:spacing w:after="0"/>
        <w:jc w:val="center"/>
      </w:pPr>
      <m:oMathPara>
        <m:oMath>
          <m:r>
            <w:rPr>
              <w:rFonts w:ascii="Cambria Math" w:hAnsi="Cambria Math"/>
            </w:rPr>
            <m:t>Feral Hog Load = # Hogs*1.1x</m:t>
          </m:r>
          <m:sSup>
            <m:sSupPr>
              <m:ctrlPr>
                <w:rPr>
                  <w:rFonts w:ascii="Cambria Math" w:hAnsi="Cambria Math"/>
                  <w:i/>
                </w:rPr>
              </m:ctrlPr>
            </m:sSupPr>
            <m:e>
              <m:r>
                <w:rPr>
                  <w:rFonts w:ascii="Cambria Math" w:hAnsi="Cambria Math"/>
                </w:rPr>
                <m:t>10</m:t>
              </m:r>
            </m:e>
            <m:sup>
              <m:r>
                <w:rPr>
                  <w:rFonts w:ascii="Cambria Math" w:hAnsi="Cambria Math"/>
                </w:rPr>
                <m:t>10</m:t>
              </m:r>
            </m:sup>
          </m:sSup>
          <m:r>
            <w:rPr>
              <w:rFonts w:ascii="Cambria Math" w:hAnsi="Cambria Math"/>
            </w:rPr>
            <m:t xml:space="preserve"> cfu/day*0.63</m:t>
          </m:r>
        </m:oMath>
      </m:oMathPara>
    </w:p>
    <w:p w14:paraId="298E2DE3" w14:textId="77777777" w:rsidR="000035E6" w:rsidRPr="000035E6" w:rsidRDefault="000035E6" w:rsidP="000035E6">
      <w:pPr>
        <w:spacing w:after="0"/>
        <w:jc w:val="center"/>
      </w:pPr>
    </w:p>
    <w:p w14:paraId="4E832E03" w14:textId="77777777" w:rsidR="000035E6" w:rsidRPr="000035E6" w:rsidRDefault="000035E6" w:rsidP="000035E6">
      <w:pPr>
        <w:spacing w:after="0"/>
        <w:jc w:val="center"/>
      </w:pPr>
    </w:p>
    <w:p w14:paraId="19890D0C" w14:textId="77777777" w:rsidR="000035E6" w:rsidRPr="000035E6" w:rsidRDefault="000035E6" w:rsidP="000035E6">
      <w:r w:rsidRPr="000035E6">
        <w:t>Where 1.1*10</w:t>
      </w:r>
      <w:r w:rsidRPr="000035E6">
        <w:rPr>
          <w:vertAlign w:val="superscript"/>
        </w:rPr>
        <w:t>10</w:t>
      </w:r>
      <w:r w:rsidRPr="000035E6">
        <w:t xml:space="preserve"> cfu/day *0.63 (</w:t>
      </w:r>
      <w:r w:rsidRPr="000035E6">
        <w:rPr>
          <w:i/>
          <w:iCs/>
        </w:rPr>
        <w:t>E.coli</w:t>
      </w:r>
      <w:r w:rsidRPr="000035E6">
        <w:t xml:space="preserve"> conversion factor) is the average daily </w:t>
      </w:r>
      <w:r w:rsidRPr="000035E6">
        <w:rPr>
          <w:i/>
          <w:iCs/>
        </w:rPr>
        <w:t>E. coli</w:t>
      </w:r>
      <w:r w:rsidRPr="000035E6">
        <w:t xml:space="preserve"> production per pig (used as a proxy for feral hog) (Chapter 5.6) (EPA 2001).</w:t>
      </w:r>
    </w:p>
    <w:p w14:paraId="39C644AD" w14:textId="53ED6D5A" w:rsidR="000035E6" w:rsidRPr="000035E6" w:rsidRDefault="000035E6" w:rsidP="000035E6">
      <w:r w:rsidRPr="000035E6">
        <w:t>A minimum SELECT feral hog load scenario was calculated in addition to the maximum feral hog scenario discussed in Chapter 5.6 (</w:t>
      </w:r>
      <w:r w:rsidRPr="000035E6">
        <w:fldChar w:fldCharType="begin"/>
      </w:r>
      <w:r w:rsidRPr="000035E6">
        <w:instrText xml:space="preserve"> REF _Ref430071040 \h </w:instrText>
      </w:r>
      <w:r w:rsidR="00130BB2">
        <w:instrText xml:space="preserve"> \* MERGEFORMAT </w:instrText>
      </w:r>
      <w:r w:rsidRPr="000035E6">
        <w:fldChar w:fldCharType="separate"/>
      </w:r>
      <w:r w:rsidR="00C71EF5" w:rsidRPr="007174A1">
        <w:t xml:space="preserve">Figure </w:t>
      </w:r>
      <w:r w:rsidR="00C71EF5" w:rsidRPr="00C71EF5">
        <w:rPr>
          <w:bCs/>
          <w:noProof/>
        </w:rPr>
        <w:t>D</w:t>
      </w:r>
      <w:r w:rsidR="00C71EF5" w:rsidRPr="00C71EF5">
        <w:rPr>
          <w:bCs/>
          <w:noProof/>
        </w:rPr>
        <w:noBreakHyphen/>
        <w:t>3</w:t>
      </w:r>
      <w:r w:rsidR="00C71EF5" w:rsidRPr="007174A1">
        <w:t xml:space="preserve"> Feral hog low scenario</w:t>
      </w:r>
      <w:r w:rsidRPr="000035E6">
        <w:fldChar w:fldCharType="end"/>
      </w:r>
      <w:r w:rsidRPr="000035E6">
        <w:t>). The minimum scenario was calculated with the same land classes and 100-meter (328 foot) water source buffer zone (Figure 5-18). However, The Texas Water Resource Institute and Texas A&amp;M University recommended low density of 70.1 acres per hog was used to define the approximate minimum feral hog population of 1,352</w:t>
      </w:r>
      <w:r w:rsidR="00472E0C">
        <w:t xml:space="preserve"> </w:t>
      </w:r>
      <w:r w:rsidR="00472E0C">
        <w:fldChar w:fldCharType="begin"/>
      </w:r>
      <w:r w:rsidR="00472E0C">
        <w:instrText xml:space="preserve"> REF _Ref431478518 \r \h </w:instrText>
      </w:r>
      <w:r w:rsidR="00472E0C">
        <w:fldChar w:fldCharType="separate"/>
      </w:r>
      <w:r w:rsidR="00C71EF5">
        <w:t>5.4</w:t>
      </w:r>
      <w:r w:rsidR="00472E0C">
        <w:fldChar w:fldCharType="end"/>
      </w:r>
      <w:r w:rsidR="00472E0C">
        <w:t>)</w:t>
      </w:r>
      <w:r w:rsidRPr="000035E6">
        <w:t>.</w:t>
      </w:r>
    </w:p>
    <w:p w14:paraId="064566FC" w14:textId="04A5B67D" w:rsidR="000035E6" w:rsidRPr="000035E6" w:rsidRDefault="00F104AF" w:rsidP="000035E6">
      <w:pPr>
        <w:keepNext/>
        <w:spacing w:after="0" w:line="240" w:lineRule="auto"/>
        <w:jc w:val="center"/>
      </w:pPr>
      <w:r w:rsidRPr="00F104AF">
        <w:rPr>
          <w:noProof/>
          <w:lang w:eastAsia="en-US"/>
        </w:rPr>
        <w:drawing>
          <wp:inline distT="0" distB="0" distL="0" distR="0" wp14:anchorId="4205417C" wp14:editId="2E601053">
            <wp:extent cx="5202936" cy="6117336"/>
            <wp:effectExtent l="0" t="0" r="0" b="0"/>
            <wp:docPr id="110" name="Picture 110" descr="\\athena\share\ENV\Double Bayou\TSSWCBDouble\GIS\final images\select results\hog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descr="\\athena\share\ENV\Double Bayou\TSSWCBDouble\GIS\final images\select results\hoglow.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a:ln>
                      <a:noFill/>
                    </a:ln>
                  </pic:spPr>
                </pic:pic>
              </a:graphicData>
            </a:graphic>
          </wp:inline>
        </w:drawing>
      </w:r>
    </w:p>
    <w:p w14:paraId="2F8C85A0" w14:textId="5E55FF56" w:rsidR="000035E6" w:rsidRPr="007174A1" w:rsidRDefault="000035E6" w:rsidP="006535F6">
      <w:pPr>
        <w:pStyle w:val="Caption"/>
      </w:pPr>
      <w:bookmarkStart w:id="597" w:name="_Ref430071040"/>
      <w:bookmarkStart w:id="598" w:name="_Toc430071413"/>
      <w:bookmarkStart w:id="599" w:name="_Toc431364696"/>
      <w:bookmarkStart w:id="600" w:name="_Toc435432707"/>
      <w:r w:rsidRPr="007174A1">
        <w:t xml:space="preserve">Figure </w:t>
      </w:r>
      <w:fldSimple w:instr=" STYLEREF 1 \s ">
        <w:r w:rsidR="00C71EF5">
          <w:rPr>
            <w:noProof/>
          </w:rPr>
          <w:t>D</w:t>
        </w:r>
      </w:fldSimple>
      <w:r w:rsidR="006B4A7E">
        <w:noBreakHyphen/>
      </w:r>
      <w:fldSimple w:instr=" SEQ Figure \* ARABIC \s 1 ">
        <w:r w:rsidR="00C71EF5">
          <w:rPr>
            <w:noProof/>
          </w:rPr>
          <w:t>3</w:t>
        </w:r>
      </w:fldSimple>
      <w:r w:rsidRPr="007174A1">
        <w:t xml:space="preserve"> Feral hog low scenario</w:t>
      </w:r>
      <w:bookmarkEnd w:id="597"/>
      <w:bookmarkEnd w:id="598"/>
      <w:bookmarkEnd w:id="599"/>
      <w:bookmarkEnd w:id="600"/>
      <w:r w:rsidRPr="007174A1">
        <w:t xml:space="preserve"> </w:t>
      </w:r>
    </w:p>
    <w:p w14:paraId="3CEF07D1" w14:textId="21531870" w:rsidR="000035E6" w:rsidRPr="00754E57" w:rsidRDefault="000035E6" w:rsidP="00AE7EB7">
      <w:pPr>
        <w:spacing w:after="0"/>
        <w:rPr>
          <w:b/>
          <w:i/>
        </w:rPr>
      </w:pPr>
      <w:bookmarkStart w:id="601" w:name="_Toc430069965"/>
      <w:bookmarkStart w:id="602" w:name="_Toc430071409"/>
      <w:r w:rsidRPr="00754E57">
        <w:rPr>
          <w:b/>
          <w:i/>
        </w:rPr>
        <w:t>Septic Systems</w:t>
      </w:r>
      <w:bookmarkEnd w:id="601"/>
      <w:bookmarkEnd w:id="602"/>
    </w:p>
    <w:p w14:paraId="122D0658" w14:textId="2EB8F44B" w:rsidR="000035E6" w:rsidRPr="000035E6" w:rsidRDefault="000035E6" w:rsidP="000035E6">
      <w:r w:rsidRPr="000035E6">
        <w:t xml:space="preserve">The average potential daily </w:t>
      </w:r>
      <w:r w:rsidRPr="000035E6">
        <w:rPr>
          <w:i/>
          <w:iCs/>
        </w:rPr>
        <w:t>E.coli</w:t>
      </w:r>
      <w:r w:rsidRPr="000035E6">
        <w:t xml:space="preserve"> load for each subwatershed was estimated by the following equation:</w:t>
      </w:r>
    </w:p>
    <w:p w14:paraId="64590D8C" w14:textId="77777777" w:rsidR="000035E6" w:rsidRPr="000035E6" w:rsidRDefault="000035E6" w:rsidP="000035E6">
      <w:pPr>
        <w:spacing w:after="0"/>
      </w:pPr>
      <m:oMathPara>
        <m:oMath>
          <m:r>
            <w:rPr>
              <w:rFonts w:ascii="Cambria Math" w:hAnsi="Cambria Math"/>
            </w:rPr>
            <m:t>Septic Load=Septic Systems*Malfunction Rate*</m:t>
          </m:r>
          <m:f>
            <m:fPr>
              <m:ctrlPr>
                <w:rPr>
                  <w:rFonts w:ascii="Cambria Math" w:hAnsi="Cambria Math"/>
                  <w:i/>
                </w:rPr>
              </m:ctrlPr>
            </m:fPr>
            <m:num>
              <m:r>
                <w:rPr>
                  <w:rFonts w:ascii="Cambria Math" w:hAnsi="Cambria Math"/>
                </w:rPr>
                <m:t>10x</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60gal</m:t>
              </m:r>
            </m:num>
            <m:den>
              <m:r>
                <w:rPr>
                  <w:rFonts w:ascii="Cambria Math" w:hAnsi="Cambria Math"/>
                </w:rPr>
                <m:t xml:space="preserve">person/day </m:t>
              </m:r>
            </m:den>
          </m:f>
          <m:r>
            <w:rPr>
              <w:rFonts w:ascii="Cambria Math" w:hAnsi="Cambria Math"/>
            </w:rPr>
            <m:t>*0.63</m:t>
          </m:r>
        </m:oMath>
      </m:oMathPara>
    </w:p>
    <w:p w14:paraId="47699AD0" w14:textId="77777777" w:rsidR="000035E6" w:rsidRPr="000035E6" w:rsidRDefault="000035E6" w:rsidP="000035E6">
      <w:pPr>
        <w:spacing w:after="0"/>
        <w:rPr>
          <w:rFonts w:ascii="Cambria Math" w:hAnsi="Cambria Math"/>
          <w:oMath/>
        </w:rPr>
      </w:pPr>
    </w:p>
    <w:p w14:paraId="6F015848" w14:textId="40CAAEE1" w:rsidR="000035E6" w:rsidRDefault="000035E6" w:rsidP="00472E0C">
      <w:pPr>
        <w:spacing w:after="0"/>
        <w:jc w:val="both"/>
      </w:pPr>
      <w:r w:rsidRPr="000035E6">
        <w:t>A U.S Census average of 2.4 people per household was used. The malfunction rate is based on age of the sept</w:t>
      </w:r>
      <w:proofErr w:type="spellStart"/>
      <w:r w:rsidRPr="000035E6">
        <w:t>ic</w:t>
      </w:r>
      <w:proofErr w:type="spellEnd"/>
      <w:r w:rsidRPr="000035E6">
        <w:t xml:space="preserve"> system and soil type (watershed soils are poor for OSSFs</w:t>
      </w:r>
      <w:r w:rsidRPr="00472E0C">
        <w:t>) (Chapter</w:t>
      </w:r>
      <w:r w:rsidR="00472E0C" w:rsidRPr="00472E0C">
        <w:t xml:space="preserve"> </w:t>
      </w:r>
      <w:r w:rsidR="00472E0C" w:rsidRPr="00472E0C">
        <w:fldChar w:fldCharType="begin"/>
      </w:r>
      <w:r w:rsidR="00472E0C" w:rsidRPr="00472E0C">
        <w:instrText xml:space="preserve"> REF _Ref431478567 \r \h </w:instrText>
      </w:r>
      <w:r w:rsidR="00472E0C">
        <w:instrText xml:space="preserve"> \* MERGEFORMAT </w:instrText>
      </w:r>
      <w:r w:rsidR="00472E0C" w:rsidRPr="00472E0C">
        <w:fldChar w:fldCharType="separate"/>
      </w:r>
      <w:r w:rsidR="00C71EF5">
        <w:t>5.6.2</w:t>
      </w:r>
      <w:r w:rsidR="00472E0C" w:rsidRPr="00472E0C">
        <w:fldChar w:fldCharType="end"/>
      </w:r>
      <w:r w:rsidRPr="00472E0C">
        <w:t>).</w:t>
      </w:r>
      <w:r w:rsidRPr="000035E6">
        <w:t xml:space="preserve"> </w:t>
      </w:r>
    </w:p>
    <w:p w14:paraId="0F6CBC35" w14:textId="77777777" w:rsidR="006B4A7E" w:rsidRDefault="006B4A7E" w:rsidP="00472E0C">
      <w:pPr>
        <w:spacing w:after="0"/>
        <w:jc w:val="both"/>
      </w:pPr>
    </w:p>
    <w:p w14:paraId="597CFC7E" w14:textId="30035137" w:rsidR="006B4A7E" w:rsidRDefault="006B4A7E" w:rsidP="00472E0C">
      <w:pPr>
        <w:spacing w:after="0"/>
        <w:jc w:val="both"/>
      </w:pPr>
      <w:r>
        <w:t>The low range scenario was based on a</w:t>
      </w:r>
      <w:r w:rsidRPr="003537D2">
        <w:t xml:space="preserve"> failure rate of </w:t>
      </w:r>
      <w:r>
        <w:t>5%</w:t>
      </w:r>
      <w:r w:rsidRPr="003537D2">
        <w:t xml:space="preserve"> applied to the 0-15 </w:t>
      </w:r>
      <w:r>
        <w:t>age group; 10% to the</w:t>
      </w:r>
      <w:r w:rsidRPr="003537D2">
        <w:t xml:space="preserve"> </w:t>
      </w:r>
      <w:r>
        <w:t>1</w:t>
      </w:r>
      <w:r w:rsidRPr="003537D2">
        <w:t>6-30 age groups</w:t>
      </w:r>
      <w:r>
        <w:t>; and a 4</w:t>
      </w:r>
      <w:r w:rsidRPr="003537D2">
        <w:t xml:space="preserve">0% </w:t>
      </w:r>
      <w:r>
        <w:t xml:space="preserve">failure rate </w:t>
      </w:r>
      <w:r w:rsidRPr="003537D2">
        <w:t>was applied to the 31+ age group</w:t>
      </w:r>
      <w:r w:rsidR="002D60BB">
        <w:t xml:space="preserve"> (see </w:t>
      </w:r>
      <w:r w:rsidR="002D60BB">
        <w:fldChar w:fldCharType="begin"/>
      </w:r>
      <w:r w:rsidR="002D60BB">
        <w:instrText xml:space="preserve"> REF _Ref435011590 \h </w:instrText>
      </w:r>
      <w:r w:rsidR="002D60BB">
        <w:fldChar w:fldCharType="separate"/>
      </w:r>
      <w:r w:rsidR="00C71EF5">
        <w:t xml:space="preserve">Figure </w:t>
      </w:r>
      <w:r w:rsidR="00C71EF5">
        <w:rPr>
          <w:noProof/>
        </w:rPr>
        <w:t>D</w:t>
      </w:r>
      <w:r w:rsidR="00C71EF5">
        <w:noBreakHyphen/>
      </w:r>
      <w:r w:rsidR="00C71EF5">
        <w:rPr>
          <w:noProof/>
        </w:rPr>
        <w:t>4</w:t>
      </w:r>
      <w:r w:rsidR="00C71EF5">
        <w:t xml:space="preserve"> Septic SELECT low scenario </w:t>
      </w:r>
      <w:r w:rsidR="002D60BB">
        <w:fldChar w:fldCharType="end"/>
      </w:r>
      <w:r w:rsidR="002D60BB">
        <w:t>)</w:t>
      </w:r>
      <w:r w:rsidRPr="003537D2">
        <w:t>.</w:t>
      </w:r>
    </w:p>
    <w:p w14:paraId="3C3A282E" w14:textId="2C938550" w:rsidR="006B4A7E" w:rsidRDefault="00D16ED4" w:rsidP="006B4A7E">
      <w:pPr>
        <w:keepNext/>
        <w:spacing w:after="0"/>
        <w:jc w:val="center"/>
      </w:pPr>
      <w:r>
        <w:pict w14:anchorId="314A964B">
          <v:shape id="_x0000_i1026" type="#_x0000_t75" style="width:323.75pt;height:420.55pt">
            <v:imagedata r:id="rId98" o:title="septiclow"/>
          </v:shape>
        </w:pict>
      </w:r>
    </w:p>
    <w:p w14:paraId="4A8FE5C3" w14:textId="1B83F2B9" w:rsidR="006B4A7E" w:rsidRPr="000035E6" w:rsidRDefault="006B4A7E" w:rsidP="006B4A7E">
      <w:pPr>
        <w:pStyle w:val="Caption"/>
        <w:rPr>
          <w:noProof/>
        </w:rPr>
      </w:pPr>
      <w:bookmarkStart w:id="603" w:name="_Ref435011590"/>
      <w:bookmarkStart w:id="604" w:name="_Toc435432708"/>
      <w:r>
        <w:t xml:space="preserve">Figure </w:t>
      </w:r>
      <w:fldSimple w:instr=" STYLEREF 1 \s ">
        <w:r w:rsidR="00C71EF5">
          <w:rPr>
            <w:noProof/>
          </w:rPr>
          <w:t>D</w:t>
        </w:r>
      </w:fldSimple>
      <w:r>
        <w:noBreakHyphen/>
      </w:r>
      <w:fldSimple w:instr=" SEQ Figure \* ARABIC \s 1 ">
        <w:r w:rsidR="00C71EF5">
          <w:rPr>
            <w:noProof/>
          </w:rPr>
          <w:t>4</w:t>
        </w:r>
      </w:fldSimple>
      <w:r>
        <w:t xml:space="preserve"> </w:t>
      </w:r>
      <w:r w:rsidR="002D60BB">
        <w:t>Septic</w:t>
      </w:r>
      <w:r>
        <w:t xml:space="preserve"> SELECT </w:t>
      </w:r>
      <w:r w:rsidR="002D60BB">
        <w:t>low s</w:t>
      </w:r>
      <w:r>
        <w:t>cenario</w:t>
      </w:r>
      <w:bookmarkEnd w:id="604"/>
      <w:r w:rsidR="002D60BB">
        <w:t xml:space="preserve"> </w:t>
      </w:r>
      <w:bookmarkEnd w:id="603"/>
    </w:p>
    <w:p w14:paraId="21A4AB95" w14:textId="77777777" w:rsidR="000035E6" w:rsidRPr="000035E6" w:rsidRDefault="000035E6" w:rsidP="000035E6">
      <w:pPr>
        <w:spacing w:after="0"/>
        <w:jc w:val="both"/>
        <w:rPr>
          <w:noProof/>
        </w:rPr>
      </w:pPr>
    </w:p>
    <w:p w14:paraId="45573C7C" w14:textId="1EC5AF06" w:rsidR="000035E6" w:rsidRPr="00754E57" w:rsidRDefault="000035E6" w:rsidP="00AE7EB7">
      <w:pPr>
        <w:spacing w:after="0"/>
        <w:rPr>
          <w:b/>
          <w:i/>
        </w:rPr>
      </w:pPr>
      <w:bookmarkStart w:id="605" w:name="_Toc430069966"/>
      <w:bookmarkStart w:id="606" w:name="_Toc430071410"/>
      <w:r w:rsidRPr="00754E57">
        <w:rPr>
          <w:b/>
          <w:i/>
        </w:rPr>
        <w:t>WWTF</w:t>
      </w:r>
      <w:bookmarkEnd w:id="605"/>
      <w:bookmarkEnd w:id="606"/>
    </w:p>
    <w:p w14:paraId="3EB83438" w14:textId="63246936" w:rsidR="000035E6" w:rsidRPr="000035E6" w:rsidRDefault="000035E6" w:rsidP="000035E6">
      <w:r w:rsidRPr="000035E6">
        <w:t>To establish the WWTF’s potential bacteria loading rates under a range of conditions, three WWTF SELECT model scenarios were generated. The maximum scenario is discussed in Chapter 5.7.1 and is defined by:</w:t>
      </w:r>
      <w:r w:rsidR="00F77C4B">
        <w:t xml:space="preserve"> </w:t>
      </w:r>
    </w:p>
    <w:p w14:paraId="3BB813A6" w14:textId="77777777" w:rsidR="000035E6" w:rsidRPr="000035E6" w:rsidRDefault="000035E6" w:rsidP="000035E6">
      <m:oMathPara>
        <m:oMath>
          <m:r>
            <w:rPr>
              <w:rFonts w:ascii="Cambria Math" w:hAnsi="Cambria Math"/>
            </w:rPr>
            <m:t>WWTF Maximum Load=</m:t>
          </m:r>
          <m:f>
            <m:fPr>
              <m:ctrlPr>
                <w:rPr>
                  <w:rFonts w:ascii="Cambria Math" w:hAnsi="Cambria Math"/>
                  <w:i/>
                </w:rPr>
              </m:ctrlPr>
            </m:fPr>
            <m:num>
              <m:r>
                <w:rPr>
                  <w:rFonts w:ascii="Cambria Math" w:hAnsi="Cambria Math"/>
                </w:rPr>
                <m:t>49,000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3,785 mL</m:t>
              </m:r>
            </m:num>
            <m:den>
              <m:r>
                <w:rPr>
                  <w:rFonts w:ascii="Cambria Math" w:hAnsi="Cambria Math"/>
                </w:rPr>
                <m:t>gallon</m:t>
              </m:r>
            </m:den>
          </m:f>
          <m:r>
            <w:rPr>
              <w:rFonts w:ascii="Cambria Math" w:hAnsi="Cambria Math"/>
            </w:rPr>
            <m:t>*1,000,000 GPD</m:t>
          </m:r>
        </m:oMath>
      </m:oMathPara>
    </w:p>
    <w:p w14:paraId="3C62D72F" w14:textId="4C53409F" w:rsidR="000035E6" w:rsidRPr="000035E6" w:rsidRDefault="000035E6" w:rsidP="000035E6">
      <w:r w:rsidRPr="000035E6">
        <w:t xml:space="preserve">The mid-range scenario is based on the WWTF’s daily average NPDES permitted bacteria and flow requirements. Daily average effluent concentration less than 126 cfu/100 mL for </w:t>
      </w:r>
      <w:r w:rsidRPr="000035E6">
        <w:rPr>
          <w:i/>
          <w:iCs/>
        </w:rPr>
        <w:t>E. coli</w:t>
      </w:r>
      <w:r w:rsidRPr="000035E6">
        <w:t xml:space="preserve"> and a daily average flow of 600,000 </w:t>
      </w:r>
      <w:proofErr w:type="spellStart"/>
      <w:r w:rsidRPr="000035E6">
        <w:t>GPD</w:t>
      </w:r>
      <w:proofErr w:type="spellEnd"/>
      <w:r w:rsidRPr="000035E6">
        <w:t xml:space="preserve"> is required (</w:t>
      </w:r>
      <w:r w:rsidRPr="000035E6">
        <w:fldChar w:fldCharType="begin"/>
      </w:r>
      <w:r w:rsidRPr="000035E6">
        <w:instrText xml:space="preserve"> REF _Ref430071175 \h </w:instrText>
      </w:r>
      <w:r w:rsidR="00130BB2">
        <w:instrText xml:space="preserve"> \* MERGEFORMAT </w:instrText>
      </w:r>
      <w:r w:rsidRPr="000035E6">
        <w:fldChar w:fldCharType="separate"/>
      </w:r>
      <w:r w:rsidR="00C71EF5" w:rsidRPr="007174A1">
        <w:t xml:space="preserve">Figure </w:t>
      </w:r>
      <w:r w:rsidR="00C71EF5" w:rsidRPr="00C71EF5">
        <w:rPr>
          <w:bCs/>
          <w:noProof/>
        </w:rPr>
        <w:t>D</w:t>
      </w:r>
      <w:r w:rsidR="00C71EF5" w:rsidRPr="00C71EF5">
        <w:rPr>
          <w:bCs/>
          <w:noProof/>
        </w:rPr>
        <w:noBreakHyphen/>
        <w:t>5</w:t>
      </w:r>
      <w:r w:rsidR="00C71EF5" w:rsidRPr="007174A1">
        <w:t xml:space="preserve"> WWTF mid-range scenario</w:t>
      </w:r>
      <w:r w:rsidRPr="000035E6">
        <w:fldChar w:fldCharType="end"/>
      </w:r>
      <w:r w:rsidRPr="000035E6">
        <w:t>). The WWTF’s potential bacteria load under the mid-range scenario is defined by:</w:t>
      </w:r>
    </w:p>
    <w:p w14:paraId="2D616AAB" w14:textId="3D92C163" w:rsidR="000035E6" w:rsidRPr="000035E6" w:rsidRDefault="000035E6" w:rsidP="000035E6">
      <m:oMathPara>
        <m:oMath>
          <m:r>
            <w:rPr>
              <w:rFonts w:ascii="Cambria Math" w:hAnsi="Cambria Math"/>
            </w:rPr>
            <m:t>WWTF Mid­range Load=</m:t>
          </m:r>
          <m:f>
            <m:fPr>
              <m:ctrlPr>
                <w:rPr>
                  <w:rFonts w:ascii="Cambria Math" w:hAnsi="Cambria Math"/>
                  <w:i/>
                </w:rPr>
              </m:ctrlPr>
            </m:fPr>
            <m:num>
              <m:r>
                <w:rPr>
                  <w:rFonts w:ascii="Cambria Math" w:hAnsi="Cambria Math"/>
                </w:rPr>
                <m:t>126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3,785 mL</m:t>
              </m:r>
            </m:num>
            <m:den>
              <m:r>
                <w:rPr>
                  <w:rFonts w:ascii="Cambria Math" w:hAnsi="Cambria Math"/>
                </w:rPr>
                <m:t>gallon</m:t>
              </m:r>
            </m:den>
          </m:f>
          <m:r>
            <w:rPr>
              <w:rFonts w:ascii="Cambria Math" w:hAnsi="Cambria Math"/>
            </w:rPr>
            <m:t>*600,000 GPD</m:t>
          </m:r>
        </m:oMath>
      </m:oMathPara>
    </w:p>
    <w:p w14:paraId="0D45F0E0" w14:textId="64730CF4" w:rsidR="000035E6" w:rsidRPr="000035E6" w:rsidRDefault="00F104AF" w:rsidP="000035E6">
      <w:pPr>
        <w:keepNext/>
        <w:spacing w:after="0" w:line="240" w:lineRule="auto"/>
        <w:jc w:val="center"/>
      </w:pPr>
      <w:r w:rsidRPr="00F104AF">
        <w:rPr>
          <w:noProof/>
          <w:lang w:eastAsia="en-US"/>
        </w:rPr>
        <w:drawing>
          <wp:inline distT="0" distB="0" distL="0" distR="0" wp14:anchorId="25775789" wp14:editId="25355CD5">
            <wp:extent cx="3880062" cy="5173134"/>
            <wp:effectExtent l="0" t="0" r="6350" b="8890"/>
            <wp:docPr id="111" name="Picture 111" descr="\\athena\share\ENV\Double Bayou\TSSWCBDouble\GIS\final images\select results\wwtfmed.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descr="\\athena\share\ENV\Double Bayou\TSSWCBDouble\GIS\final images\select results\wwtfmed.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81454" cy="5174990"/>
                    </a:xfrm>
                    <a:prstGeom prst="rect">
                      <a:avLst/>
                    </a:prstGeom>
                    <a:noFill/>
                    <a:ln>
                      <a:noFill/>
                    </a:ln>
                  </pic:spPr>
                </pic:pic>
              </a:graphicData>
            </a:graphic>
          </wp:inline>
        </w:drawing>
      </w:r>
    </w:p>
    <w:p w14:paraId="4F36712E" w14:textId="674045D4" w:rsidR="000035E6" w:rsidRPr="007174A1" w:rsidRDefault="000035E6" w:rsidP="006535F6">
      <w:pPr>
        <w:pStyle w:val="Caption"/>
      </w:pPr>
      <w:bookmarkStart w:id="607" w:name="_Ref430071175"/>
      <w:bookmarkStart w:id="608" w:name="_Toc430071414"/>
      <w:bookmarkStart w:id="609" w:name="_Toc431364697"/>
      <w:bookmarkStart w:id="610" w:name="_Toc435432709"/>
      <w:r w:rsidRPr="007174A1">
        <w:t xml:space="preserve">Figure </w:t>
      </w:r>
      <w:fldSimple w:instr=" STYLEREF 1 \s ">
        <w:r w:rsidR="00C71EF5">
          <w:rPr>
            <w:noProof/>
          </w:rPr>
          <w:t>D</w:t>
        </w:r>
      </w:fldSimple>
      <w:r w:rsidR="006B4A7E">
        <w:noBreakHyphen/>
      </w:r>
      <w:fldSimple w:instr=" SEQ Figure \* ARABIC \s 1 ">
        <w:r w:rsidR="00C71EF5">
          <w:rPr>
            <w:noProof/>
          </w:rPr>
          <w:t>5</w:t>
        </w:r>
      </w:fldSimple>
      <w:r w:rsidRPr="007174A1">
        <w:t xml:space="preserve"> WWTF mid-range scenario</w:t>
      </w:r>
      <w:bookmarkEnd w:id="607"/>
      <w:bookmarkEnd w:id="608"/>
      <w:bookmarkEnd w:id="609"/>
      <w:bookmarkEnd w:id="610"/>
      <w:r w:rsidRPr="007174A1">
        <w:t xml:space="preserve"> </w:t>
      </w:r>
    </w:p>
    <w:p w14:paraId="76A0C733" w14:textId="533F1A00" w:rsidR="000035E6" w:rsidRPr="000035E6" w:rsidRDefault="000035E6" w:rsidP="000035E6">
      <w:r w:rsidRPr="000035E6">
        <w:t>The minimum loading scen</w:t>
      </w:r>
      <w:r w:rsidR="00134E17">
        <w:t>ario was derived from 3.51 cfu/</w:t>
      </w:r>
      <w:r w:rsidRPr="000035E6">
        <w:t xml:space="preserve">100 mL (dry event geomean as reported by WWTF; 9 samples from 9/13-7/14) and the facilities approximate daily average flow of 300,000 </w:t>
      </w:r>
      <w:proofErr w:type="spellStart"/>
      <w:r w:rsidRPr="000035E6">
        <w:t>GPD</w:t>
      </w:r>
      <w:proofErr w:type="spellEnd"/>
      <w:r w:rsidRPr="000035E6">
        <w:t xml:space="preserve"> and is defined as (</w:t>
      </w:r>
      <w:r w:rsidRPr="000035E6">
        <w:fldChar w:fldCharType="begin"/>
      </w:r>
      <w:r w:rsidRPr="000035E6">
        <w:instrText xml:space="preserve"> REF _Ref430071237 \h </w:instrText>
      </w:r>
      <w:r w:rsidR="00130BB2">
        <w:instrText xml:space="preserve"> \* MERGEFORMAT </w:instrText>
      </w:r>
      <w:r w:rsidRPr="000035E6">
        <w:fldChar w:fldCharType="separate"/>
      </w:r>
      <w:r w:rsidR="00C71EF5" w:rsidRPr="007174A1">
        <w:t xml:space="preserve">Figure </w:t>
      </w:r>
      <w:r w:rsidR="00C71EF5" w:rsidRPr="00C71EF5">
        <w:rPr>
          <w:bCs/>
          <w:noProof/>
        </w:rPr>
        <w:t>D</w:t>
      </w:r>
      <w:r w:rsidR="00C71EF5" w:rsidRPr="00C71EF5">
        <w:rPr>
          <w:bCs/>
          <w:noProof/>
        </w:rPr>
        <w:noBreakHyphen/>
        <w:t>6</w:t>
      </w:r>
      <w:r w:rsidR="00C71EF5" w:rsidRPr="007174A1">
        <w:t xml:space="preserve"> </w:t>
      </w:r>
      <w:r w:rsidR="00C71EF5" w:rsidRPr="006535F6">
        <w:t>WWTF</w:t>
      </w:r>
      <w:r w:rsidR="00C71EF5" w:rsidRPr="007174A1">
        <w:t xml:space="preserve"> low scenario</w:t>
      </w:r>
      <w:r w:rsidRPr="000035E6">
        <w:fldChar w:fldCharType="end"/>
      </w:r>
      <w:r w:rsidRPr="000035E6">
        <w:t>):</w:t>
      </w:r>
    </w:p>
    <w:p w14:paraId="1106F966" w14:textId="77777777" w:rsidR="000035E6" w:rsidRPr="000035E6" w:rsidRDefault="000035E6" w:rsidP="000035E6"/>
    <w:p w14:paraId="539A79EC" w14:textId="0E2730FC" w:rsidR="000035E6" w:rsidRPr="000035E6" w:rsidRDefault="000035E6" w:rsidP="000035E6">
      <m:oMathPara>
        <m:oMath>
          <m:r>
            <w:rPr>
              <w:rFonts w:ascii="Cambria Math" w:hAnsi="Cambria Math"/>
            </w:rPr>
            <m:t>WWTF Minimum Load=</m:t>
          </m:r>
          <m:f>
            <m:fPr>
              <m:ctrlPr>
                <w:rPr>
                  <w:rFonts w:ascii="Cambria Math" w:hAnsi="Cambria Math"/>
                  <w:i/>
                </w:rPr>
              </m:ctrlPr>
            </m:fPr>
            <m:num>
              <m:r>
                <w:rPr>
                  <w:rFonts w:ascii="Cambria Math" w:hAnsi="Cambria Math"/>
                </w:rPr>
                <m:t>3.51 cfu</m:t>
              </m:r>
            </m:num>
            <m:den>
              <m:r>
                <w:rPr>
                  <w:rFonts w:ascii="Cambria Math" w:hAnsi="Cambria Math"/>
                </w:rPr>
                <m:t>100 mL</m:t>
              </m:r>
            </m:den>
          </m:f>
          <m:r>
            <w:rPr>
              <w:rFonts w:ascii="Cambria Math" w:hAnsi="Cambria Math"/>
            </w:rPr>
            <m:t>*</m:t>
          </m:r>
          <m:f>
            <m:fPr>
              <m:ctrlPr>
                <w:rPr>
                  <w:rFonts w:ascii="Cambria Math" w:hAnsi="Cambria Math"/>
                  <w:i/>
                </w:rPr>
              </m:ctrlPr>
            </m:fPr>
            <m:num>
              <m:r>
                <w:rPr>
                  <w:rFonts w:ascii="Cambria Math" w:hAnsi="Cambria Math"/>
                </w:rPr>
                <m:t>3,785 mL</m:t>
              </m:r>
            </m:num>
            <m:den>
              <m:r>
                <w:rPr>
                  <w:rFonts w:ascii="Cambria Math" w:hAnsi="Cambria Math"/>
                </w:rPr>
                <m:t>gallon</m:t>
              </m:r>
            </m:den>
          </m:f>
          <m:r>
            <w:rPr>
              <w:rFonts w:ascii="Cambria Math" w:hAnsi="Cambria Math"/>
            </w:rPr>
            <m:t>*300,000 GPD</m:t>
          </m:r>
        </m:oMath>
      </m:oMathPara>
    </w:p>
    <w:p w14:paraId="68443197" w14:textId="77777777" w:rsidR="000035E6" w:rsidRPr="000035E6" w:rsidRDefault="000035E6" w:rsidP="000035E6"/>
    <w:p w14:paraId="1B2F6C69" w14:textId="6284CEA6" w:rsidR="000035E6" w:rsidRPr="000035E6" w:rsidRDefault="00F104AF" w:rsidP="000035E6">
      <w:pPr>
        <w:keepNext/>
        <w:spacing w:after="0" w:line="240" w:lineRule="auto"/>
        <w:jc w:val="center"/>
      </w:pPr>
      <w:r w:rsidRPr="00F104AF">
        <w:rPr>
          <w:noProof/>
          <w:lang w:eastAsia="en-US"/>
        </w:rPr>
        <w:drawing>
          <wp:inline distT="0" distB="0" distL="0" distR="0" wp14:anchorId="4BBBEAED" wp14:editId="3810FAA6">
            <wp:extent cx="4516755" cy="5989888"/>
            <wp:effectExtent l="0" t="0" r="0" b="0"/>
            <wp:docPr id="112" name="Picture 112" descr="\\athena\share\ENV\Double Bayou\TSSWCBDouble\GIS\final images\select results\wwtflow.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descr="\\athena\share\ENV\Double Bayou\TSSWCBDouble\GIS\final images\select results\wwtflow.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518907" cy="5992741"/>
                    </a:xfrm>
                    <a:prstGeom prst="rect">
                      <a:avLst/>
                    </a:prstGeom>
                    <a:noFill/>
                    <a:ln>
                      <a:noFill/>
                    </a:ln>
                  </pic:spPr>
                </pic:pic>
              </a:graphicData>
            </a:graphic>
          </wp:inline>
        </w:drawing>
      </w:r>
    </w:p>
    <w:p w14:paraId="055EC9F8" w14:textId="282A1E80" w:rsidR="000035E6" w:rsidRPr="007174A1" w:rsidRDefault="000035E6" w:rsidP="006535F6">
      <w:pPr>
        <w:pStyle w:val="Caption"/>
      </w:pPr>
      <w:bookmarkStart w:id="611" w:name="_Ref430071237"/>
      <w:bookmarkStart w:id="612" w:name="_Toc430071415"/>
      <w:bookmarkStart w:id="613" w:name="_Toc431364698"/>
      <w:bookmarkStart w:id="614" w:name="_Toc435432710"/>
      <w:r w:rsidRPr="007174A1">
        <w:t xml:space="preserve">Figure </w:t>
      </w:r>
      <w:fldSimple w:instr=" STYLEREF 1 \s ">
        <w:r w:rsidR="00C71EF5">
          <w:rPr>
            <w:noProof/>
          </w:rPr>
          <w:t>D</w:t>
        </w:r>
      </w:fldSimple>
      <w:r w:rsidR="006B4A7E">
        <w:noBreakHyphen/>
      </w:r>
      <w:fldSimple w:instr=" SEQ Figure \* ARABIC \s 1 ">
        <w:r w:rsidR="00C71EF5">
          <w:rPr>
            <w:noProof/>
          </w:rPr>
          <w:t>6</w:t>
        </w:r>
      </w:fldSimple>
      <w:r w:rsidRPr="007174A1">
        <w:t xml:space="preserve"> </w:t>
      </w:r>
      <w:r w:rsidRPr="006535F6">
        <w:t>WWTF</w:t>
      </w:r>
      <w:r w:rsidRPr="007174A1">
        <w:t xml:space="preserve"> low scenario</w:t>
      </w:r>
      <w:bookmarkEnd w:id="611"/>
      <w:bookmarkEnd w:id="612"/>
      <w:bookmarkEnd w:id="613"/>
      <w:bookmarkEnd w:id="614"/>
      <w:r w:rsidRPr="007174A1">
        <w:t xml:space="preserve"> </w:t>
      </w:r>
    </w:p>
    <w:p w14:paraId="31B4209C" w14:textId="1DB924D7" w:rsidR="00555196" w:rsidRDefault="00555196" w:rsidP="00C408E2">
      <w:pPr>
        <w:spacing w:after="120"/>
        <w:sectPr w:rsidR="00555196" w:rsidSect="00EA526E">
          <w:pgSz w:w="12240" w:h="15840"/>
          <w:pgMar w:top="1440" w:right="1440" w:bottom="1440" w:left="1440" w:header="720" w:footer="720" w:gutter="0"/>
          <w:cols w:space="720"/>
          <w:docGrid w:linePitch="360"/>
        </w:sectPr>
      </w:pPr>
    </w:p>
    <w:p w14:paraId="7035BD1E" w14:textId="552C5CC9" w:rsidR="00555196" w:rsidRDefault="00555196" w:rsidP="001E54A6"/>
    <w:p w14:paraId="47E3F7D6" w14:textId="705C208D" w:rsidR="00555196" w:rsidRPr="00555196" w:rsidRDefault="007F4B00" w:rsidP="00506BAF">
      <w:pPr>
        <w:pStyle w:val="Heading1"/>
        <w:numPr>
          <w:ilvl w:val="0"/>
          <w:numId w:val="30"/>
        </w:numPr>
      </w:pPr>
      <w:bookmarkStart w:id="615" w:name="_Ref431297485"/>
      <w:bookmarkStart w:id="616" w:name="_Ref431297492"/>
      <w:r>
        <w:t xml:space="preserve"> </w:t>
      </w:r>
      <w:bookmarkStart w:id="617" w:name="_Ref435174158"/>
      <w:bookmarkStart w:id="618" w:name="_Ref435174168"/>
      <w:bookmarkStart w:id="619" w:name="_Toc435432532"/>
      <w:r w:rsidR="00CB430B">
        <w:t>Appendix E: Flow</w:t>
      </w:r>
      <w:r w:rsidR="00555196" w:rsidRPr="00555196">
        <w:t xml:space="preserve"> and Salinity Graphs and Tidal Mixing</w:t>
      </w:r>
      <w:bookmarkEnd w:id="615"/>
      <w:bookmarkEnd w:id="616"/>
      <w:bookmarkEnd w:id="617"/>
      <w:bookmarkEnd w:id="618"/>
      <w:bookmarkEnd w:id="619"/>
    </w:p>
    <w:p w14:paraId="2FF039CF" w14:textId="2FD4A872" w:rsidR="00555196" w:rsidRPr="00440B0E" w:rsidRDefault="00CB430B" w:rsidP="00AE7EB7">
      <w:pPr>
        <w:spacing w:after="0"/>
        <w:rPr>
          <w:b/>
          <w:i/>
          <w:noProof/>
        </w:rPr>
      </w:pPr>
      <w:r>
        <w:rPr>
          <w:b/>
          <w:i/>
          <w:noProof/>
        </w:rPr>
        <w:t>Flow</w:t>
      </w:r>
      <w:r w:rsidR="00555196" w:rsidRPr="00440B0E">
        <w:rPr>
          <w:b/>
          <w:i/>
          <w:noProof/>
        </w:rPr>
        <w:t xml:space="preserve"> and Salinity Graphs</w:t>
      </w:r>
    </w:p>
    <w:p w14:paraId="2DE67CE3" w14:textId="4B3F97FE" w:rsidR="00555196" w:rsidRPr="00555196" w:rsidRDefault="00555196" w:rsidP="005E0687">
      <w:r w:rsidRPr="00555196">
        <w:rPr>
          <w:noProof/>
        </w:rPr>
        <w:t xml:space="preserve">The four graphs below show </w:t>
      </w:r>
      <w:r w:rsidR="005E0687">
        <w:rPr>
          <w:noProof/>
        </w:rPr>
        <w:t xml:space="preserve">measured </w:t>
      </w:r>
      <w:r w:rsidR="00CB430B">
        <w:rPr>
          <w:noProof/>
        </w:rPr>
        <w:t>flow</w:t>
      </w:r>
      <w:r w:rsidRPr="00555196">
        <w:rPr>
          <w:noProof/>
        </w:rPr>
        <w:t xml:space="preserve"> </w:t>
      </w:r>
      <w:r w:rsidR="005E0687">
        <w:rPr>
          <w:noProof/>
        </w:rPr>
        <w:t>from each grab sample taken over the sampling period, per station</w:t>
      </w:r>
      <w:r w:rsidRPr="00555196">
        <w:rPr>
          <w:noProof/>
        </w:rPr>
        <w:t xml:space="preserve">. The differences in obveserved tidal effects are shown. </w:t>
      </w:r>
      <w:r w:rsidR="005E0687">
        <w:t>Distances</w:t>
      </w:r>
      <w:r w:rsidRPr="00555196">
        <w:t xml:space="preserve"> from Trinity Bay to the sampling stations, as the water flows (including all curves and contours of the bayous) are: East Fork Upper - 34.6 km (21.5 miles); East Fork Lower – 11.7 km (7.3 miles); West Fork Upper – 14.3 km (8.9 miles); and West Fork Lower – 4.7 km (2.9 miles).</w:t>
      </w:r>
    </w:p>
    <w:p w14:paraId="7E51DD43" w14:textId="173C18F2" w:rsidR="00555196" w:rsidRPr="00555196" w:rsidRDefault="00555196" w:rsidP="00A33743">
      <w:r w:rsidRPr="00555196">
        <w:t xml:space="preserve">TCEQ has several criteria for determining the extent of tidal influence in freshwater streams that drain to tidal water bodies. Field measurements </w:t>
      </w:r>
      <w:r w:rsidR="001A2BA5">
        <w:t>(</w:t>
      </w:r>
      <w:r w:rsidRPr="00555196">
        <w:t>specific conductance and salinity</w:t>
      </w:r>
      <w:r w:rsidR="001A2BA5">
        <w:t>)</w:t>
      </w:r>
      <w:r w:rsidRPr="00555196">
        <w:t xml:space="preserve">, water quality measurements obtained through sampling </w:t>
      </w:r>
      <w:r w:rsidR="001A2BA5">
        <w:t>(</w:t>
      </w:r>
      <w:r w:rsidRPr="00555196">
        <w:t>total dissolved solids (TDS) and chloride</w:t>
      </w:r>
      <w:r w:rsidR="001A2BA5">
        <w:t>)</w:t>
      </w:r>
      <w:r w:rsidR="00E168BA">
        <w:t xml:space="preserve"> </w:t>
      </w:r>
      <w:r w:rsidRPr="00555196">
        <w:t xml:space="preserve">and observing water levels upstream over several complete tidal cycles are all important criteria. </w:t>
      </w:r>
      <w:r w:rsidR="005E0687">
        <w:t xml:space="preserve">According to </w:t>
      </w:r>
      <w:r w:rsidR="005E0687" w:rsidRPr="00555196">
        <w:t xml:space="preserve">TCEQ </w:t>
      </w:r>
      <w:r w:rsidR="005E0687">
        <w:t>a</w:t>
      </w:r>
      <w:r w:rsidRPr="00555196">
        <w:t xml:space="preserve"> water body is </w:t>
      </w:r>
      <w:r w:rsidR="005E0687">
        <w:t xml:space="preserve">classified as </w:t>
      </w:r>
      <w:r w:rsidRPr="00555196">
        <w:t xml:space="preserve">tidally influenced </w:t>
      </w:r>
      <w:r w:rsidR="005E0687">
        <w:t xml:space="preserve">when tidal activity is </w:t>
      </w:r>
      <w:r w:rsidRPr="00555196">
        <w:t xml:space="preserve">observed, Total Dissolved Solids (TDS) </w:t>
      </w:r>
      <w:r w:rsidR="005E0687">
        <w:t xml:space="preserve">are </w:t>
      </w:r>
      <w:r w:rsidRPr="00555196">
        <w:t>greater than or equal to 2,000 mg/L, salinity is greater than or equal to 2 parts per thousand (</w:t>
      </w:r>
      <w:proofErr w:type="spellStart"/>
      <w:r w:rsidRPr="00555196">
        <w:t>ppt</w:t>
      </w:r>
      <w:proofErr w:type="spellEnd"/>
      <w:r w:rsidRPr="00555196">
        <w:t xml:space="preserve">), or specific conductance is greater than or equal to approximately 3,000 </w:t>
      </w:r>
      <w:proofErr w:type="spellStart"/>
      <w:r w:rsidRPr="00555196">
        <w:t>μS</w:t>
      </w:r>
      <w:proofErr w:type="spellEnd"/>
      <w:r w:rsidRPr="00555196">
        <w:t xml:space="preserve">/cm </w:t>
      </w:r>
      <w:r w:rsidRPr="00555196">
        <w:fldChar w:fldCharType="begin"/>
      </w:r>
      <w:r w:rsidRPr="00555196">
        <w:instrText xml:space="preserve"> ADDIN EN.CITE &lt;EndNote&gt;&lt;Cite&gt;&lt;Author&gt;TCEQ&lt;/Author&gt;&lt;Year&gt;2012&lt;/Year&gt;&lt;RecNum&gt;23&lt;/RecNum&gt;&lt;DisplayText&gt;(TCEQ 2012)&lt;/DisplayText&gt;&lt;record&gt;&lt;rec-number&gt;23&lt;/rec-number&gt;&lt;foreign-keys&gt;&lt;key app="EN" db-id="tse0ewe2av92a6edfpsvaar9d5vawtszwsf9"&gt;23&lt;/key&gt;&lt;/foreign-keys&gt;&lt;ref-type name="Report"&gt;27&lt;/ref-type&gt;&lt;contributors&gt;&lt;authors&gt;&lt;author&gt;TCEQ&lt;/author&gt;&lt;/authors&gt;&lt;subsidiary-authors&gt;&lt;author&gt;Water Quality Planning &lt;/author&gt;&lt;/subsidiary-authors&gt;&lt;/contributors&gt;&lt;titles&gt;&lt;title&gt;2012 Guidance for Assessing and Reporting Surface Water Quality in Texas&lt;/title&gt;&lt;/titles&gt;&lt;dates&gt;&lt;year&gt;2012&lt;/year&gt;&lt;pub-dates&gt;&lt;date&gt;May 2012&lt;/date&gt;&lt;/pub-dates&gt;&lt;/dates&gt;&lt;publisher&gt;Texas Commision on Environmental Quality &lt;/publisher&gt;&lt;urls&gt;&lt;/urls&gt;&lt;/record&gt;&lt;/Cite&gt;&lt;/EndNote&gt;</w:instrText>
      </w:r>
      <w:r w:rsidRPr="00555196">
        <w:fldChar w:fldCharType="separate"/>
      </w:r>
      <w:r w:rsidRPr="00555196">
        <w:rPr>
          <w:noProof/>
        </w:rPr>
        <w:t>(</w:t>
      </w:r>
      <w:hyperlink w:anchor="_ENREF_2" w:tooltip="TCEQ, 2012 #23" w:history="1">
        <w:r w:rsidRPr="00555196">
          <w:rPr>
            <w:noProof/>
          </w:rPr>
          <w:t>TCEQ 2012</w:t>
        </w:r>
      </w:hyperlink>
      <w:r w:rsidRPr="00555196">
        <w:rPr>
          <w:noProof/>
        </w:rPr>
        <w:t>)</w:t>
      </w:r>
      <w:r w:rsidRPr="00555196">
        <w:fldChar w:fldCharType="end"/>
      </w:r>
      <w:r w:rsidRPr="00555196">
        <w:t>.</w:t>
      </w:r>
      <w:r w:rsidR="00D73EA7" w:rsidRPr="00D73EA7">
        <w:t xml:space="preserve"> </w:t>
      </w:r>
      <w:r w:rsidR="00D73EA7" w:rsidRPr="00555196">
        <w:t>The salinity graph shows the salinity results of the 24-</w:t>
      </w:r>
      <w:r w:rsidR="001A2BA5">
        <w:t>hour sampling from</w:t>
      </w:r>
      <w:r w:rsidR="00D73EA7">
        <w:t xml:space="preserve"> each station </w:t>
      </w:r>
      <w:r w:rsidR="00D73EA7" w:rsidRPr="00A33743">
        <w:t>(</w:t>
      </w:r>
      <w:r w:rsidR="001A29B3">
        <w:fldChar w:fldCharType="begin"/>
      </w:r>
      <w:r w:rsidR="001A29B3">
        <w:instrText xml:space="preserve"> REF _Ref434391826 \h  \* MERGEFORMAT </w:instrText>
      </w:r>
      <w:r w:rsidR="001A29B3">
        <w:fldChar w:fldCharType="separate"/>
      </w:r>
      <w:r w:rsidR="00C71EF5" w:rsidRPr="006535F6">
        <w:t xml:space="preserve">Figure </w:t>
      </w:r>
      <w:r w:rsidR="00C71EF5">
        <w:t>E</w:t>
      </w:r>
      <w:r w:rsidR="00C71EF5">
        <w:noBreakHyphen/>
        <w:t>5</w:t>
      </w:r>
      <w:r w:rsidR="00C71EF5" w:rsidRPr="006535F6">
        <w:t xml:space="preserve"> 24-hour sampling Salinity Results Double Bayou</w:t>
      </w:r>
      <w:r w:rsidR="001A29B3">
        <w:fldChar w:fldCharType="end"/>
      </w:r>
      <w:r w:rsidR="00D73EA7" w:rsidRPr="00A33743">
        <w:t>).</w:t>
      </w:r>
    </w:p>
    <w:p w14:paraId="5EDD88B1" w14:textId="77777777" w:rsidR="00B40296" w:rsidRDefault="00B40296" w:rsidP="00B40296">
      <w:pPr>
        <w:keepNext/>
        <w:jc w:val="center"/>
      </w:pPr>
      <w:r>
        <w:rPr>
          <w:noProof/>
          <w:lang w:eastAsia="en-US"/>
        </w:rPr>
        <w:drawing>
          <wp:inline distT="0" distB="0" distL="0" distR="0" wp14:anchorId="1F1D7467" wp14:editId="0918C6C8">
            <wp:extent cx="5943600" cy="3349625"/>
            <wp:effectExtent l="0" t="0" r="0" b="317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553F3BD7" w14:textId="250F6F36" w:rsidR="00555196" w:rsidRPr="006535F6" w:rsidRDefault="00B40296" w:rsidP="006535F6">
      <w:pPr>
        <w:pStyle w:val="Caption"/>
      </w:pPr>
      <w:bookmarkStart w:id="620" w:name="_Toc435432711"/>
      <w:r w:rsidRPr="006535F6">
        <w:t xml:space="preserve">Figure </w:t>
      </w:r>
      <w:fldSimple w:instr=" STYLEREF 1 \s ">
        <w:r w:rsidR="00C71EF5">
          <w:rPr>
            <w:noProof/>
          </w:rPr>
          <w:t>E</w:t>
        </w:r>
      </w:fldSimple>
      <w:r w:rsidR="006B4A7E">
        <w:noBreakHyphen/>
      </w:r>
      <w:fldSimple w:instr=" SEQ Figure \* ARABIC \s 1 ">
        <w:r w:rsidR="00C71EF5">
          <w:rPr>
            <w:noProof/>
          </w:rPr>
          <w:t>1</w:t>
        </w:r>
      </w:fldSimple>
      <w:r w:rsidRPr="006535F6">
        <w:t xml:space="preserve"> West Fork Upper Flow</w:t>
      </w:r>
      <w:bookmarkEnd w:id="620"/>
    </w:p>
    <w:p w14:paraId="3E04C085" w14:textId="77777777" w:rsidR="00B40296" w:rsidRDefault="00B40296" w:rsidP="00B40296">
      <w:pPr>
        <w:keepNext/>
        <w:jc w:val="center"/>
      </w:pPr>
      <w:r>
        <w:rPr>
          <w:noProof/>
          <w:lang w:eastAsia="en-US"/>
        </w:rPr>
        <w:drawing>
          <wp:inline distT="0" distB="0" distL="0" distR="0" wp14:anchorId="5C639CC0" wp14:editId="301B6CBA">
            <wp:extent cx="5943600" cy="3368675"/>
            <wp:effectExtent l="0" t="0" r="0" b="317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50C5AD7F" w14:textId="07551D98" w:rsidR="00555196" w:rsidRPr="007174A1" w:rsidRDefault="00B40296" w:rsidP="00B40296">
      <w:pPr>
        <w:pStyle w:val="Caption"/>
      </w:pPr>
      <w:bookmarkStart w:id="621" w:name="_Toc435432712"/>
      <w:r>
        <w:t xml:space="preserve">Figure </w:t>
      </w:r>
      <w:fldSimple w:instr=" STYLEREF 1 \s ">
        <w:r w:rsidR="00C71EF5">
          <w:rPr>
            <w:noProof/>
          </w:rPr>
          <w:t>E</w:t>
        </w:r>
      </w:fldSimple>
      <w:r w:rsidR="006B4A7E">
        <w:noBreakHyphen/>
      </w:r>
      <w:fldSimple w:instr=" SEQ Figure \* ARABIC \s 1 ">
        <w:r w:rsidR="00C71EF5">
          <w:rPr>
            <w:noProof/>
          </w:rPr>
          <w:t>2</w:t>
        </w:r>
      </w:fldSimple>
      <w:r>
        <w:t xml:space="preserve"> West Fork Lower Flow</w:t>
      </w:r>
      <w:bookmarkEnd w:id="621"/>
    </w:p>
    <w:p w14:paraId="79595075" w14:textId="77777777" w:rsidR="00B40296" w:rsidRDefault="00B40296" w:rsidP="00B40296">
      <w:pPr>
        <w:keepNext/>
        <w:jc w:val="center"/>
      </w:pPr>
      <w:r>
        <w:rPr>
          <w:noProof/>
          <w:lang w:eastAsia="en-US"/>
        </w:rPr>
        <w:drawing>
          <wp:inline distT="0" distB="0" distL="0" distR="0" wp14:anchorId="7E9ED663" wp14:editId="2656D3F1">
            <wp:extent cx="5943600" cy="3613785"/>
            <wp:effectExtent l="0" t="0" r="0" b="5715"/>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49B1120A" w14:textId="0B268061" w:rsidR="00555196" w:rsidRPr="00555196" w:rsidRDefault="00B40296" w:rsidP="00B40296">
      <w:pPr>
        <w:pStyle w:val="Caption"/>
        <w:rPr>
          <w:noProof/>
        </w:rPr>
      </w:pPr>
      <w:bookmarkStart w:id="622" w:name="_Toc435432713"/>
      <w:r>
        <w:t xml:space="preserve">Figure </w:t>
      </w:r>
      <w:fldSimple w:instr=" STYLEREF 1 \s ">
        <w:r w:rsidR="00C71EF5">
          <w:rPr>
            <w:noProof/>
          </w:rPr>
          <w:t>E</w:t>
        </w:r>
      </w:fldSimple>
      <w:r w:rsidR="006B4A7E">
        <w:noBreakHyphen/>
      </w:r>
      <w:fldSimple w:instr=" SEQ Figure \* ARABIC \s 1 ">
        <w:r w:rsidR="00C71EF5">
          <w:rPr>
            <w:noProof/>
          </w:rPr>
          <w:t>3</w:t>
        </w:r>
      </w:fldSimple>
      <w:r>
        <w:t xml:space="preserve"> East Fork Upper Flow</w:t>
      </w:r>
      <w:bookmarkEnd w:id="622"/>
    </w:p>
    <w:p w14:paraId="42C79638" w14:textId="77777777" w:rsidR="00555196" w:rsidRPr="00555196" w:rsidRDefault="00555196" w:rsidP="00325E8C">
      <w:pPr>
        <w:rPr>
          <w:noProof/>
        </w:rPr>
      </w:pPr>
    </w:p>
    <w:p w14:paraId="278F4DA8" w14:textId="77777777" w:rsidR="00B40296" w:rsidRDefault="00B40296" w:rsidP="00B40296">
      <w:pPr>
        <w:keepNext/>
        <w:jc w:val="center"/>
      </w:pPr>
      <w:r>
        <w:rPr>
          <w:noProof/>
          <w:lang w:eastAsia="en-US"/>
        </w:rPr>
        <w:drawing>
          <wp:inline distT="0" distB="0" distL="0" distR="0" wp14:anchorId="19DF18F9" wp14:editId="656DFD88">
            <wp:extent cx="5943600" cy="3361690"/>
            <wp:effectExtent l="0" t="0" r="0" b="1016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7DDAABFF" w14:textId="0ACF07D5" w:rsidR="00555196" w:rsidRPr="00555196" w:rsidRDefault="00B40296" w:rsidP="00B40296">
      <w:pPr>
        <w:pStyle w:val="Caption"/>
      </w:pPr>
      <w:bookmarkStart w:id="623" w:name="_Toc435432714"/>
      <w:r>
        <w:t xml:space="preserve">Figure </w:t>
      </w:r>
      <w:fldSimple w:instr=" STYLEREF 1 \s ">
        <w:r w:rsidR="00C71EF5">
          <w:rPr>
            <w:noProof/>
          </w:rPr>
          <w:t>E</w:t>
        </w:r>
      </w:fldSimple>
      <w:r w:rsidR="006B4A7E">
        <w:noBreakHyphen/>
      </w:r>
      <w:fldSimple w:instr=" SEQ Figure \* ARABIC \s 1 ">
        <w:r w:rsidR="00C71EF5">
          <w:rPr>
            <w:noProof/>
          </w:rPr>
          <w:t>4</w:t>
        </w:r>
      </w:fldSimple>
      <w:r>
        <w:t xml:space="preserve"> East Fork Lower Flow</w:t>
      </w:r>
      <w:bookmarkEnd w:id="623"/>
    </w:p>
    <w:p w14:paraId="34D6B477" w14:textId="4142CB5B" w:rsidR="00555196" w:rsidRPr="00555196" w:rsidRDefault="00D73EA7" w:rsidP="00D73EA7">
      <w:pPr>
        <w:jc w:val="center"/>
        <w:rPr>
          <w:noProof/>
        </w:rPr>
      </w:pPr>
      <w:r w:rsidRPr="00555196">
        <w:rPr>
          <w:noProof/>
          <w:lang w:eastAsia="en-US"/>
        </w:rPr>
        <w:drawing>
          <wp:inline distT="0" distB="0" distL="0" distR="0" wp14:anchorId="1986A531" wp14:editId="4C81F157">
            <wp:extent cx="5943600" cy="3657600"/>
            <wp:effectExtent l="0" t="0" r="0" b="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pic:spPr>
                </pic:pic>
              </a:graphicData>
            </a:graphic>
          </wp:inline>
        </w:drawing>
      </w:r>
    </w:p>
    <w:p w14:paraId="2BD5F626" w14:textId="0333C4C2" w:rsidR="00555196" w:rsidRPr="006535F6" w:rsidRDefault="00555196" w:rsidP="006535F6">
      <w:pPr>
        <w:pStyle w:val="Caption"/>
      </w:pPr>
      <w:bookmarkStart w:id="624" w:name="_Toc431364703"/>
      <w:bookmarkStart w:id="625" w:name="_Ref434391826"/>
      <w:bookmarkStart w:id="626" w:name="_Toc435432715"/>
      <w:r w:rsidRPr="006535F6">
        <w:t xml:space="preserve">Figure </w:t>
      </w:r>
      <w:fldSimple w:instr=" STYLEREF 1 \s ">
        <w:r w:rsidR="00C71EF5">
          <w:rPr>
            <w:noProof/>
          </w:rPr>
          <w:t>E</w:t>
        </w:r>
      </w:fldSimple>
      <w:r w:rsidR="006B4A7E">
        <w:noBreakHyphen/>
      </w:r>
      <w:fldSimple w:instr=" SEQ Figure \* ARABIC \s 1 ">
        <w:r w:rsidR="00C71EF5">
          <w:rPr>
            <w:noProof/>
          </w:rPr>
          <w:t>5</w:t>
        </w:r>
      </w:fldSimple>
      <w:r w:rsidRPr="006535F6">
        <w:t xml:space="preserve"> 24-hour sampling Salinity Results Double Bayou</w:t>
      </w:r>
      <w:bookmarkEnd w:id="624"/>
      <w:bookmarkEnd w:id="625"/>
      <w:bookmarkEnd w:id="626"/>
    </w:p>
    <w:p w14:paraId="571A958B" w14:textId="77777777" w:rsidR="007F4B00" w:rsidRDefault="007F4B00" w:rsidP="002D7373">
      <w:pPr>
        <w:rPr>
          <w:b/>
          <w:i/>
          <w:noProof/>
        </w:rPr>
      </w:pPr>
    </w:p>
    <w:p w14:paraId="5906C9D7" w14:textId="77777777" w:rsidR="00405050" w:rsidRDefault="00405050" w:rsidP="002D7373">
      <w:pPr>
        <w:rPr>
          <w:b/>
          <w:i/>
          <w:noProof/>
        </w:rPr>
      </w:pPr>
    </w:p>
    <w:p w14:paraId="4A50DD21" w14:textId="7C7D9DCC" w:rsidR="00555196" w:rsidRPr="002D7373" w:rsidRDefault="00555196" w:rsidP="00AE7EB7">
      <w:pPr>
        <w:spacing w:after="0"/>
        <w:rPr>
          <w:b/>
          <w:i/>
          <w:noProof/>
        </w:rPr>
      </w:pPr>
      <w:r w:rsidRPr="002D7373">
        <w:rPr>
          <w:b/>
          <w:i/>
          <w:noProof/>
        </w:rPr>
        <w:t>Tidal Mixing Detail</w:t>
      </w:r>
    </w:p>
    <w:p w14:paraId="1B402637" w14:textId="5C7D5A56" w:rsidR="00555196" w:rsidRPr="00555196" w:rsidRDefault="00F55DAB" w:rsidP="00A33743">
      <w:r>
        <w:t xml:space="preserve">An Index Velocity Site Gauge </w:t>
      </w:r>
      <w:r w:rsidRPr="00555196">
        <w:t xml:space="preserve">was installed at the </w:t>
      </w:r>
      <w:r>
        <w:t xml:space="preserve">site of </w:t>
      </w:r>
      <w:r w:rsidRPr="00555196">
        <w:t xml:space="preserve">West Fork Lower </w:t>
      </w:r>
      <w:r w:rsidR="00555196" w:rsidRPr="00555196">
        <w:t xml:space="preserve">to determine the extent of tidal influence and mixing on the </w:t>
      </w:r>
      <w:r w:rsidR="00D80283">
        <w:t xml:space="preserve">Double Bayou </w:t>
      </w:r>
      <w:r w:rsidR="00D80283" w:rsidRPr="00A33743">
        <w:t>Watershed</w:t>
      </w:r>
      <w:r w:rsidR="00D10F67">
        <w:t xml:space="preserve"> (see Chapter</w:t>
      </w:r>
      <w:r w:rsidR="00A33743">
        <w:t xml:space="preserve"> </w:t>
      </w:r>
      <w:r w:rsidR="00A33743">
        <w:fldChar w:fldCharType="begin"/>
      </w:r>
      <w:r w:rsidR="00A33743">
        <w:instrText xml:space="preserve"> REF _Ref431479161 \r \h </w:instrText>
      </w:r>
      <w:r w:rsidR="00A33743">
        <w:fldChar w:fldCharType="separate"/>
      </w:r>
      <w:r w:rsidR="00C71EF5">
        <w:t>5.8.2</w:t>
      </w:r>
      <w:r w:rsidR="00A33743">
        <w:fldChar w:fldCharType="end"/>
      </w:r>
      <w:r>
        <w:t>)</w:t>
      </w:r>
      <w:r w:rsidR="00555196" w:rsidRPr="00555196">
        <w:t>.</w:t>
      </w:r>
      <w:r w:rsidR="00F77C4B">
        <w:t xml:space="preserve"> </w:t>
      </w:r>
      <w:r w:rsidR="00555196" w:rsidRPr="00555196">
        <w:t xml:space="preserve">The Index Velocity Site Gauge operates continuously, routinely measuring </w:t>
      </w:r>
      <w:r w:rsidRPr="00555196">
        <w:t>positive</w:t>
      </w:r>
      <w:r>
        <w:t xml:space="preserve"> and negative flows</w:t>
      </w:r>
      <w:r w:rsidR="00CB430B">
        <w:t xml:space="preserve"> (discharge)</w:t>
      </w:r>
      <w:r w:rsidRPr="00555196">
        <w:t xml:space="preserve"> </w:t>
      </w:r>
      <w:r w:rsidR="00555196" w:rsidRPr="00555196">
        <w:t xml:space="preserve">(cubic feet per second (cfs)) every fifteen minutes. As a reminder, “Positive </w:t>
      </w:r>
      <w:r w:rsidR="00CB430B">
        <w:t>flow</w:t>
      </w:r>
      <w:r w:rsidR="00555196" w:rsidRPr="00555196">
        <w:t>”, or ebb tide, indicates times at which the flow is occurring from upstream (north) towards downstream (south).</w:t>
      </w:r>
      <w:r w:rsidR="00F77C4B">
        <w:t xml:space="preserve"> </w:t>
      </w:r>
      <w:r w:rsidR="00555196" w:rsidRPr="00555196">
        <w:t xml:space="preserve">“Negative </w:t>
      </w:r>
      <w:r w:rsidR="00CB430B">
        <w:t>flow</w:t>
      </w:r>
      <w:r w:rsidR="00555196" w:rsidRPr="00555196">
        <w:t>”, or flood tide, indicates times at which the flow is occurring from downstream (south) towards upstream (north), as a result of tidal or wind influence from Trinity Bay.</w:t>
      </w:r>
      <w:r w:rsidR="00F77C4B">
        <w:t xml:space="preserve"> </w:t>
      </w:r>
    </w:p>
    <w:p w14:paraId="0706BCB0" w14:textId="5E7BD082" w:rsidR="00555196" w:rsidRPr="00555196" w:rsidRDefault="00555196" w:rsidP="00DD07B7">
      <w:r w:rsidRPr="00555196">
        <w:t xml:space="preserve">The data from the continuous sampling gauge and Enterococci bacteria samples collected show </w:t>
      </w:r>
      <w:r w:rsidR="005D5E95">
        <w:t xml:space="preserve">that </w:t>
      </w:r>
      <w:r w:rsidRPr="00555196">
        <w:t>tidal mixing occurs</w:t>
      </w:r>
      <w:r w:rsidR="005D5E95">
        <w:t xml:space="preserve"> and</w:t>
      </w:r>
      <w:r w:rsidRPr="00555196">
        <w:t xml:space="preserve"> dilutes bacteria concentrations</w:t>
      </w:r>
      <w:r w:rsidR="005D5E95" w:rsidRPr="005D5E95">
        <w:t xml:space="preserve"> </w:t>
      </w:r>
      <w:r w:rsidR="005D5E95">
        <w:t>at West Fork Lower</w:t>
      </w:r>
      <w:r w:rsidRPr="00555196">
        <w:t>.</w:t>
      </w:r>
      <w:r w:rsidR="00F77C4B">
        <w:t xml:space="preserve"> </w:t>
      </w:r>
      <w:r w:rsidR="005D5E95">
        <w:t>A</w:t>
      </w:r>
      <w:r w:rsidRPr="00555196">
        <w:t>n analysis of determinatio</w:t>
      </w:r>
      <w:r w:rsidR="005D5E95">
        <w:t>n for</w:t>
      </w:r>
      <w:r w:rsidRPr="00555196">
        <w:t xml:space="preserve"> positive versus negative </w:t>
      </w:r>
      <w:r w:rsidR="00CB430B">
        <w:t>flow</w:t>
      </w:r>
      <w:r w:rsidRPr="00555196">
        <w:t xml:space="preserve"> was conducted.</w:t>
      </w:r>
      <w:r w:rsidR="00F77C4B">
        <w:t xml:space="preserve"> </w:t>
      </w:r>
      <w:r w:rsidR="005D5E95">
        <w:t>For the purpose</w:t>
      </w:r>
      <w:r w:rsidRPr="00555196">
        <w:t xml:space="preserve"> of this analysis, the point-in-time sample was not enough to be considered positive or negative </w:t>
      </w:r>
      <w:r w:rsidR="00CB430B">
        <w:t>flow</w:t>
      </w:r>
      <w:r w:rsidRPr="00555196">
        <w:t>.</w:t>
      </w:r>
      <w:r w:rsidR="00F77C4B">
        <w:t xml:space="preserve"> </w:t>
      </w:r>
      <w:r w:rsidR="005D5E95">
        <w:t>For bacteria analysis, an important factor to consider is the</w:t>
      </w:r>
      <w:r w:rsidRPr="00555196">
        <w:t xml:space="preserve"> point</w:t>
      </w:r>
      <w:r w:rsidR="005D5E95">
        <w:t xml:space="preserve"> in</w:t>
      </w:r>
      <w:r w:rsidRPr="00555196">
        <w:t xml:space="preserve"> </w:t>
      </w:r>
      <w:r w:rsidR="005D5E95" w:rsidRPr="00555196">
        <w:t xml:space="preserve">time </w:t>
      </w:r>
      <w:r w:rsidR="005D5E95">
        <w:t>the sample was taken and if it was during a</w:t>
      </w:r>
      <w:r w:rsidRPr="00555196">
        <w:t xml:space="preserve"> continuous negative </w:t>
      </w:r>
      <w:r w:rsidR="00CB430B">
        <w:t>flow</w:t>
      </w:r>
      <w:r w:rsidRPr="00555196">
        <w:t xml:space="preserve"> (representing tide coming into the bayou) or a continuous positive </w:t>
      </w:r>
      <w:r w:rsidR="00CB430B">
        <w:t>flow</w:t>
      </w:r>
      <w:r w:rsidRPr="00555196">
        <w:t xml:space="preserve"> (representing flow downstream into the bayou).</w:t>
      </w:r>
      <w:r w:rsidR="00F77C4B">
        <w:t xml:space="preserve"> </w:t>
      </w:r>
      <w:r w:rsidRPr="00555196">
        <w:t xml:space="preserve">To determine this, the time the bacteria samples were collected was compared to the nearest 15 minute parameter flow measurement from the continuous gauge. This single flow sample was not considered representative of the flow– analysis showed that </w:t>
      </w:r>
      <w:r w:rsidR="005D5E95">
        <w:t>the measurement could represent</w:t>
      </w:r>
      <w:r w:rsidRPr="00555196">
        <w:t xml:space="preserve"> a single positive flow at the end of a co</w:t>
      </w:r>
      <w:r w:rsidR="00DD07B7">
        <w:t xml:space="preserve">ntinuous negative </w:t>
      </w:r>
      <w:r w:rsidR="00CB430B">
        <w:t>flow</w:t>
      </w:r>
      <w:r w:rsidR="00DD07B7">
        <w:t>. T</w:t>
      </w:r>
      <w:r w:rsidRPr="00555196">
        <w:t>herefore</w:t>
      </w:r>
      <w:r w:rsidR="00DD07B7">
        <w:t>,</w:t>
      </w:r>
      <w:r w:rsidRPr="00555196">
        <w:t xml:space="preserve"> the sample was</w:t>
      </w:r>
      <w:r w:rsidR="00DD07B7">
        <w:t xml:space="preserve"> actually</w:t>
      </w:r>
      <w:r w:rsidRPr="00555196">
        <w:t xml:space="preserve"> representative of negative </w:t>
      </w:r>
      <w:r w:rsidR="00CB430B">
        <w:t>flow</w:t>
      </w:r>
      <w:r w:rsidRPr="00555196">
        <w:t>.</w:t>
      </w:r>
      <w:r w:rsidR="00F77C4B">
        <w:t xml:space="preserve"> </w:t>
      </w:r>
      <w:r w:rsidRPr="00555196">
        <w:t xml:space="preserve">Another example </w:t>
      </w:r>
      <w:r w:rsidR="00DD07B7">
        <w:t xml:space="preserve">would be </w:t>
      </w:r>
      <w:r w:rsidRPr="00555196">
        <w:t>“erratic flow” times (erratic flo</w:t>
      </w:r>
      <w:r w:rsidR="00DD07B7">
        <w:t xml:space="preserve">ws might be due to slack flows; </w:t>
      </w:r>
      <w:r w:rsidRPr="00555196">
        <w:t>period of time when tides are about to</w:t>
      </w:r>
      <w:r w:rsidR="005D5E95">
        <w:t xml:space="preserve"> change</w:t>
      </w:r>
      <w:r w:rsidRPr="00555196">
        <w:t>)</w:t>
      </w:r>
      <w:r w:rsidR="005D5E95">
        <w:t xml:space="preserve"> or wind-driven changes in flow</w:t>
      </w:r>
      <w:r w:rsidR="00DD07B7">
        <w:t xml:space="preserve"> and results in</w:t>
      </w:r>
      <w:r w:rsidRPr="00555196">
        <w:t xml:space="preserve"> positive an</w:t>
      </w:r>
      <w:r w:rsidR="00DD07B7">
        <w:t xml:space="preserve">d negative </w:t>
      </w:r>
      <w:r w:rsidR="00CB430B">
        <w:t>flow</w:t>
      </w:r>
      <w:r w:rsidR="005D5E95">
        <w:t xml:space="preserve"> all within </w:t>
      </w:r>
      <w:r w:rsidR="00DD07B7">
        <w:t xml:space="preserve">an </w:t>
      </w:r>
      <w:r w:rsidR="005D5E95">
        <w:t>hour</w:t>
      </w:r>
      <w:r w:rsidRPr="00555196">
        <w:t>.</w:t>
      </w:r>
      <w:r w:rsidR="00F77C4B">
        <w:t xml:space="preserve"> </w:t>
      </w:r>
    </w:p>
    <w:p w14:paraId="288161F6" w14:textId="0BF01ACE" w:rsidR="00555196" w:rsidRPr="00555196" w:rsidRDefault="00555196" w:rsidP="00AB56B1">
      <w:r w:rsidRPr="00555196">
        <w:t xml:space="preserve">As a result, the flow data set </w:t>
      </w:r>
      <w:r w:rsidR="00C97845">
        <w:t xml:space="preserve">from </w:t>
      </w:r>
      <w:r w:rsidRPr="00555196">
        <w:t xml:space="preserve">the hour before and two hours before each bacteria sample was analyzed to determine the representative tidal variance for the sample time. Bacteria samples collected under the </w:t>
      </w:r>
      <w:r w:rsidR="00D80283">
        <w:t>Double Bayou Watershed</w:t>
      </w:r>
      <w:r w:rsidRPr="00555196">
        <w:t xml:space="preserve"> Protection Plan sampling period as well as bacteria samples collected by the CRP during the time period </w:t>
      </w:r>
      <w:r w:rsidR="00C97845">
        <w:t xml:space="preserve">when </w:t>
      </w:r>
      <w:r w:rsidRPr="00555196">
        <w:t>the continuous gauge was operated were used for analysis.</w:t>
      </w:r>
      <w:r w:rsidR="00F77C4B">
        <w:t xml:space="preserve"> </w:t>
      </w:r>
      <w:r w:rsidRPr="00555196">
        <w:t>Targeted rain events were not used for this analysis, which resulted in an initial sample size of 43.</w:t>
      </w:r>
      <w:r w:rsidR="00F77C4B">
        <w:t xml:space="preserve"> </w:t>
      </w:r>
      <w:r w:rsidR="00AB56B1">
        <w:t>T</w:t>
      </w:r>
      <w:r w:rsidRPr="00555196">
        <w:t xml:space="preserve">he method of analyzing </w:t>
      </w:r>
      <w:r w:rsidR="00CB430B">
        <w:t>flow</w:t>
      </w:r>
      <w:r w:rsidR="00AB56B1">
        <w:t xml:space="preserve"> from </w:t>
      </w:r>
      <w:r w:rsidRPr="00555196">
        <w:t>the hour before and two hours before collection of each bacteria sample was applied. If the average of the previous one hour and two hour flow samples was positive, as well as the sample itself, then the flow for the sample was considered positive.</w:t>
      </w:r>
      <w:r w:rsidR="00F77C4B">
        <w:t xml:space="preserve"> </w:t>
      </w:r>
      <w:r w:rsidRPr="00555196">
        <w:t>If the average of both the previous one hour and two hour flow samples was negative, as well as the sample itself, then the flow for the sample was considered negative. In the event that these were inconsistent (i.e., one negative and two positives), the sample was evaluated for slack flow or tip of tide change situations.</w:t>
      </w:r>
      <w:r w:rsidR="00F77C4B">
        <w:t xml:space="preserve"> </w:t>
      </w:r>
      <w:r w:rsidRPr="00555196">
        <w:t xml:space="preserve">In this manner, 39 samples were selected, with each sample categorized as positive or negative flow. </w:t>
      </w:r>
    </w:p>
    <w:p w14:paraId="0697F2C9" w14:textId="35C5951E" w:rsidR="00555196" w:rsidRPr="00555196" w:rsidRDefault="00555196" w:rsidP="007B66CE">
      <w:r w:rsidRPr="00555196">
        <w:t xml:space="preserve">Using this analysis for tidal effect, it was determined, </w:t>
      </w:r>
      <w:r w:rsidR="00AB56B1">
        <w:t>with</w:t>
      </w:r>
      <w:r w:rsidRPr="00555196">
        <w:t xml:space="preserve"> a Mann-Whitney-</w:t>
      </w:r>
      <w:proofErr w:type="spellStart"/>
      <w:r w:rsidRPr="00555196">
        <w:t>Wilocoxon</w:t>
      </w:r>
      <w:proofErr w:type="spellEnd"/>
      <w:r w:rsidRPr="00555196">
        <w:t xml:space="preserve"> test (non-normal data) at 0.05 significance level (p=0.0086), that the Enterococci </w:t>
      </w:r>
      <w:r w:rsidR="00AB56B1">
        <w:t>concentrations</w:t>
      </w:r>
      <w:r w:rsidRPr="00555196">
        <w:t xml:space="preserve"> of negative and positive flows at WFL are non-identical data distributions. </w:t>
      </w:r>
      <w:r w:rsidRPr="007B66CE">
        <w:t xml:space="preserve">Chapter 5 Section </w:t>
      </w:r>
      <w:r w:rsidR="007B66CE" w:rsidRPr="007B66CE">
        <w:fldChar w:fldCharType="begin"/>
      </w:r>
      <w:r w:rsidR="007B66CE" w:rsidRPr="007B66CE">
        <w:instrText xml:space="preserve"> REF _Ref431479254 \r \h  \* MERGEFORMAT </w:instrText>
      </w:r>
      <w:r w:rsidR="007B66CE" w:rsidRPr="007B66CE">
        <w:fldChar w:fldCharType="separate"/>
      </w:r>
      <w:r w:rsidR="00C71EF5">
        <w:t>5.8.3</w:t>
      </w:r>
      <w:r w:rsidR="007B66CE" w:rsidRPr="007B66CE">
        <w:fldChar w:fldCharType="end"/>
      </w:r>
      <w:r w:rsidR="007B66CE">
        <w:t xml:space="preserve"> </w:t>
      </w:r>
      <w:r w:rsidRPr="00555196">
        <w:t xml:space="preserve">discusses the detailed results of the geomeans and percent exceedances of both sample distributions. </w:t>
      </w:r>
      <w:r w:rsidR="0031017C">
        <w:t>It was determined that</w:t>
      </w:r>
      <w:r w:rsidRPr="00555196">
        <w:t xml:space="preserve"> tidal mixing dilutes the bacteria concentration and the resulting bacteria loads would not exceed the regulatory load, during negative flow sample periods. </w:t>
      </w:r>
    </w:p>
    <w:p w14:paraId="0E49C963" w14:textId="3E03F740" w:rsidR="00555196" w:rsidRPr="00555196" w:rsidRDefault="0031017C" w:rsidP="0012649F">
      <w:r>
        <w:t>P</w:t>
      </w:r>
      <w:r w:rsidR="00555196" w:rsidRPr="00555196">
        <w:t xml:space="preserve">recedence </w:t>
      </w:r>
      <w:r w:rsidRPr="00555196">
        <w:t xml:space="preserve">has been </w:t>
      </w:r>
      <w:r w:rsidR="00555196" w:rsidRPr="00555196">
        <w:t>established for calculating tidal LDCs (typically called “modified LDCs”) by regression using salinity as</w:t>
      </w:r>
      <w:r>
        <w:t xml:space="preserve"> a</w:t>
      </w:r>
      <w:r w:rsidR="00555196" w:rsidRPr="00555196">
        <w:t xml:space="preserve"> proxy for flow </w:t>
      </w:r>
      <w:r w:rsidR="00555196" w:rsidRPr="00555196">
        <w:fldChar w:fldCharType="begin"/>
      </w:r>
      <w:r w:rsidR="00555196" w:rsidRPr="00555196">
        <w:instrText xml:space="preserve"> ADDIN EN.CITE &lt;EndNote&gt;&lt;Cite&gt;&lt;Author&gt;Daniel Turner&lt;/Author&gt;&lt;Year&gt;2006&lt;/Year&gt;&lt;RecNum&gt;34&lt;/RecNum&gt;&lt;DisplayText&gt;(Daniel Turner and Mike Wiltsey 2006)&lt;/DisplayText&gt;&lt;record&gt;&lt;rec-number&gt;34&lt;/rec-number&gt;&lt;foreign-keys&gt;&lt;key app="EN" db-id="tse0ewe2av92a6edfpsvaar9d5vawtszwsf9"&gt;34&lt;/key&gt;&lt;/foreign-keys&gt;&lt;ref-type name="Report"&gt;27&lt;/ref-type&gt;&lt;contributors&gt;&lt;authors&gt;&lt;author&gt;Daniel Turner, Brian Kasper, Paul Heberling, Bobbi Lindberg,&lt;/author&gt;&lt;author&gt;Mike Wiltsey, Gary Arnold, and Ryan Michie&lt;/author&gt;&lt;/authors&gt;&lt;/contributors&gt;&lt;titles&gt;&lt;title&gt;Umpqua Basin Bacteria TMDL&lt;/title&gt;&lt;/titles&gt;&lt;dates&gt;&lt;year&gt;2006&lt;/year&gt;&lt;/dates&gt;&lt;pub-location&gt;Medford, Oregon&lt;/pub-location&gt;&lt;publisher&gt;Oregon Department of Environmental Quality&lt;/publisher&gt;&lt;urls&gt;&lt;/urls&gt;&lt;/record&gt;&lt;/Cite&gt;&lt;/EndNote&gt;</w:instrText>
      </w:r>
      <w:r w:rsidR="00555196" w:rsidRPr="00555196">
        <w:fldChar w:fldCharType="separate"/>
      </w:r>
      <w:r w:rsidR="00555196" w:rsidRPr="00555196">
        <w:rPr>
          <w:noProof/>
        </w:rPr>
        <w:t>(</w:t>
      </w:r>
      <w:hyperlink w:anchor="_ENREF_1" w:tooltip="Daniel Turner, 2006 #34" w:history="1">
        <w:r w:rsidR="00555196" w:rsidRPr="00555196">
          <w:rPr>
            <w:noProof/>
          </w:rPr>
          <w:t>Daniel Turner and Mike Wiltsey 2006</w:t>
        </w:r>
      </w:hyperlink>
      <w:r w:rsidR="00555196" w:rsidRPr="00555196">
        <w:rPr>
          <w:noProof/>
        </w:rPr>
        <w:t>)</w:t>
      </w:r>
      <w:r w:rsidR="00555196" w:rsidRPr="00555196">
        <w:fldChar w:fldCharType="end"/>
      </w:r>
      <w:r w:rsidR="00555196" w:rsidRPr="00555196">
        <w:t>.</w:t>
      </w:r>
      <w:r w:rsidR="00F77C4B">
        <w:t xml:space="preserve"> </w:t>
      </w:r>
      <w:r w:rsidR="00555196" w:rsidRPr="00555196">
        <w:t>In the case of Double Bayou West Fork, there is little correlation between salinity and flow (r</w:t>
      </w:r>
      <w:r w:rsidR="00555196" w:rsidRPr="00555196">
        <w:rPr>
          <w:vertAlign w:val="superscript"/>
        </w:rPr>
        <w:t>2</w:t>
      </w:r>
      <w:r w:rsidR="00555196" w:rsidRPr="00555196">
        <w:t xml:space="preserve"> = 0.1079,</w:t>
      </w:r>
      <w:r w:rsidR="001E52FA">
        <w:t xml:space="preserve"> </w:t>
      </w:r>
      <w:r w:rsidR="001E52FA">
        <w:fldChar w:fldCharType="begin"/>
      </w:r>
      <w:r w:rsidR="001E52FA">
        <w:instrText xml:space="preserve"> REF _Ref434572112 \h </w:instrText>
      </w:r>
      <w:r w:rsidR="00332570">
        <w:instrText xml:space="preserve"> \* MERGEFORMAT </w:instrText>
      </w:r>
      <w:r w:rsidR="001E52FA">
        <w:fldChar w:fldCharType="separate"/>
      </w:r>
      <w:r w:rsidR="00C71EF5" w:rsidRPr="00B40296">
        <w:t xml:space="preserve">Figure </w:t>
      </w:r>
      <w:r w:rsidR="00C71EF5">
        <w:rPr>
          <w:noProof/>
        </w:rPr>
        <w:t>E</w:t>
      </w:r>
      <w:r w:rsidR="00C71EF5">
        <w:rPr>
          <w:noProof/>
        </w:rPr>
        <w:noBreakHyphen/>
        <w:t>6</w:t>
      </w:r>
      <w:r w:rsidR="00C71EF5" w:rsidRPr="00C71EF5">
        <w:t xml:space="preserve"> West Fork Lower Salinity versus </w:t>
      </w:r>
      <w:r w:rsidR="00C71EF5" w:rsidRPr="006535F6">
        <w:t>Flow</w:t>
      </w:r>
      <w:r w:rsidR="001E52FA">
        <w:fldChar w:fldCharType="end"/>
      </w:r>
      <w:r w:rsidR="0012649F">
        <w:t>)</w:t>
      </w:r>
      <w:r w:rsidR="00555196" w:rsidRPr="00555196">
        <w:t>.</w:t>
      </w:r>
      <w:r w:rsidR="00F77C4B">
        <w:t xml:space="preserve"> </w:t>
      </w:r>
      <w:r w:rsidR="00555196" w:rsidRPr="00555196">
        <w:t>This is to be expected – as stated above, Trinity Bay is a weakly saline system at around 10 psu during normal flows (seawater is approximate 30-35 psu) and closer to 0 psu during the rainy season.</w:t>
      </w:r>
      <w:r w:rsidR="00F77C4B">
        <w:t xml:space="preserve"> </w:t>
      </w:r>
      <w:r w:rsidR="0012649F" w:rsidRPr="0012649F">
        <w:rPr>
          <w:szCs w:val="24"/>
        </w:rPr>
        <w:fldChar w:fldCharType="begin"/>
      </w:r>
      <w:r w:rsidR="0012649F" w:rsidRPr="0012649F">
        <w:rPr>
          <w:szCs w:val="24"/>
        </w:rPr>
        <w:instrText xml:space="preserve"> REF _Ref430086347 \h  \* MERGEFORMAT </w:instrText>
      </w:r>
      <w:r w:rsidR="0012649F" w:rsidRPr="0012649F">
        <w:rPr>
          <w:szCs w:val="24"/>
        </w:rPr>
      </w:r>
      <w:r w:rsidR="0012649F" w:rsidRPr="0012649F">
        <w:rPr>
          <w:szCs w:val="24"/>
        </w:rPr>
        <w:fldChar w:fldCharType="separate"/>
      </w:r>
      <w:r w:rsidR="00C71EF5" w:rsidRPr="00C71EF5">
        <w:rPr>
          <w:szCs w:val="24"/>
        </w:rPr>
        <w:t xml:space="preserve">Figure </w:t>
      </w:r>
      <w:r w:rsidR="00C71EF5" w:rsidRPr="00C71EF5">
        <w:rPr>
          <w:noProof/>
          <w:szCs w:val="24"/>
        </w:rPr>
        <w:t>E</w:t>
      </w:r>
      <w:r w:rsidR="00C71EF5" w:rsidRPr="00C71EF5">
        <w:rPr>
          <w:noProof/>
          <w:szCs w:val="24"/>
        </w:rPr>
        <w:noBreakHyphen/>
        <w:t>7</w:t>
      </w:r>
      <w:r w:rsidR="00C71EF5" w:rsidRPr="00C71EF5">
        <w:rPr>
          <w:szCs w:val="24"/>
        </w:rPr>
        <w:t xml:space="preserve"> Water quality stations in Trinity Bay closest to the mouth of Double Bayou</w:t>
      </w:r>
      <w:r w:rsidR="0012649F" w:rsidRPr="0012649F">
        <w:rPr>
          <w:szCs w:val="24"/>
        </w:rPr>
        <w:fldChar w:fldCharType="end"/>
      </w:r>
      <w:r w:rsidR="0012649F">
        <w:t xml:space="preserve"> </w:t>
      </w:r>
      <w:r w:rsidR="00555196" w:rsidRPr="00555196">
        <w:t xml:space="preserve">shows four water quality monitoring stations with salinity data from 1996-2014; the average salinity from these four stations during this time period was 10.1 psu, with a maximum of 25.2 psu and a minimum of 0.17 psu. </w:t>
      </w:r>
    </w:p>
    <w:p w14:paraId="0EE60D15" w14:textId="77777777" w:rsidR="00B40296" w:rsidRDefault="00B40296" w:rsidP="00B40296">
      <w:pPr>
        <w:keepNext/>
        <w:jc w:val="center"/>
      </w:pPr>
      <w:r>
        <w:rPr>
          <w:noProof/>
          <w:lang w:eastAsia="en-US"/>
        </w:rPr>
        <w:drawing>
          <wp:inline distT="0" distB="0" distL="0" distR="0" wp14:anchorId="13E3C893" wp14:editId="2FB37884">
            <wp:extent cx="5486400" cy="3076575"/>
            <wp:effectExtent l="0" t="0" r="0" b="9525"/>
            <wp:docPr id="65" name="Chart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52911B98" w14:textId="406F6981" w:rsidR="00B40296" w:rsidRPr="00405050" w:rsidRDefault="00B40296" w:rsidP="006535F6">
      <w:pPr>
        <w:pStyle w:val="Caption"/>
        <w:rPr>
          <w:bCs w:val="0"/>
        </w:rPr>
      </w:pPr>
      <w:bookmarkStart w:id="627" w:name="_Ref434572112"/>
      <w:bookmarkStart w:id="628" w:name="_Toc435432716"/>
      <w:r w:rsidRPr="00B40296">
        <w:t xml:space="preserve">Figure </w:t>
      </w:r>
      <w:fldSimple w:instr=" STYLEREF 1 \s ">
        <w:r w:rsidR="00C71EF5">
          <w:rPr>
            <w:noProof/>
          </w:rPr>
          <w:t>E</w:t>
        </w:r>
      </w:fldSimple>
      <w:r w:rsidR="006B4A7E">
        <w:noBreakHyphen/>
      </w:r>
      <w:fldSimple w:instr=" SEQ Figure \* ARABIC \s 1 ">
        <w:r w:rsidR="00C71EF5">
          <w:rPr>
            <w:noProof/>
          </w:rPr>
          <w:t>6</w:t>
        </w:r>
      </w:fldSimple>
      <w:r w:rsidRPr="00B40296">
        <w:rPr>
          <w:bCs w:val="0"/>
        </w:rPr>
        <w:t xml:space="preserve"> </w:t>
      </w:r>
      <w:r w:rsidRPr="00405050">
        <w:rPr>
          <w:bCs w:val="0"/>
        </w:rPr>
        <w:t xml:space="preserve">West Fork Lower Salinity versus </w:t>
      </w:r>
      <w:r w:rsidRPr="006535F6">
        <w:t>Flow</w:t>
      </w:r>
      <w:bookmarkEnd w:id="627"/>
      <w:bookmarkEnd w:id="628"/>
    </w:p>
    <w:p w14:paraId="3FBF8F91" w14:textId="6E132449" w:rsidR="00555196" w:rsidRPr="00555196" w:rsidRDefault="00555196" w:rsidP="00B40296">
      <w:pPr>
        <w:pStyle w:val="Caption"/>
      </w:pPr>
    </w:p>
    <w:p w14:paraId="40D404F5" w14:textId="77777777" w:rsidR="00555196" w:rsidRPr="00555196" w:rsidRDefault="00555196" w:rsidP="00555196">
      <w:pPr>
        <w:keepNext/>
        <w:jc w:val="center"/>
      </w:pPr>
      <w:r w:rsidRPr="00555196">
        <w:rPr>
          <w:noProof/>
          <w:lang w:eastAsia="en-US"/>
        </w:rPr>
        <w:drawing>
          <wp:inline distT="0" distB="0" distL="0" distR="0" wp14:anchorId="28B064BD" wp14:editId="38AFA083">
            <wp:extent cx="5202936" cy="6117336"/>
            <wp:effectExtent l="0" t="0" r="0" b="0"/>
            <wp:docPr id="10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2936" cy="6117336"/>
                    </a:xfrm>
                    <a:prstGeom prst="rect">
                      <a:avLst/>
                    </a:prstGeom>
                    <a:noFill/>
                  </pic:spPr>
                </pic:pic>
              </a:graphicData>
            </a:graphic>
          </wp:inline>
        </w:drawing>
      </w:r>
    </w:p>
    <w:p w14:paraId="20CEFEDA" w14:textId="5FBA4670" w:rsidR="00555196" w:rsidRPr="00F85684" w:rsidRDefault="00555196" w:rsidP="006535F6">
      <w:pPr>
        <w:pStyle w:val="Caption"/>
        <w:rPr>
          <w:noProof/>
        </w:rPr>
      </w:pPr>
      <w:bookmarkStart w:id="629" w:name="_Ref430086347"/>
      <w:bookmarkStart w:id="630" w:name="_Toc431364705"/>
      <w:bookmarkStart w:id="631" w:name="_Toc435432717"/>
      <w:r w:rsidRPr="00F85684">
        <w:t xml:space="preserve">Figure </w:t>
      </w:r>
      <w:fldSimple w:instr=" STYLEREF 1 \s ">
        <w:r w:rsidR="00C71EF5">
          <w:rPr>
            <w:noProof/>
          </w:rPr>
          <w:t>E</w:t>
        </w:r>
      </w:fldSimple>
      <w:r w:rsidR="006B4A7E">
        <w:noBreakHyphen/>
      </w:r>
      <w:fldSimple w:instr=" SEQ Figure \* ARABIC \s 1 ">
        <w:r w:rsidR="00C71EF5">
          <w:rPr>
            <w:noProof/>
          </w:rPr>
          <w:t>7</w:t>
        </w:r>
      </w:fldSimple>
      <w:r w:rsidRPr="00F85684">
        <w:t xml:space="preserve"> </w:t>
      </w:r>
      <w:r w:rsidRPr="006535F6">
        <w:t>Water</w:t>
      </w:r>
      <w:r w:rsidRPr="00F85684">
        <w:t xml:space="preserve"> quality stations in Trinity Bay closest to the mouth of Double Bayou</w:t>
      </w:r>
      <w:bookmarkEnd w:id="629"/>
      <w:bookmarkEnd w:id="630"/>
      <w:bookmarkEnd w:id="631"/>
    </w:p>
    <w:p w14:paraId="4013AE7D" w14:textId="27026266" w:rsidR="00555196" w:rsidRPr="00555196" w:rsidRDefault="00555196" w:rsidP="0012649F">
      <w:r w:rsidRPr="00555196">
        <w:t xml:space="preserve">At first, an analysis of the positive </w:t>
      </w:r>
      <w:r w:rsidR="00CB430B">
        <w:t>flow</w:t>
      </w:r>
      <w:r w:rsidRPr="00555196">
        <w:t xml:space="preserve"> values might </w:t>
      </w:r>
      <w:r w:rsidR="0031017C">
        <w:t xml:space="preserve">appear to be beneficial to </w:t>
      </w:r>
      <w:r w:rsidR="00405050">
        <w:t>analyze</w:t>
      </w:r>
      <w:r w:rsidR="0031017C">
        <w:t xml:space="preserve"> </w:t>
      </w:r>
      <w:r w:rsidRPr="00555196">
        <w:t>pollutant loadings; however, there is very little correlation (r</w:t>
      </w:r>
      <w:r w:rsidRPr="00555196">
        <w:rPr>
          <w:vertAlign w:val="superscript"/>
        </w:rPr>
        <w:t>2</w:t>
      </w:r>
      <w:r w:rsidRPr="00555196">
        <w:t xml:space="preserve"> = 0.07,</w:t>
      </w:r>
      <w:r w:rsidR="0012649F">
        <w:t xml:space="preserve"> </w:t>
      </w:r>
      <w:r w:rsidR="0012649F" w:rsidRPr="0012649F">
        <w:fldChar w:fldCharType="begin"/>
      </w:r>
      <w:r w:rsidR="0012649F" w:rsidRPr="0012649F">
        <w:instrText xml:space="preserve"> REF _Ref430081138 \h  \* MERGEFORMAT </w:instrText>
      </w:r>
      <w:r w:rsidR="0012649F" w:rsidRPr="0012649F">
        <w:fldChar w:fldCharType="separate"/>
      </w:r>
      <w:r w:rsidR="00C71EF5" w:rsidRPr="00C71EF5">
        <w:t xml:space="preserve">Figure </w:t>
      </w:r>
      <w:r w:rsidR="00C71EF5" w:rsidRPr="00C71EF5">
        <w:rPr>
          <w:noProof/>
        </w:rPr>
        <w:t>E</w:t>
      </w:r>
      <w:r w:rsidR="00C71EF5" w:rsidRPr="00C71EF5">
        <w:rPr>
          <w:noProof/>
        </w:rPr>
        <w:noBreakHyphen/>
        <w:t>8</w:t>
      </w:r>
      <w:r w:rsidR="00C71EF5" w:rsidRPr="00C71EF5">
        <w:t xml:space="preserve"> West Fork Lower Positive Flow values versus Enterococci concentration</w:t>
      </w:r>
      <w:r w:rsidR="0012649F" w:rsidRPr="0012649F">
        <w:fldChar w:fldCharType="end"/>
      </w:r>
      <w:r w:rsidRPr="0012649F">
        <w:t>)</w:t>
      </w:r>
      <w:r w:rsidRPr="00555196">
        <w:t xml:space="preserve"> between positive </w:t>
      </w:r>
      <w:r w:rsidR="00CB430B">
        <w:t>flow</w:t>
      </w:r>
      <w:r w:rsidRPr="00555196">
        <w:t xml:space="preserve"> and bacteria concentration for West Fork Lower. This is likely due to the wind-driven nature of the system – periods of intense rainfall will often be accompanied by high winds, causing erratic flow patterns.</w:t>
      </w:r>
      <w:r w:rsidR="00F77C4B">
        <w:t xml:space="preserve"> </w:t>
      </w:r>
      <w:r w:rsidRPr="00555196">
        <w:t>This also could be due to the nature of the pollutant sources – direct deposition, for example. Because of the weak correlation between flow and bacteria, analysis based on flow regimes would be difficult.</w:t>
      </w:r>
      <w:r w:rsidR="00F77C4B">
        <w:t xml:space="preserve"> </w:t>
      </w:r>
      <w:r w:rsidRPr="00555196">
        <w:t>However, it is important to note that there is a strong connection between bacteria results for targeted rain events compared to non-rain event samples. The rainfall event samples targeting Enterococci had a percent exceedance of 100% (Enterococci single sample criterion 89 cfu/100 mL) and the Enterococci geomean of rain event samples was 2,550 cfu/100 mL (note that this is a small sample size, n = 7,</w:t>
      </w:r>
      <w:r w:rsidR="00F77C4B">
        <w:t xml:space="preserve"> </w:t>
      </w:r>
      <w:r w:rsidRPr="00555196">
        <w:t xml:space="preserve">under the preferred 20 minimum). It is the correlation between targeted rain events and flow that is relatively weak – some rain events had negative </w:t>
      </w:r>
      <w:r w:rsidR="00CB430B">
        <w:t>flow</w:t>
      </w:r>
      <w:r w:rsidRPr="00555196">
        <w:t xml:space="preserve"> or weak flow, due to the reasons discussed above. But the magnitude of difference for Enterococci samples on targeted rain event days does suggest non-point sources as potential contributors.</w:t>
      </w:r>
    </w:p>
    <w:p w14:paraId="4E19BB37" w14:textId="77777777" w:rsidR="00555196" w:rsidRPr="00555196" w:rsidRDefault="00555196" w:rsidP="00555196">
      <w:pPr>
        <w:keepNext/>
        <w:jc w:val="center"/>
      </w:pPr>
      <w:r w:rsidRPr="00555196">
        <w:rPr>
          <w:noProof/>
          <w:lang w:eastAsia="en-US"/>
        </w:rPr>
        <w:drawing>
          <wp:inline distT="0" distB="0" distL="0" distR="0" wp14:anchorId="5940D619" wp14:editId="13232CE9">
            <wp:extent cx="5772150" cy="3200400"/>
            <wp:effectExtent l="0" t="0" r="0" b="0"/>
            <wp:docPr id="102" name="Chart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4C300399" w14:textId="4C9EAD27" w:rsidR="00555196" w:rsidRPr="00405050" w:rsidRDefault="00555196" w:rsidP="00405050">
      <w:pPr>
        <w:pStyle w:val="Caption"/>
        <w:rPr>
          <w:b w:val="0"/>
          <w:bCs w:val="0"/>
        </w:rPr>
      </w:pPr>
      <w:bookmarkStart w:id="632" w:name="_Ref430081138"/>
      <w:bookmarkStart w:id="633" w:name="_Toc431364706"/>
      <w:bookmarkStart w:id="634" w:name="_Toc435432718"/>
      <w:r w:rsidRPr="00405050">
        <w:rPr>
          <w:b w:val="0"/>
          <w:bCs w:val="0"/>
        </w:rPr>
        <w:t xml:space="preserve">Figure </w:t>
      </w:r>
      <w:r w:rsidR="006B4A7E">
        <w:rPr>
          <w:b w:val="0"/>
          <w:bCs w:val="0"/>
        </w:rPr>
        <w:fldChar w:fldCharType="begin"/>
      </w:r>
      <w:r w:rsidR="006B4A7E">
        <w:rPr>
          <w:b w:val="0"/>
          <w:bCs w:val="0"/>
        </w:rPr>
        <w:instrText xml:space="preserve"> STYLEREF 1 \s </w:instrText>
      </w:r>
      <w:r w:rsidR="006B4A7E">
        <w:rPr>
          <w:b w:val="0"/>
          <w:bCs w:val="0"/>
        </w:rPr>
        <w:fldChar w:fldCharType="separate"/>
      </w:r>
      <w:r w:rsidR="00C71EF5">
        <w:rPr>
          <w:b w:val="0"/>
          <w:bCs w:val="0"/>
          <w:noProof/>
        </w:rPr>
        <w:t>E</w:t>
      </w:r>
      <w:r w:rsidR="006B4A7E">
        <w:rPr>
          <w:b w:val="0"/>
          <w:bCs w:val="0"/>
        </w:rPr>
        <w:fldChar w:fldCharType="end"/>
      </w:r>
      <w:r w:rsidR="006B4A7E">
        <w:rPr>
          <w:b w:val="0"/>
          <w:bCs w:val="0"/>
        </w:rPr>
        <w:noBreakHyphen/>
      </w:r>
      <w:r w:rsidR="006B4A7E">
        <w:rPr>
          <w:b w:val="0"/>
          <w:bCs w:val="0"/>
        </w:rPr>
        <w:fldChar w:fldCharType="begin"/>
      </w:r>
      <w:r w:rsidR="006B4A7E">
        <w:rPr>
          <w:b w:val="0"/>
          <w:bCs w:val="0"/>
        </w:rPr>
        <w:instrText xml:space="preserve"> SEQ Figure \* ARABIC \s 1 </w:instrText>
      </w:r>
      <w:r w:rsidR="006B4A7E">
        <w:rPr>
          <w:b w:val="0"/>
          <w:bCs w:val="0"/>
        </w:rPr>
        <w:fldChar w:fldCharType="separate"/>
      </w:r>
      <w:r w:rsidR="00C71EF5">
        <w:rPr>
          <w:b w:val="0"/>
          <w:bCs w:val="0"/>
          <w:noProof/>
        </w:rPr>
        <w:t>8</w:t>
      </w:r>
      <w:r w:rsidR="006B4A7E">
        <w:rPr>
          <w:b w:val="0"/>
          <w:bCs w:val="0"/>
        </w:rPr>
        <w:fldChar w:fldCharType="end"/>
      </w:r>
      <w:r w:rsidRPr="00405050">
        <w:rPr>
          <w:b w:val="0"/>
          <w:bCs w:val="0"/>
        </w:rPr>
        <w:t xml:space="preserve"> West Fork Lower Positive </w:t>
      </w:r>
      <w:r w:rsidR="00CB430B">
        <w:rPr>
          <w:b w:val="0"/>
          <w:bCs w:val="0"/>
        </w:rPr>
        <w:t>Flow</w:t>
      </w:r>
      <w:r w:rsidRPr="00405050">
        <w:rPr>
          <w:b w:val="0"/>
          <w:bCs w:val="0"/>
        </w:rPr>
        <w:t xml:space="preserve"> values versus Enterococci concentration</w:t>
      </w:r>
      <w:bookmarkEnd w:id="632"/>
      <w:bookmarkEnd w:id="633"/>
      <w:bookmarkEnd w:id="634"/>
    </w:p>
    <w:p w14:paraId="6906DD85" w14:textId="06D986E1" w:rsidR="00555196" w:rsidRPr="00555196" w:rsidRDefault="00555196" w:rsidP="0031017C">
      <w:r w:rsidRPr="00555196">
        <w:t xml:space="preserve">It was determined that development of a loading capacity </w:t>
      </w:r>
      <w:r w:rsidR="003F5273">
        <w:t>analysis</w:t>
      </w:r>
      <w:r w:rsidRPr="00555196">
        <w:t xml:space="preserve"> of event loads based on the volumetric flow measurements would be beneficial for understanding pollutant loadings and the needed load reductions. In this sense, the following approach was used </w:t>
      </w:r>
      <w:r w:rsidRPr="00555196">
        <w:fldChar w:fldCharType="begin"/>
      </w:r>
      <w:r w:rsidRPr="00555196">
        <w:instrText xml:space="preserve"> ADDIN EN.CITE &lt;EndNote&gt;&lt;Cite&gt;&lt;Author&gt;Daniel Turner&lt;/Author&gt;&lt;Year&gt;2006&lt;/Year&gt;&lt;RecNum&gt;34&lt;/RecNum&gt;&lt;DisplayText&gt;(Daniel Turner and Mike Wiltsey 2006)&lt;/DisplayText&gt;&lt;record&gt;&lt;rec-number&gt;34&lt;/rec-number&gt;&lt;foreign-keys&gt;&lt;key app="EN" db-id="tse0ewe2av92a6edfpsvaar9d5vawtszwsf9"&gt;34&lt;/key&gt;&lt;/foreign-keys&gt;&lt;ref-type name="Report"&gt;27&lt;/ref-type&gt;&lt;contributors&gt;&lt;authors&gt;&lt;author&gt;Daniel Turner, Brian Kasper, Paul Heberling, Bobbi Lindberg,&lt;/author&gt;&lt;author&gt;Mike Wiltsey, Gary Arnold, and Ryan Michie&lt;/author&gt;&lt;/authors&gt;&lt;/contributors&gt;&lt;titles&gt;&lt;title&gt;Umpqua Basin Bacteria TMDL&lt;/title&gt;&lt;/titles&gt;&lt;dates&gt;&lt;year&gt;2006&lt;/year&gt;&lt;/dates&gt;&lt;pub-location&gt;Medford, Oregon&lt;/pub-location&gt;&lt;publisher&gt;Oregon Department of Environmental Quality&lt;/publisher&gt;&lt;urls&gt;&lt;/urls&gt;&lt;/record&gt;&lt;/Cite&gt;&lt;Cite&gt;&lt;Author&gt;Daniel Turner&lt;/Author&gt;&lt;Year&gt;2006&lt;/Year&gt;&lt;RecNum&gt;34&lt;/RecNum&gt;&lt;record&gt;&lt;rec-number&gt;34&lt;/rec-number&gt;&lt;foreign-keys&gt;&lt;key app="EN" db-id="tse0ewe2av92a6edfpsvaar9d5vawtszwsf9"&gt;34&lt;/key&gt;&lt;/foreign-keys&gt;&lt;ref-type name="Report"&gt;27&lt;/ref-type&gt;&lt;contributors&gt;&lt;authors&gt;&lt;author&gt;Daniel Turner, Brian Kasper, Paul Heberling, Bobbi Lindberg,&lt;/author&gt;&lt;author&gt;Mike Wiltsey, Gary Arnold, and Ryan Michie&lt;/author&gt;&lt;/authors&gt;&lt;/contributors&gt;&lt;titles&gt;&lt;title&gt;Umpqua Basin Bacteria TMDL&lt;/title&gt;&lt;/titles&gt;&lt;dates&gt;&lt;year&gt;2006&lt;/year&gt;&lt;/dates&gt;&lt;pub-location&gt;Medford, Oregon&lt;/pub-location&gt;&lt;publisher&gt;Oregon Department of Environmental Quality&lt;/publisher&gt;&lt;urls&gt;&lt;/urls&gt;&lt;/record&gt;&lt;/Cite&gt;&lt;/EndNote&gt;</w:instrText>
      </w:r>
      <w:r w:rsidRPr="00555196">
        <w:fldChar w:fldCharType="separate"/>
      </w:r>
      <w:r w:rsidRPr="00555196">
        <w:rPr>
          <w:noProof/>
        </w:rPr>
        <w:t>(</w:t>
      </w:r>
      <w:hyperlink w:anchor="_ENREF_1" w:tooltip="Daniel Turner, 2006 #34" w:history="1">
        <w:r w:rsidRPr="00555196">
          <w:rPr>
            <w:noProof/>
          </w:rPr>
          <w:t>Daniel Turner and Mike Wiltsey 2006</w:t>
        </w:r>
      </w:hyperlink>
      <w:r w:rsidRPr="00555196">
        <w:rPr>
          <w:noProof/>
        </w:rPr>
        <w:t>)</w:t>
      </w:r>
      <w:r w:rsidRPr="00555196">
        <w:fldChar w:fldCharType="end"/>
      </w:r>
      <w:r w:rsidR="0031017C">
        <w:t xml:space="preserve"> to calculate daily load:</w:t>
      </w:r>
    </w:p>
    <w:p w14:paraId="476D2875" w14:textId="77777777" w:rsidR="00555196" w:rsidRPr="00555196" w:rsidRDefault="00555196" w:rsidP="00555196">
      <m:oMathPara>
        <m:oMath>
          <m:r>
            <w:rPr>
              <w:rFonts w:ascii="Cambria Math" w:hAnsi="Cambria Math"/>
            </w:rPr>
            <m:t>Daily Load (</m:t>
          </m:r>
          <m:f>
            <m:fPr>
              <m:ctrlPr>
                <w:rPr>
                  <w:rFonts w:ascii="Cambria Math" w:hAnsi="Cambria Math"/>
                  <w:i/>
                </w:rPr>
              </m:ctrlPr>
            </m:fPr>
            <m:num>
              <m:r>
                <w:rPr>
                  <w:rFonts w:ascii="Cambria Math" w:hAnsi="Cambria Math"/>
                </w:rPr>
                <m:t>cfu</m:t>
              </m:r>
            </m:num>
            <m:den>
              <m:r>
                <w:rPr>
                  <w:rFonts w:ascii="Cambria Math" w:hAnsi="Cambria Math"/>
                </w:rPr>
                <m:t>day</m:t>
              </m:r>
            </m:den>
          </m:f>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t</m:t>
              </m:r>
            </m:sub>
          </m:sSub>
          <m:r>
            <m:rPr>
              <m:sty m:val="p"/>
            </m:rPr>
            <w:rPr>
              <w:rFonts w:ascii="Cambria Math" w:hAnsi="Cambria Math"/>
            </w:rPr>
            <m:t>(</m:t>
          </m:r>
          <m:f>
            <m:fPr>
              <m:ctrlPr>
                <w:rPr>
                  <w:rFonts w:ascii="Cambria Math" w:hAnsi="Cambria Math"/>
                </w:rPr>
              </m:ctrlPr>
            </m:fPr>
            <m:num>
              <m:sSup>
                <m:sSupPr>
                  <m:ctrlPr>
                    <w:rPr>
                      <w:rFonts w:ascii="Cambria Math" w:hAnsi="Cambria Math"/>
                      <w:i/>
                    </w:rPr>
                  </m:ctrlPr>
                </m:sSupPr>
                <m:e>
                  <m:r>
                    <w:rPr>
                      <w:rFonts w:ascii="Cambria Math" w:hAnsi="Cambria Math"/>
                    </w:rPr>
                    <m:t>m</m:t>
                  </m:r>
                </m:e>
                <m:sup>
                  <m:r>
                    <w:rPr>
                      <w:rFonts w:ascii="Cambria Math" w:hAnsi="Cambria Math"/>
                    </w:rPr>
                    <m:t>3</m:t>
                  </m:r>
                </m:sup>
              </m:sSup>
            </m:num>
            <m:den>
              <m:r>
                <w:rPr>
                  <w:rFonts w:ascii="Cambria Math" w:hAnsi="Cambria Math"/>
                </w:rPr>
                <m:t>day</m:t>
              </m:r>
            </m:den>
          </m:f>
          <m:r>
            <m:rPr>
              <m:sty m:val="p"/>
            </m:rPr>
            <w:rPr>
              <w:rFonts w:ascii="Cambria Math" w:hAnsi="Cambria Math"/>
            </w:rPr>
            <m:t>)* C(</m:t>
          </m:r>
          <m:f>
            <m:fPr>
              <m:ctrlPr>
                <w:rPr>
                  <w:rFonts w:ascii="Cambria Math" w:hAnsi="Cambria Math"/>
                </w:rPr>
              </m:ctrlPr>
            </m:fPr>
            <m:num>
              <m:r>
                <w:rPr>
                  <w:rFonts w:ascii="Cambria Math" w:hAnsi="Cambria Math"/>
                </w:rPr>
                <m:t>cfu</m:t>
              </m:r>
            </m:num>
            <m:den>
              <m:r>
                <w:rPr>
                  <w:rFonts w:ascii="Cambria Math" w:hAnsi="Cambria Math"/>
                </w:rPr>
                <m:t>100 mL</m:t>
              </m:r>
            </m:den>
          </m:f>
          <m:r>
            <m:rPr>
              <m:sty m:val="p"/>
            </m:rPr>
            <w:rPr>
              <w:rFonts w:ascii="Cambria Math" w:hAnsi="Cambria Math"/>
            </w:rPr>
            <m:t>)*1,000,000 (</m:t>
          </m:r>
          <m:f>
            <m:fPr>
              <m:ctrlPr>
                <w:rPr>
                  <w:rFonts w:ascii="Cambria Math" w:hAnsi="Cambria Math"/>
                </w:rPr>
              </m:ctrlPr>
            </m:fPr>
            <m:num>
              <m:r>
                <w:rPr>
                  <w:rFonts w:ascii="Cambria Math" w:hAnsi="Cambria Math"/>
                </w:rPr>
                <m:t>mL</m:t>
              </m:r>
            </m:num>
            <m:den>
              <m:sSup>
                <m:sSupPr>
                  <m:ctrlPr>
                    <w:rPr>
                      <w:rFonts w:ascii="Cambria Math" w:hAnsi="Cambria Math"/>
                      <w:i/>
                    </w:rPr>
                  </m:ctrlPr>
                </m:sSupPr>
                <m:e>
                  <m:r>
                    <w:rPr>
                      <w:rFonts w:ascii="Cambria Math" w:hAnsi="Cambria Math"/>
                    </w:rPr>
                    <m:t>m</m:t>
                  </m:r>
                </m:e>
                <m:sup>
                  <m:r>
                    <w:rPr>
                      <w:rFonts w:ascii="Cambria Math" w:hAnsi="Cambria Math"/>
                    </w:rPr>
                    <m:t>3</m:t>
                  </m:r>
                </m:sup>
              </m:sSup>
            </m:den>
          </m:f>
          <m:r>
            <w:rPr>
              <w:rFonts w:ascii="Cambria Math" w:hAnsi="Cambria Math"/>
            </w:rPr>
            <m:t>)</m:t>
          </m:r>
        </m:oMath>
      </m:oMathPara>
    </w:p>
    <w:p w14:paraId="41B5F4FC" w14:textId="7002AF63" w:rsidR="00555196" w:rsidRPr="00555196" w:rsidRDefault="00555196" w:rsidP="00555196">
      <w:r w:rsidRPr="00555196">
        <w:t>Where</w:t>
      </w:r>
      <w:r w:rsidR="005E0687">
        <w:t>:</w:t>
      </w:r>
      <w:r w:rsidRPr="00555196">
        <w:t xml:space="preserve"> </w:t>
      </w:r>
    </w:p>
    <w:p w14:paraId="7C843146" w14:textId="77777777" w:rsidR="00555196" w:rsidRPr="00555196" w:rsidRDefault="00555196" w:rsidP="00555196">
      <w:r w:rsidRPr="00555196">
        <w:tab/>
      </w:r>
      <w:proofErr w:type="spellStart"/>
      <w:r w:rsidRPr="00555196">
        <w:t>V</w:t>
      </w:r>
      <w:r w:rsidRPr="00555196">
        <w:rPr>
          <w:vertAlign w:val="subscript"/>
        </w:rPr>
        <w:t>t</w:t>
      </w:r>
      <w:proofErr w:type="spellEnd"/>
      <w:r w:rsidRPr="00555196">
        <w:t xml:space="preserve"> = Daily total volume (m</w:t>
      </w:r>
      <w:r w:rsidRPr="00555196">
        <w:rPr>
          <w:vertAlign w:val="superscript"/>
        </w:rPr>
        <w:t>3</w:t>
      </w:r>
      <w:r w:rsidRPr="00555196">
        <w:t xml:space="preserve">/day), which is defined as </w:t>
      </w:r>
      <w:proofErr w:type="spellStart"/>
      <w:r w:rsidRPr="00555196">
        <w:t>V</w:t>
      </w:r>
      <w:r w:rsidRPr="00555196">
        <w:rPr>
          <w:vertAlign w:val="subscript"/>
        </w:rPr>
        <w:t>b</w:t>
      </w:r>
      <w:proofErr w:type="spellEnd"/>
      <w:r w:rsidRPr="00555196">
        <w:t xml:space="preserve"> + V</w:t>
      </w:r>
      <w:r w:rsidRPr="00555196">
        <w:rPr>
          <w:vertAlign w:val="subscript"/>
        </w:rPr>
        <w:t>s</w:t>
      </w:r>
    </w:p>
    <w:p w14:paraId="76634070" w14:textId="77777777" w:rsidR="00555196" w:rsidRPr="00555196" w:rsidRDefault="00555196" w:rsidP="00555196">
      <w:r w:rsidRPr="00555196">
        <w:tab/>
      </w:r>
      <w:proofErr w:type="spellStart"/>
      <w:r w:rsidRPr="00555196">
        <w:t>V</w:t>
      </w:r>
      <w:r w:rsidRPr="00555196">
        <w:rPr>
          <w:vertAlign w:val="subscript"/>
        </w:rPr>
        <w:t>b</w:t>
      </w:r>
      <w:proofErr w:type="spellEnd"/>
      <w:r w:rsidRPr="00555196">
        <w:t xml:space="preserve"> = Volume of bayou water (m</w:t>
      </w:r>
      <w:r w:rsidRPr="00555196">
        <w:rPr>
          <w:vertAlign w:val="superscript"/>
        </w:rPr>
        <w:t>3</w:t>
      </w:r>
      <w:r w:rsidRPr="00555196">
        <w:t>/day)</w:t>
      </w:r>
    </w:p>
    <w:p w14:paraId="58AC0C2F" w14:textId="77777777" w:rsidR="00555196" w:rsidRPr="00555196" w:rsidRDefault="00555196" w:rsidP="00555196">
      <w:r w:rsidRPr="00555196">
        <w:tab/>
        <w:t>V</w:t>
      </w:r>
      <w:r w:rsidRPr="00555196">
        <w:rPr>
          <w:vertAlign w:val="subscript"/>
        </w:rPr>
        <w:t>s</w:t>
      </w:r>
      <w:r w:rsidRPr="00555196">
        <w:t xml:space="preserve"> = Volume of bay water (m</w:t>
      </w:r>
      <w:r w:rsidRPr="00555196">
        <w:rPr>
          <w:vertAlign w:val="superscript"/>
        </w:rPr>
        <w:t>3</w:t>
      </w:r>
      <w:r w:rsidRPr="00555196">
        <w:t>/day)</w:t>
      </w:r>
    </w:p>
    <w:p w14:paraId="5B5C5EE2" w14:textId="77777777" w:rsidR="00555196" w:rsidRPr="00555196" w:rsidRDefault="00555196" w:rsidP="00555196">
      <w:r w:rsidRPr="00555196">
        <w:tab/>
        <w:t>C = Concentration of Enterococci (cfu/100 mL)</w:t>
      </w:r>
    </w:p>
    <w:p w14:paraId="01B0EEF4" w14:textId="6E42B3FA" w:rsidR="00555196" w:rsidRPr="00555196" w:rsidRDefault="00555196" w:rsidP="0031017C">
      <w:proofErr w:type="spellStart"/>
      <w:r w:rsidRPr="00555196">
        <w:t>V</w:t>
      </w:r>
      <w:r w:rsidRPr="00555196">
        <w:rPr>
          <w:vertAlign w:val="subscript"/>
        </w:rPr>
        <w:t>b</w:t>
      </w:r>
      <w:proofErr w:type="spellEnd"/>
      <w:r w:rsidRPr="00555196">
        <w:t xml:space="preserve"> and V</w:t>
      </w:r>
      <w:r w:rsidRPr="00555196">
        <w:rPr>
          <w:vertAlign w:val="subscript"/>
        </w:rPr>
        <w:t>s</w:t>
      </w:r>
      <w:r w:rsidRPr="00555196">
        <w:t xml:space="preserve"> were calculated using the quantitative flow measurements. For every day a bacteria sample was taken, flow results were analyzed– 12 hours before and 12 hours after the sample measurement.</w:t>
      </w:r>
      <w:r w:rsidR="00F77C4B">
        <w:t xml:space="preserve"> </w:t>
      </w:r>
      <w:r w:rsidRPr="00555196">
        <w:t>Instantaneous flow measurements were recorded every 15 minutes.</w:t>
      </w:r>
      <w:r w:rsidR="00F77C4B">
        <w:t xml:space="preserve"> </w:t>
      </w:r>
      <w:r w:rsidRPr="00555196">
        <w:t xml:space="preserve">Assuming that during these 15 minutes </w:t>
      </w:r>
      <w:r w:rsidR="00CB430B">
        <w:t>flow</w:t>
      </w:r>
      <w:r w:rsidRPr="00555196">
        <w:t xml:space="preserve"> is fairly regular and similar to the flow measurement recorded, each flow measurement was converted to volume. (15 minutes x 60 seconds = 900 seconds; flow rates were recorded in cfs, or cubic feet per second, each rate was multiplied by 900 seconds resulting in cubic feet).</w:t>
      </w:r>
      <w:r w:rsidR="00F77C4B">
        <w:t xml:space="preserve"> </w:t>
      </w:r>
      <w:r w:rsidRPr="00555196">
        <w:t xml:space="preserve">The next step was to combine the discrete volume measurements into a day’s worth of volume. Integrating the flow (combining all the 15 minute discrete measurements of water) gives the volume of water for that day. Positive </w:t>
      </w:r>
      <w:r w:rsidR="00CB430B">
        <w:t>flow</w:t>
      </w:r>
      <w:r w:rsidRPr="00555196">
        <w:t xml:space="preserve"> measurements were used to calculate </w:t>
      </w:r>
      <w:proofErr w:type="spellStart"/>
      <w:r w:rsidRPr="00555196">
        <w:t>V</w:t>
      </w:r>
      <w:r w:rsidRPr="00555196">
        <w:rPr>
          <w:vertAlign w:val="subscript"/>
        </w:rPr>
        <w:t>b</w:t>
      </w:r>
      <w:proofErr w:type="spellEnd"/>
      <w:r w:rsidRPr="00555196">
        <w:t xml:space="preserve"> and negative </w:t>
      </w:r>
      <w:r w:rsidR="00CB430B">
        <w:t>flow</w:t>
      </w:r>
      <w:r w:rsidRPr="00555196">
        <w:t xml:space="preserve"> measurements were used to calculate V</w:t>
      </w:r>
      <w:r w:rsidRPr="00555196">
        <w:rPr>
          <w:vertAlign w:val="subscript"/>
        </w:rPr>
        <w:t>s</w:t>
      </w:r>
      <w:r w:rsidRPr="00555196">
        <w:t>.</w:t>
      </w:r>
      <w:r w:rsidR="00F77C4B">
        <w:t xml:space="preserve"> </w:t>
      </w:r>
      <w:r w:rsidRPr="00555196">
        <w:t>The two were then summed to represent the total volume of water that moved through the bayou that day. The integration is represented below as the integral of fl</w:t>
      </w:r>
      <w:r w:rsidR="0031017C">
        <w:t>ow (f) with respect to t (time):</w:t>
      </w:r>
    </w:p>
    <w:p w14:paraId="7BCBBADD" w14:textId="77777777" w:rsidR="00555196" w:rsidRPr="00555196" w:rsidRDefault="00D16ED4" w:rsidP="00555196">
      <w:pPr>
        <w:jc w:val="center"/>
      </w:pPr>
      <m:oMathPara>
        <m:oMath>
          <m:sSub>
            <m:sSubPr>
              <m:ctrlPr>
                <w:rPr>
                  <w:rFonts w:ascii="Cambria Math" w:hAnsi="Cambria Math"/>
                  <w:i/>
                </w:rPr>
              </m:ctrlPr>
            </m:sSubPr>
            <m:e>
              <m:r>
                <w:rPr>
                  <w:rFonts w:ascii="Cambria Math" w:hAnsi="Cambria Math"/>
                </w:rPr>
                <m:t>V</m:t>
              </m:r>
            </m:e>
            <m:sub>
              <m:r>
                <w:rPr>
                  <w:rFonts w:ascii="Cambria Math" w:hAnsi="Cambria Math"/>
                </w:rPr>
                <m:t>x</m:t>
              </m:r>
            </m:sub>
          </m:sSub>
          <m:r>
            <w:rPr>
              <w:rFonts w:ascii="Cambria Math" w:hAnsi="Cambria Math"/>
            </w:rPr>
            <m:t xml:space="preserve">= </m:t>
          </m:r>
          <m:nary>
            <m:naryPr>
              <m:limLoc m:val="subSup"/>
              <m:ctrlPr>
                <w:rPr>
                  <w:rFonts w:ascii="Cambria Math" w:hAnsi="Cambria Math"/>
                  <w:i/>
                </w:rPr>
              </m:ctrlPr>
            </m:naryPr>
            <m:sub>
              <m:r>
                <w:rPr>
                  <w:rFonts w:ascii="Cambria Math" w:hAnsi="Cambria Math"/>
                </w:rPr>
                <m:t>t=0</m:t>
              </m:r>
            </m:sub>
            <m:sup>
              <m:sSub>
                <m:sSubPr>
                  <m:ctrlPr>
                    <w:rPr>
                      <w:rFonts w:ascii="Cambria Math" w:hAnsi="Cambria Math"/>
                      <w:i/>
                    </w:rPr>
                  </m:ctrlPr>
                </m:sSubPr>
                <m:e>
                  <m:r>
                    <w:rPr>
                      <w:rFonts w:ascii="Cambria Math" w:hAnsi="Cambria Math"/>
                    </w:rPr>
                    <m:t>t</m:t>
                  </m:r>
                </m:e>
                <m:sub>
                  <m:r>
                    <w:rPr>
                      <w:rFonts w:ascii="Cambria Math" w:hAnsi="Cambria Math"/>
                    </w:rPr>
                    <m:t>f</m:t>
                  </m:r>
                </m:sub>
              </m:sSub>
            </m:sup>
            <m:e>
              <m:r>
                <w:rPr>
                  <w:rFonts w:ascii="Cambria Math" w:hAnsi="Cambria Math"/>
                </w:rPr>
                <m:t>f</m:t>
              </m:r>
              <m:d>
                <m:dPr>
                  <m:ctrlPr>
                    <w:rPr>
                      <w:rFonts w:ascii="Cambria Math" w:hAnsi="Cambria Math"/>
                      <w:i/>
                    </w:rPr>
                  </m:ctrlPr>
                </m:dPr>
                <m:e>
                  <m:r>
                    <w:rPr>
                      <w:rFonts w:ascii="Cambria Math" w:hAnsi="Cambria Math"/>
                    </w:rPr>
                    <m:t>t</m:t>
                  </m:r>
                </m:e>
              </m:d>
              <m:r>
                <w:rPr>
                  <w:rFonts w:ascii="Cambria Math" w:hAnsi="Cambria Math"/>
                </w:rPr>
                <m:t>∆t</m:t>
              </m:r>
            </m:e>
          </m:nary>
        </m:oMath>
      </m:oMathPara>
    </w:p>
    <w:p w14:paraId="51CCA147" w14:textId="14FAAE70" w:rsidR="00555196" w:rsidRPr="00555196" w:rsidRDefault="00555196" w:rsidP="00AE7EB7">
      <w:pPr>
        <w:spacing w:after="0"/>
      </w:pPr>
      <w:r w:rsidRPr="00555196">
        <w:t>Where</w:t>
      </w:r>
      <w:r w:rsidR="005E0687">
        <w:t>:</w:t>
      </w:r>
    </w:p>
    <w:p w14:paraId="32540E6A" w14:textId="77777777" w:rsidR="00555196" w:rsidRPr="00555196" w:rsidRDefault="00555196" w:rsidP="00555196">
      <w:pPr>
        <w:ind w:firstLine="720"/>
      </w:pPr>
      <w:proofErr w:type="spellStart"/>
      <w:r w:rsidRPr="00555196">
        <w:t>V</w:t>
      </w:r>
      <w:r w:rsidRPr="00555196">
        <w:rPr>
          <w:vertAlign w:val="subscript"/>
        </w:rPr>
        <w:t>x</w:t>
      </w:r>
      <w:proofErr w:type="spellEnd"/>
      <w:r w:rsidRPr="00555196">
        <w:t xml:space="preserve"> = </w:t>
      </w:r>
      <w:proofErr w:type="spellStart"/>
      <w:r w:rsidRPr="00555196">
        <w:t>V</w:t>
      </w:r>
      <w:r w:rsidRPr="00555196">
        <w:rPr>
          <w:vertAlign w:val="subscript"/>
        </w:rPr>
        <w:t>b</w:t>
      </w:r>
      <w:proofErr w:type="spellEnd"/>
      <w:r w:rsidRPr="00555196">
        <w:t xml:space="preserve"> or V</w:t>
      </w:r>
      <w:r w:rsidRPr="00555196">
        <w:rPr>
          <w:vertAlign w:val="subscript"/>
        </w:rPr>
        <w:t xml:space="preserve">s, </w:t>
      </w:r>
      <w:r w:rsidRPr="00555196">
        <w:t>depending on positive or negative designation of flow</w:t>
      </w:r>
    </w:p>
    <w:p w14:paraId="5DB9C861" w14:textId="77777777" w:rsidR="00555196" w:rsidRPr="00555196" w:rsidRDefault="00555196" w:rsidP="00555196">
      <w:r w:rsidRPr="00555196">
        <w:tab/>
        <w:t>f(t) = flow at time t, expressed in cubic feet per second</w:t>
      </w:r>
    </w:p>
    <w:p w14:paraId="3B492334" w14:textId="77777777" w:rsidR="00555196" w:rsidRPr="00555196" w:rsidRDefault="00555196" w:rsidP="00555196">
      <w:r w:rsidRPr="00555196">
        <w:tab/>
      </w:r>
      <w:r w:rsidRPr="00555196">
        <w:rPr>
          <w:rFonts w:ascii="Arial" w:hAnsi="Arial" w:cs="Arial"/>
        </w:rPr>
        <w:t>∆</w:t>
      </w:r>
      <w:r w:rsidRPr="00555196">
        <w:t>t = change in time t; as stated our time steps were 15 minutes (every 900 seconds)</w:t>
      </w:r>
    </w:p>
    <w:p w14:paraId="7FD8664A" w14:textId="77777777" w:rsidR="00555196" w:rsidRPr="00555196" w:rsidRDefault="00555196" w:rsidP="00555196">
      <w:r w:rsidRPr="00555196">
        <w:tab/>
      </w:r>
      <w:proofErr w:type="spellStart"/>
      <w:r w:rsidRPr="00555196">
        <w:t>t</w:t>
      </w:r>
      <w:r w:rsidRPr="00555196">
        <w:rPr>
          <w:vertAlign w:val="subscript"/>
        </w:rPr>
        <w:t>f</w:t>
      </w:r>
      <w:proofErr w:type="spellEnd"/>
      <w:r w:rsidRPr="00555196">
        <w:t xml:space="preserve"> = final time measurement</w:t>
      </w:r>
    </w:p>
    <w:p w14:paraId="2BD9345F" w14:textId="6BA4443A" w:rsidR="00555196" w:rsidRPr="00555196" w:rsidRDefault="00555196" w:rsidP="00555196">
      <w:r w:rsidRPr="00555196">
        <w:t>This integra</w:t>
      </w:r>
      <w:r w:rsidR="008907BE">
        <w:t>tion was performed for every 24-</w:t>
      </w:r>
      <w:r w:rsidRPr="00555196">
        <w:t xml:space="preserve">hour time period a bacteria sample was taken with the result of a final </w:t>
      </w:r>
      <w:proofErr w:type="spellStart"/>
      <w:r w:rsidRPr="00555196">
        <w:t>V</w:t>
      </w:r>
      <w:r w:rsidRPr="00555196">
        <w:rPr>
          <w:vertAlign w:val="subscript"/>
        </w:rPr>
        <w:t>b</w:t>
      </w:r>
      <w:proofErr w:type="spellEnd"/>
      <w:r w:rsidRPr="00555196">
        <w:t xml:space="preserve"> or V</w:t>
      </w:r>
      <w:r w:rsidRPr="00555196">
        <w:rPr>
          <w:vertAlign w:val="subscript"/>
        </w:rPr>
        <w:t xml:space="preserve">s </w:t>
      </w:r>
      <w:r w:rsidR="008907BE">
        <w:t>for every 24-</w:t>
      </w:r>
      <w:r w:rsidRPr="00555196">
        <w:t xml:space="preserve">hour time period. Note that the gauge had time gaps on some days due to short term error (gauge being out of water, bumped by wildlife, </w:t>
      </w:r>
      <w:proofErr w:type="spellStart"/>
      <w:r w:rsidRPr="00555196">
        <w:t>etc</w:t>
      </w:r>
      <w:proofErr w:type="spellEnd"/>
      <w:r w:rsidRPr="00555196">
        <w:t>).</w:t>
      </w:r>
      <w:r w:rsidR="00F77C4B">
        <w:t xml:space="preserve"> </w:t>
      </w:r>
      <w:r w:rsidRPr="00555196">
        <w:t>Any sampling date that had more than 10% gap measurements was not considered for this analysis. This left a total sample size of 46.</w:t>
      </w:r>
    </w:p>
    <w:p w14:paraId="46BAF45B" w14:textId="1F8AD780" w:rsidR="00555196" w:rsidRPr="00555196" w:rsidRDefault="00555196" w:rsidP="00555196">
      <w:r w:rsidRPr="00555196">
        <w:rPr>
          <w:noProof/>
          <w:lang w:eastAsia="en-US"/>
        </w:rPr>
        <w:drawing>
          <wp:anchor distT="0" distB="0" distL="114300" distR="114300" simplePos="0" relativeHeight="251671552" behindDoc="0" locked="0" layoutInCell="1" allowOverlap="1" wp14:anchorId="072E198D" wp14:editId="477E970C">
            <wp:simplePos x="0" y="0"/>
            <wp:positionH relativeFrom="column">
              <wp:posOffset>151765</wp:posOffset>
            </wp:positionH>
            <wp:positionV relativeFrom="paragraph">
              <wp:posOffset>438150</wp:posOffset>
            </wp:positionV>
            <wp:extent cx="5667375" cy="3438525"/>
            <wp:effectExtent l="0" t="0" r="9525" b="9525"/>
            <wp:wrapTopAndBottom/>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margin">
              <wp14:pctWidth>0</wp14:pctWidth>
            </wp14:sizeRelH>
            <wp14:sizeRelV relativeFrom="margin">
              <wp14:pctHeight>0</wp14:pctHeight>
            </wp14:sizeRelV>
          </wp:anchor>
        </w:drawing>
      </w:r>
      <w:r w:rsidRPr="00555196">
        <w:rPr>
          <w:noProof/>
          <w:lang w:eastAsia="en-US"/>
        </w:rPr>
        <mc:AlternateContent>
          <mc:Choice Requires="wps">
            <w:drawing>
              <wp:anchor distT="0" distB="0" distL="114300" distR="114300" simplePos="0" relativeHeight="251670528" behindDoc="0" locked="0" layoutInCell="1" allowOverlap="1" wp14:anchorId="4E0EEF85" wp14:editId="2E079457">
                <wp:simplePos x="0" y="0"/>
                <wp:positionH relativeFrom="column">
                  <wp:posOffset>304800</wp:posOffset>
                </wp:positionH>
                <wp:positionV relativeFrom="paragraph">
                  <wp:posOffset>3979545</wp:posOffset>
                </wp:positionV>
                <wp:extent cx="5227320" cy="635"/>
                <wp:effectExtent l="0" t="0" r="0" b="0"/>
                <wp:wrapTopAndBottom/>
                <wp:docPr id="94" name="Text Box 94"/>
                <wp:cNvGraphicFramePr/>
                <a:graphic xmlns:a="http://schemas.openxmlformats.org/drawingml/2006/main">
                  <a:graphicData uri="http://schemas.microsoft.com/office/word/2010/wordprocessingShape">
                    <wps:wsp>
                      <wps:cNvSpPr txBox="1"/>
                      <wps:spPr>
                        <a:xfrm>
                          <a:off x="0" y="0"/>
                          <a:ext cx="5227320" cy="635"/>
                        </a:xfrm>
                        <a:prstGeom prst="rect">
                          <a:avLst/>
                        </a:prstGeom>
                        <a:solidFill>
                          <a:prstClr val="white"/>
                        </a:solidFill>
                        <a:ln>
                          <a:noFill/>
                        </a:ln>
                        <a:effectLst/>
                      </wps:spPr>
                      <wps:txbx>
                        <w:txbxContent>
                          <w:p w14:paraId="7E271DC2" w14:textId="4A9A6167" w:rsidR="00D16ED4" w:rsidRPr="002A1D97" w:rsidRDefault="00D16ED4" w:rsidP="006535F6">
                            <w:pPr>
                              <w:pStyle w:val="Caption"/>
                              <w:rPr>
                                <w:noProof/>
                                <w:sz w:val="24"/>
                              </w:rPr>
                            </w:pPr>
                            <w:bookmarkStart w:id="635" w:name="_Ref429130709"/>
                            <w:bookmarkStart w:id="636" w:name="_Toc431364707"/>
                            <w:bookmarkStart w:id="637" w:name="_Toc435432719"/>
                            <w:r w:rsidRPr="002A1D97">
                              <w:t xml:space="preserve">Figure </w:t>
                            </w:r>
                            <w:fldSimple w:instr=" STYLEREF 1 \s ">
                              <w:r w:rsidR="00C71EF5">
                                <w:rPr>
                                  <w:noProof/>
                                </w:rPr>
                                <w:t>E</w:t>
                              </w:r>
                            </w:fldSimple>
                            <w:r>
                              <w:noBreakHyphen/>
                            </w:r>
                            <w:fldSimple w:instr=" SEQ Figure \* ARABIC \s 1 ">
                              <w:r w:rsidR="00C71EF5">
                                <w:rPr>
                                  <w:noProof/>
                                </w:rPr>
                                <w:t>9</w:t>
                              </w:r>
                            </w:fldSimple>
                            <w:r w:rsidRPr="002A1D97">
                              <w:t xml:space="preserve"> West Fork Lower calculated Daily Load</w:t>
                            </w:r>
                            <w:bookmarkEnd w:id="635"/>
                            <w:bookmarkEnd w:id="636"/>
                            <w:bookmarkEnd w:id="63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0EEF85" id="Text Box 94" o:spid="_x0000_s1027" type="#_x0000_t202" style="position:absolute;margin-left:24pt;margin-top:313.35pt;width:411.6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" stroked="f">
                <v:textbox style="mso-fit-shape-to-text:t" inset="0,0,0,0">
                  <w:txbxContent>
                    <w:p w14:paraId="7E271DC2" w14:textId="4A9A6167" w:rsidR="00D16ED4" w:rsidRPr="002A1D97" w:rsidRDefault="00D16ED4" w:rsidP="006535F6">
                      <w:pPr>
                        <w:pStyle w:val="Caption"/>
                        <w:rPr>
                          <w:noProof/>
                          <w:sz w:val="24"/>
                        </w:rPr>
                      </w:pPr>
                      <w:bookmarkStart w:id="638" w:name="_Ref429130709"/>
                      <w:bookmarkStart w:id="639" w:name="_Toc431364707"/>
                      <w:bookmarkStart w:id="640" w:name="_Toc435432719"/>
                      <w:r w:rsidRPr="002A1D97">
                        <w:t xml:space="preserve">Figure </w:t>
                      </w:r>
                      <w:fldSimple w:instr=" STYLEREF 1 \s ">
                        <w:r w:rsidR="00C71EF5">
                          <w:rPr>
                            <w:noProof/>
                          </w:rPr>
                          <w:t>E</w:t>
                        </w:r>
                      </w:fldSimple>
                      <w:r>
                        <w:noBreakHyphen/>
                      </w:r>
                      <w:fldSimple w:instr=" SEQ Figure \* ARABIC \s 1 ">
                        <w:r w:rsidR="00C71EF5">
                          <w:rPr>
                            <w:noProof/>
                          </w:rPr>
                          <w:t>9</w:t>
                        </w:r>
                      </w:fldSimple>
                      <w:r w:rsidRPr="002A1D97">
                        <w:t xml:space="preserve"> West Fork Lower calculated Daily Load</w:t>
                      </w:r>
                      <w:bookmarkEnd w:id="638"/>
                      <w:bookmarkEnd w:id="639"/>
                      <w:bookmarkEnd w:id="640"/>
                    </w:p>
                  </w:txbxContent>
                </v:textbox>
                <w10:wrap type="topAndBottom"/>
              </v:shape>
            </w:pict>
          </mc:Fallback>
        </mc:AlternateContent>
      </w:r>
      <w:r w:rsidR="00F77C4B">
        <w:rPr>
          <w:noProof/>
          <w:lang w:eastAsia="en-US"/>
        </w:rPr>
        <w:t xml:space="preserve"> </w:t>
      </w:r>
      <w:r w:rsidRPr="00555196">
        <w:t xml:space="preserve">Once daily load had been calculated for each sample date, a regulatory load was calculated in the same manner, using the maximum allowable Enterococci standard of 35 cfu/100 mL for the C = concentration of Enterococci factor in the equation. This yields the graph line shown in </w:t>
      </w:r>
      <w:r w:rsidRPr="00555196">
        <w:fldChar w:fldCharType="begin"/>
      </w:r>
      <w:r w:rsidRPr="00555196">
        <w:instrText xml:space="preserve"> REF _Ref429130709 \h </w:instrText>
      </w:r>
      <w:r w:rsidRPr="00555196">
        <w:fldChar w:fldCharType="separate"/>
      </w:r>
      <w:r w:rsidR="00C71EF5" w:rsidRPr="002A1D97">
        <w:t xml:space="preserve">Figure </w:t>
      </w:r>
      <w:r w:rsidR="00C71EF5">
        <w:rPr>
          <w:noProof/>
        </w:rPr>
        <w:t>E</w:t>
      </w:r>
      <w:r w:rsidR="00C71EF5">
        <w:noBreakHyphen/>
      </w:r>
      <w:r w:rsidR="00C71EF5">
        <w:rPr>
          <w:noProof/>
        </w:rPr>
        <w:t>9</w:t>
      </w:r>
      <w:r w:rsidR="00C71EF5" w:rsidRPr="002A1D97">
        <w:t xml:space="preserve"> West Fork Lower calculated Daily Load</w:t>
      </w:r>
      <w:r w:rsidRPr="00555196">
        <w:fldChar w:fldCharType="end"/>
      </w:r>
      <w:r w:rsidRPr="00555196">
        <w:t>.</w:t>
      </w:r>
      <w:r w:rsidR="00F77C4B">
        <w:t xml:space="preserve"> </w:t>
      </w:r>
    </w:p>
    <w:p w14:paraId="0D3D2AB7" w14:textId="758CFFFC" w:rsidR="00555196" w:rsidRPr="00D13A9F" w:rsidRDefault="00555196" w:rsidP="00D13A9F">
      <w:r w:rsidRPr="00555196">
        <w:t xml:space="preserve">The stakeholders decided on a 5% MOS for the West Fork Lower percent reduction goal. </w:t>
      </w:r>
      <w:r w:rsidRPr="00555196">
        <w:fldChar w:fldCharType="begin"/>
      </w:r>
      <w:r w:rsidRPr="00555196">
        <w:instrText xml:space="preserve"> REF _Ref429130709 \h </w:instrText>
      </w:r>
      <w:r w:rsidRPr="00555196">
        <w:fldChar w:fldCharType="separate"/>
      </w:r>
      <w:r w:rsidR="00C71EF5" w:rsidRPr="002A1D97">
        <w:t xml:space="preserve">Figure </w:t>
      </w:r>
      <w:r w:rsidR="00C71EF5">
        <w:rPr>
          <w:noProof/>
        </w:rPr>
        <w:t>E</w:t>
      </w:r>
      <w:r w:rsidR="00C71EF5">
        <w:noBreakHyphen/>
      </w:r>
      <w:r w:rsidR="00C71EF5">
        <w:rPr>
          <w:noProof/>
        </w:rPr>
        <w:t>9</w:t>
      </w:r>
      <w:r w:rsidR="00C71EF5" w:rsidRPr="002A1D97">
        <w:t xml:space="preserve"> West Fork Lower calculated Daily Load</w:t>
      </w:r>
      <w:r w:rsidRPr="00555196">
        <w:fldChar w:fldCharType="end"/>
      </w:r>
      <w:r w:rsidRPr="00555196">
        <w:t xml:space="preserve"> show the 5% MOS factored into the maximum allowable Enterococci load. The frequency distribution of samples in percent exceedance categories are shown in</w:t>
      </w:r>
      <w:r w:rsidR="00D13A9F">
        <w:t xml:space="preserve"> </w:t>
      </w:r>
      <w:r w:rsidR="00D13A9F" w:rsidRPr="00D13A9F">
        <w:fldChar w:fldCharType="begin"/>
      </w:r>
      <w:r w:rsidR="00D13A9F" w:rsidRPr="00D13A9F">
        <w:instrText xml:space="preserve"> REF _Ref430159320 \h  \* MERGEFORMAT </w:instrText>
      </w:r>
      <w:r w:rsidR="00D13A9F" w:rsidRPr="00D13A9F">
        <w:fldChar w:fldCharType="separate"/>
      </w:r>
      <w:r w:rsidR="00C71EF5" w:rsidRPr="00405050">
        <w:t xml:space="preserve">Table </w:t>
      </w:r>
      <w:r w:rsidR="00C71EF5">
        <w:rPr>
          <w:noProof/>
        </w:rPr>
        <w:t>E</w:t>
      </w:r>
      <w:r w:rsidR="00C71EF5">
        <w:rPr>
          <w:noProof/>
        </w:rPr>
        <w:noBreakHyphen/>
        <w:t>1</w:t>
      </w:r>
      <w:r w:rsidR="00C71EF5" w:rsidRPr="00405050">
        <w:rPr>
          <w:noProof/>
        </w:rPr>
        <w:t xml:space="preserve"> </w:t>
      </w:r>
      <w:r w:rsidR="00C71EF5" w:rsidRPr="00405050">
        <w:t xml:space="preserve">West Fork </w:t>
      </w:r>
      <w:r w:rsidR="00C71EF5" w:rsidRPr="006535F6">
        <w:t>Lower</w:t>
      </w:r>
      <w:r w:rsidR="00C71EF5" w:rsidRPr="00405050">
        <w:t xml:space="preserve"> percent exceedances and reduction with 5% MOS</w:t>
      </w:r>
      <w:r w:rsidR="00D13A9F" w:rsidRPr="00D13A9F">
        <w:fldChar w:fldCharType="end"/>
      </w:r>
      <w:r w:rsidRPr="00D13A9F">
        <w:t xml:space="preserve">. </w:t>
      </w:r>
    </w:p>
    <w:tbl>
      <w:tblPr>
        <w:tblW w:w="4490" w:type="dxa"/>
        <w:jc w:val="center"/>
        <w:tblLayout w:type="fixed"/>
        <w:tblLook w:val="04A0" w:firstRow="1" w:lastRow="0" w:firstColumn="1" w:lastColumn="0" w:noHBand="0" w:noVBand="1"/>
      </w:tblPr>
      <w:tblGrid>
        <w:gridCol w:w="1430"/>
        <w:gridCol w:w="1710"/>
        <w:gridCol w:w="1350"/>
      </w:tblGrid>
      <w:tr w:rsidR="00555196" w:rsidRPr="00555196" w14:paraId="0B86E9D0" w14:textId="77777777" w:rsidTr="001E0C36">
        <w:trPr>
          <w:trHeight w:val="970"/>
          <w:jc w:val="center"/>
        </w:trPr>
        <w:tc>
          <w:tcPr>
            <w:tcW w:w="1430" w:type="dxa"/>
            <w:tcBorders>
              <w:top w:val="single" w:sz="8" w:space="0" w:color="auto"/>
              <w:left w:val="single" w:sz="8" w:space="0" w:color="auto"/>
              <w:bottom w:val="nil"/>
              <w:right w:val="single" w:sz="4" w:space="0" w:color="auto"/>
            </w:tcBorders>
            <w:shd w:val="clear" w:color="auto" w:fill="BFBFBF" w:themeFill="background1" w:themeFillShade="BF"/>
            <w:vAlign w:val="center"/>
            <w:hideMark/>
          </w:tcPr>
          <w:p w14:paraId="7E9C7848" w14:textId="77777777" w:rsidR="00555196" w:rsidRPr="001E0C36" w:rsidRDefault="00555196" w:rsidP="00555196">
            <w:pPr>
              <w:spacing w:after="0" w:line="240" w:lineRule="auto"/>
              <w:jc w:val="center"/>
              <w:rPr>
                <w:rFonts w:eastAsia="Times New Roman" w:cs="Times New Roman"/>
                <w:b/>
                <w:bCs/>
                <w:color w:val="000000"/>
                <w:szCs w:val="24"/>
                <w:lang w:eastAsia="en-US"/>
              </w:rPr>
            </w:pPr>
            <w:r w:rsidRPr="001E0C36">
              <w:rPr>
                <w:rFonts w:eastAsia="Times New Roman" w:cs="Times New Roman"/>
                <w:b/>
                <w:bCs/>
                <w:color w:val="000000"/>
                <w:szCs w:val="24"/>
                <w:lang w:eastAsia="en-US"/>
              </w:rPr>
              <w:t>Percent Exceedance Category</w:t>
            </w:r>
          </w:p>
        </w:tc>
        <w:tc>
          <w:tcPr>
            <w:tcW w:w="1710" w:type="dxa"/>
            <w:tcBorders>
              <w:top w:val="single" w:sz="8" w:space="0" w:color="auto"/>
              <w:left w:val="nil"/>
              <w:bottom w:val="nil"/>
              <w:right w:val="nil"/>
            </w:tcBorders>
            <w:shd w:val="clear" w:color="auto" w:fill="BFBFBF" w:themeFill="background1" w:themeFillShade="BF"/>
            <w:vAlign w:val="center"/>
            <w:hideMark/>
          </w:tcPr>
          <w:p w14:paraId="53BF5F23" w14:textId="77777777" w:rsidR="00555196" w:rsidRPr="001E0C36" w:rsidRDefault="00555196" w:rsidP="00555196">
            <w:pPr>
              <w:spacing w:after="0" w:line="240" w:lineRule="auto"/>
              <w:jc w:val="center"/>
              <w:rPr>
                <w:rFonts w:eastAsia="Times New Roman" w:cs="Times New Roman"/>
                <w:b/>
                <w:bCs/>
                <w:color w:val="000000"/>
                <w:szCs w:val="24"/>
                <w:lang w:eastAsia="en-US"/>
              </w:rPr>
            </w:pPr>
            <w:r w:rsidRPr="001E0C36">
              <w:rPr>
                <w:rFonts w:eastAsia="Times New Roman" w:cs="Times New Roman"/>
                <w:b/>
                <w:bCs/>
                <w:color w:val="000000"/>
                <w:szCs w:val="24"/>
                <w:lang w:eastAsia="en-US"/>
              </w:rPr>
              <w:t>Number of % exceedances in each category</w:t>
            </w:r>
          </w:p>
        </w:tc>
        <w:tc>
          <w:tcPr>
            <w:tcW w:w="1350" w:type="dxa"/>
            <w:tcBorders>
              <w:top w:val="single" w:sz="8" w:space="0" w:color="auto"/>
              <w:left w:val="single" w:sz="4" w:space="0" w:color="auto"/>
              <w:bottom w:val="nil"/>
              <w:right w:val="single" w:sz="8" w:space="0" w:color="auto"/>
            </w:tcBorders>
            <w:shd w:val="clear" w:color="auto" w:fill="BFBFBF" w:themeFill="background1" w:themeFillShade="BF"/>
            <w:vAlign w:val="center"/>
            <w:hideMark/>
          </w:tcPr>
          <w:p w14:paraId="6FB19AA7" w14:textId="77777777" w:rsidR="00555196" w:rsidRPr="001E0C36" w:rsidRDefault="00555196" w:rsidP="00555196">
            <w:pPr>
              <w:spacing w:after="0" w:line="240" w:lineRule="auto"/>
              <w:jc w:val="center"/>
              <w:rPr>
                <w:rFonts w:eastAsia="Times New Roman" w:cs="Times New Roman"/>
                <w:b/>
                <w:bCs/>
                <w:color w:val="000000"/>
                <w:szCs w:val="24"/>
                <w:lang w:eastAsia="en-US"/>
              </w:rPr>
            </w:pPr>
            <w:r w:rsidRPr="001E0C36">
              <w:rPr>
                <w:rFonts w:eastAsia="Times New Roman" w:cs="Times New Roman"/>
                <w:b/>
                <w:bCs/>
                <w:color w:val="000000"/>
                <w:szCs w:val="24"/>
                <w:lang w:eastAsia="en-US"/>
              </w:rPr>
              <w:t>Percent Reduction</w:t>
            </w:r>
          </w:p>
        </w:tc>
      </w:tr>
      <w:tr w:rsidR="00555196" w:rsidRPr="00555196" w14:paraId="1D56BD12" w14:textId="77777777" w:rsidTr="001E0C36">
        <w:trPr>
          <w:trHeight w:val="336"/>
          <w:jc w:val="center"/>
        </w:trPr>
        <w:tc>
          <w:tcPr>
            <w:tcW w:w="1430" w:type="dxa"/>
            <w:tcBorders>
              <w:top w:val="single" w:sz="8" w:space="0" w:color="auto"/>
              <w:left w:val="single" w:sz="8" w:space="0" w:color="auto"/>
              <w:bottom w:val="single" w:sz="4" w:space="0" w:color="auto"/>
              <w:right w:val="single" w:sz="4" w:space="0" w:color="auto"/>
            </w:tcBorders>
            <w:shd w:val="clear" w:color="auto" w:fill="F2F2F2" w:themeFill="background1" w:themeFillShade="F2"/>
            <w:vAlign w:val="center"/>
            <w:hideMark/>
          </w:tcPr>
          <w:p w14:paraId="51C48ED4"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75-100%</w:t>
            </w:r>
          </w:p>
        </w:tc>
        <w:tc>
          <w:tcPr>
            <w:tcW w:w="1710" w:type="dxa"/>
            <w:tcBorders>
              <w:top w:val="single" w:sz="8" w:space="0" w:color="auto"/>
              <w:left w:val="nil"/>
              <w:bottom w:val="single" w:sz="4" w:space="0" w:color="auto"/>
              <w:right w:val="single" w:sz="4" w:space="0" w:color="auto"/>
            </w:tcBorders>
            <w:shd w:val="clear" w:color="auto" w:fill="F2F2F2" w:themeFill="background1" w:themeFillShade="F2"/>
            <w:noWrap/>
            <w:vAlign w:val="center"/>
            <w:hideMark/>
          </w:tcPr>
          <w:p w14:paraId="7CA832AE"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17</w:t>
            </w:r>
          </w:p>
        </w:tc>
        <w:tc>
          <w:tcPr>
            <w:tcW w:w="1350" w:type="dxa"/>
            <w:tcBorders>
              <w:top w:val="single" w:sz="8" w:space="0" w:color="auto"/>
              <w:left w:val="nil"/>
              <w:bottom w:val="single" w:sz="4" w:space="0" w:color="auto"/>
              <w:right w:val="single" w:sz="8" w:space="0" w:color="auto"/>
            </w:tcBorders>
            <w:shd w:val="clear" w:color="auto" w:fill="F2F2F2" w:themeFill="background1" w:themeFillShade="F2"/>
            <w:noWrap/>
            <w:vAlign w:val="center"/>
            <w:hideMark/>
          </w:tcPr>
          <w:p w14:paraId="5BAD2AFB"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91%</w:t>
            </w:r>
          </w:p>
        </w:tc>
      </w:tr>
      <w:tr w:rsidR="00555196" w:rsidRPr="00555196" w14:paraId="12403486" w14:textId="77777777" w:rsidTr="005E0687">
        <w:trPr>
          <w:trHeight w:val="395"/>
          <w:jc w:val="center"/>
        </w:trPr>
        <w:tc>
          <w:tcPr>
            <w:tcW w:w="1430" w:type="dxa"/>
            <w:tcBorders>
              <w:top w:val="nil"/>
              <w:left w:val="single" w:sz="8" w:space="0" w:color="auto"/>
              <w:bottom w:val="single" w:sz="4" w:space="0" w:color="auto"/>
              <w:right w:val="single" w:sz="4" w:space="0" w:color="auto"/>
            </w:tcBorders>
            <w:shd w:val="clear" w:color="auto" w:fill="F2F2F2" w:themeFill="background1" w:themeFillShade="F2"/>
            <w:noWrap/>
            <w:vAlign w:val="center"/>
            <w:hideMark/>
          </w:tcPr>
          <w:p w14:paraId="23A025DF"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40-74%</w:t>
            </w:r>
          </w:p>
        </w:tc>
        <w:tc>
          <w:tcPr>
            <w:tcW w:w="1710" w:type="dxa"/>
            <w:tcBorders>
              <w:top w:val="nil"/>
              <w:left w:val="nil"/>
              <w:bottom w:val="single" w:sz="4" w:space="0" w:color="auto"/>
              <w:right w:val="single" w:sz="4" w:space="0" w:color="auto"/>
            </w:tcBorders>
            <w:shd w:val="clear" w:color="auto" w:fill="F2F2F2" w:themeFill="background1" w:themeFillShade="F2"/>
            <w:noWrap/>
            <w:vAlign w:val="center"/>
            <w:hideMark/>
          </w:tcPr>
          <w:p w14:paraId="51D996AE"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15</w:t>
            </w:r>
          </w:p>
        </w:tc>
        <w:tc>
          <w:tcPr>
            <w:tcW w:w="1350" w:type="dxa"/>
            <w:tcBorders>
              <w:top w:val="nil"/>
              <w:left w:val="nil"/>
              <w:bottom w:val="single" w:sz="4" w:space="0" w:color="auto"/>
              <w:right w:val="single" w:sz="8" w:space="0" w:color="auto"/>
            </w:tcBorders>
            <w:shd w:val="clear" w:color="auto" w:fill="F2F2F2" w:themeFill="background1" w:themeFillShade="F2"/>
            <w:noWrap/>
            <w:vAlign w:val="center"/>
            <w:hideMark/>
          </w:tcPr>
          <w:p w14:paraId="237673AB"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61%</w:t>
            </w:r>
          </w:p>
        </w:tc>
      </w:tr>
      <w:tr w:rsidR="00555196" w:rsidRPr="00555196" w14:paraId="3E60AA48" w14:textId="77777777" w:rsidTr="005E0687">
        <w:trPr>
          <w:trHeight w:val="1070"/>
          <w:jc w:val="center"/>
        </w:trPr>
        <w:tc>
          <w:tcPr>
            <w:tcW w:w="1430" w:type="dxa"/>
            <w:tcBorders>
              <w:top w:val="nil"/>
              <w:left w:val="single" w:sz="8" w:space="0" w:color="auto"/>
              <w:bottom w:val="single" w:sz="8" w:space="0" w:color="auto"/>
              <w:right w:val="single" w:sz="4" w:space="0" w:color="auto"/>
            </w:tcBorders>
            <w:shd w:val="clear" w:color="auto" w:fill="F2F2F2" w:themeFill="background1" w:themeFillShade="F2"/>
            <w:vAlign w:val="center"/>
            <w:hideMark/>
          </w:tcPr>
          <w:p w14:paraId="442BC482"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Under 0 (meeting criteria) - 39%</w:t>
            </w:r>
          </w:p>
        </w:tc>
        <w:tc>
          <w:tcPr>
            <w:tcW w:w="1710" w:type="dxa"/>
            <w:tcBorders>
              <w:top w:val="nil"/>
              <w:left w:val="nil"/>
              <w:bottom w:val="single" w:sz="8" w:space="0" w:color="auto"/>
              <w:right w:val="single" w:sz="4" w:space="0" w:color="auto"/>
            </w:tcBorders>
            <w:shd w:val="clear" w:color="auto" w:fill="F2F2F2" w:themeFill="background1" w:themeFillShade="F2"/>
            <w:noWrap/>
            <w:vAlign w:val="center"/>
            <w:hideMark/>
          </w:tcPr>
          <w:p w14:paraId="5E1E822C" w14:textId="77777777" w:rsidR="00555196" w:rsidRPr="001E0C36" w:rsidRDefault="00555196" w:rsidP="00555196">
            <w:pPr>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14</w:t>
            </w:r>
          </w:p>
        </w:tc>
        <w:tc>
          <w:tcPr>
            <w:tcW w:w="1350" w:type="dxa"/>
            <w:tcBorders>
              <w:top w:val="nil"/>
              <w:left w:val="nil"/>
              <w:bottom w:val="single" w:sz="8" w:space="0" w:color="auto"/>
              <w:right w:val="single" w:sz="8" w:space="0" w:color="auto"/>
            </w:tcBorders>
            <w:shd w:val="clear" w:color="auto" w:fill="F2F2F2" w:themeFill="background1" w:themeFillShade="F2"/>
            <w:noWrap/>
            <w:vAlign w:val="center"/>
            <w:hideMark/>
          </w:tcPr>
          <w:p w14:paraId="5374AEBF" w14:textId="77777777" w:rsidR="00555196" w:rsidRPr="001E0C36" w:rsidRDefault="00555196" w:rsidP="00555196">
            <w:pPr>
              <w:keepNext/>
              <w:spacing w:after="0" w:line="240" w:lineRule="auto"/>
              <w:jc w:val="center"/>
              <w:rPr>
                <w:rFonts w:eastAsia="Times New Roman" w:cs="Times New Roman"/>
                <w:color w:val="000000"/>
                <w:szCs w:val="24"/>
                <w:lang w:eastAsia="en-US"/>
              </w:rPr>
            </w:pPr>
            <w:r w:rsidRPr="001E0C36">
              <w:rPr>
                <w:rFonts w:eastAsia="Times New Roman" w:cs="Times New Roman"/>
                <w:color w:val="000000"/>
                <w:szCs w:val="24"/>
                <w:lang w:eastAsia="en-US"/>
              </w:rPr>
              <w:t>-987%</w:t>
            </w:r>
          </w:p>
        </w:tc>
      </w:tr>
    </w:tbl>
    <w:p w14:paraId="1D715E48" w14:textId="417CDB4B" w:rsidR="00555196" w:rsidRPr="00405050" w:rsidRDefault="00555196" w:rsidP="006535F6">
      <w:pPr>
        <w:pStyle w:val="Caption"/>
      </w:pPr>
      <w:bookmarkStart w:id="641" w:name="_Ref430159320"/>
      <w:bookmarkStart w:id="642" w:name="_Toc431364725"/>
      <w:bookmarkStart w:id="643" w:name="_Toc435432629"/>
      <w:r w:rsidRPr="00405050">
        <w:t xml:space="preserve">Table </w:t>
      </w:r>
      <w:fldSimple w:instr=" STYLEREF 1 \s ">
        <w:r w:rsidR="00C71EF5">
          <w:rPr>
            <w:noProof/>
          </w:rPr>
          <w:t>E</w:t>
        </w:r>
      </w:fldSimple>
      <w:r w:rsidR="003E2B48">
        <w:noBreakHyphen/>
      </w:r>
      <w:fldSimple w:instr=" SEQ Table \* ARABIC \s 1 ">
        <w:r w:rsidR="00C71EF5">
          <w:rPr>
            <w:noProof/>
          </w:rPr>
          <w:t>1</w:t>
        </w:r>
      </w:fldSimple>
      <w:r w:rsidRPr="00405050">
        <w:t xml:space="preserve"> West Fork </w:t>
      </w:r>
      <w:r w:rsidRPr="006535F6">
        <w:t>Lower</w:t>
      </w:r>
      <w:r w:rsidRPr="00405050">
        <w:t xml:space="preserve"> percent exceedances and reduction with 5% MOS</w:t>
      </w:r>
      <w:bookmarkEnd w:id="641"/>
      <w:bookmarkEnd w:id="642"/>
      <w:bookmarkEnd w:id="643"/>
    </w:p>
    <w:p w14:paraId="213AA6A2" w14:textId="77777777" w:rsidR="00555196" w:rsidRPr="00555196" w:rsidRDefault="00555196" w:rsidP="00555196">
      <w:pPr>
        <w:keepNext/>
      </w:pPr>
      <w:r w:rsidRPr="00555196">
        <w:rPr>
          <w:noProof/>
          <w:lang w:eastAsia="en-US"/>
        </w:rPr>
        <w:drawing>
          <wp:inline distT="0" distB="0" distL="0" distR="0" wp14:anchorId="73D28AF8" wp14:editId="5E758E3C">
            <wp:extent cx="5745480" cy="3970020"/>
            <wp:effectExtent l="0" t="0" r="7620" b="1143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62174A59" w14:textId="2D464C2A" w:rsidR="00555196" w:rsidRPr="00F85684" w:rsidRDefault="00555196" w:rsidP="006535F6">
      <w:pPr>
        <w:pStyle w:val="Caption"/>
      </w:pPr>
      <w:bookmarkStart w:id="644" w:name="_Toc431364708"/>
      <w:bookmarkStart w:id="645" w:name="_Toc435432720"/>
      <w:r w:rsidRPr="00F85684">
        <w:t xml:space="preserve">Figure </w:t>
      </w:r>
      <w:fldSimple w:instr=" STYLEREF 1 \s ">
        <w:r w:rsidR="00C71EF5">
          <w:rPr>
            <w:noProof/>
          </w:rPr>
          <w:t>E</w:t>
        </w:r>
      </w:fldSimple>
      <w:r w:rsidR="006B4A7E">
        <w:noBreakHyphen/>
      </w:r>
      <w:fldSimple w:instr=" SEQ Figure \* ARABIC \s 1 ">
        <w:r w:rsidR="00C71EF5">
          <w:rPr>
            <w:noProof/>
          </w:rPr>
          <w:t>10</w:t>
        </w:r>
      </w:fldSimple>
      <w:r w:rsidRPr="00F85684">
        <w:t xml:space="preserve"> West </w:t>
      </w:r>
      <w:r w:rsidRPr="006535F6">
        <w:t>Fork</w:t>
      </w:r>
      <w:r w:rsidRPr="00F85684">
        <w:t xml:space="preserve"> Lower Daily Load by Volume with 5% MOS</w:t>
      </w:r>
      <w:bookmarkEnd w:id="644"/>
      <w:bookmarkEnd w:id="645"/>
    </w:p>
    <w:p w14:paraId="328C2CB2" w14:textId="77777777" w:rsidR="00555196" w:rsidRPr="00555196" w:rsidRDefault="00555196" w:rsidP="00555196"/>
    <w:p w14:paraId="29B19C9F" w14:textId="43E25D1C" w:rsidR="00555196" w:rsidRDefault="00555196" w:rsidP="00555196"/>
    <w:p w14:paraId="42403D6C" w14:textId="77777777" w:rsidR="00DF5274" w:rsidRDefault="00DF5274" w:rsidP="00555196"/>
    <w:p w14:paraId="358120C4" w14:textId="77777777" w:rsidR="00DF5274" w:rsidRDefault="00DF5274" w:rsidP="00555196"/>
    <w:p w14:paraId="35D2D273" w14:textId="77777777" w:rsidR="00DF5274" w:rsidRDefault="00DF5274" w:rsidP="00555196"/>
    <w:p w14:paraId="739F6C56" w14:textId="77777777" w:rsidR="008179B9" w:rsidRDefault="008179B9" w:rsidP="00555196">
      <w:pPr>
        <w:sectPr w:rsidR="008179B9" w:rsidSect="00381265">
          <w:type w:val="continuous"/>
          <w:pgSz w:w="12240" w:h="15840"/>
          <w:pgMar w:top="1440" w:right="1440" w:bottom="1440" w:left="1440" w:header="720" w:footer="720" w:gutter="0"/>
          <w:cols w:space="720"/>
          <w:docGrid w:linePitch="360"/>
        </w:sectPr>
      </w:pPr>
    </w:p>
    <w:p w14:paraId="73E0580C" w14:textId="163468A6" w:rsidR="00DF5274" w:rsidRDefault="00DF5274" w:rsidP="00555196"/>
    <w:p w14:paraId="009EAF23" w14:textId="77777777" w:rsidR="00DF5274" w:rsidRDefault="00DF5274" w:rsidP="00555196"/>
    <w:p w14:paraId="0EAFA541" w14:textId="77777777" w:rsidR="00571895" w:rsidRDefault="00571895" w:rsidP="00555196"/>
    <w:p w14:paraId="0363585A" w14:textId="77777777" w:rsidR="00571895" w:rsidRDefault="00571895" w:rsidP="00555196"/>
    <w:p w14:paraId="15412ED8" w14:textId="77777777" w:rsidR="00571895" w:rsidRDefault="00571895" w:rsidP="00555196"/>
    <w:p w14:paraId="00AEC627" w14:textId="77777777" w:rsidR="00571895" w:rsidRDefault="00571895" w:rsidP="00555196"/>
    <w:p w14:paraId="62B17F0B" w14:textId="77777777" w:rsidR="00DF5274" w:rsidRDefault="00DF5274" w:rsidP="00555196"/>
    <w:p w14:paraId="648C6DC6" w14:textId="40EAC556" w:rsidR="00DF5274" w:rsidRPr="008179B9" w:rsidRDefault="0058616B" w:rsidP="002D7373">
      <w:pPr>
        <w:pStyle w:val="Heading1"/>
        <w:numPr>
          <w:ilvl w:val="0"/>
          <w:numId w:val="30"/>
        </w:numPr>
      </w:pPr>
      <w:r>
        <w:t xml:space="preserve"> </w:t>
      </w:r>
      <w:bookmarkStart w:id="646" w:name="_Toc435432533"/>
      <w:r w:rsidR="00DF5274" w:rsidRPr="008179B9">
        <w:t>Appendix F: Management Practice Efficiencies</w:t>
      </w:r>
      <w:bookmarkEnd w:id="646"/>
    </w:p>
    <w:p w14:paraId="031D3C1A" w14:textId="05038943" w:rsidR="00EB5365" w:rsidRPr="00555196" w:rsidRDefault="00EB5365" w:rsidP="003B7516">
      <w:r>
        <w:t xml:space="preserve">Literature review </w:t>
      </w:r>
      <w:r w:rsidR="002B6F11">
        <w:t>and load reduction tables amended from</w:t>
      </w:r>
      <w:r>
        <w:t xml:space="preserve"> Geronimo Creek Watershed </w:t>
      </w:r>
      <w:r w:rsidRPr="005E0687">
        <w:t>Protection Plan</w:t>
      </w:r>
      <w:r w:rsidR="003B7516" w:rsidRPr="005E0687">
        <w:t xml:space="preserve"> and</w:t>
      </w:r>
      <w:r w:rsidR="003B7516">
        <w:t xml:space="preserve"> </w:t>
      </w:r>
      <w:r w:rsidR="005E0687">
        <w:t>are provide</w:t>
      </w:r>
      <w:r w:rsidR="00CB003E">
        <w:t>d</w:t>
      </w:r>
      <w:r w:rsidR="005E0687">
        <w:t xml:space="preserve"> to</w:t>
      </w:r>
      <w:r w:rsidR="002D594E">
        <w:t xml:space="preserve"> aid management measure</w:t>
      </w:r>
      <w:r w:rsidR="005E0687">
        <w:t xml:space="preserve"> selection and placement.</w:t>
      </w:r>
      <w:r w:rsidR="00F00459">
        <w:t xml:space="preserve"> </w:t>
      </w:r>
    </w:p>
    <w:p w14:paraId="0798A83E" w14:textId="2EBB6835" w:rsidR="0048313D" w:rsidRPr="00EA526E" w:rsidRDefault="00EB5365" w:rsidP="00AE7EB7">
      <w:pPr>
        <w:spacing w:after="0"/>
        <w:rPr>
          <w:b/>
          <w:i/>
          <w:noProof/>
        </w:rPr>
      </w:pPr>
      <w:r w:rsidRPr="00EA526E">
        <w:rPr>
          <w:b/>
          <w:i/>
          <w:noProof/>
        </w:rPr>
        <w:t xml:space="preserve">Agricultural Management Measures </w:t>
      </w:r>
    </w:p>
    <w:tbl>
      <w:tblPr>
        <w:tblW w:w="9625" w:type="dxa"/>
        <w:jc w:val="center"/>
        <w:tblLayout w:type="fixed"/>
        <w:tblLook w:val="04A0" w:firstRow="1" w:lastRow="0" w:firstColumn="1" w:lastColumn="0" w:noHBand="0" w:noVBand="1"/>
      </w:tblPr>
      <w:tblGrid>
        <w:gridCol w:w="1179"/>
        <w:gridCol w:w="976"/>
        <w:gridCol w:w="969"/>
        <w:gridCol w:w="1438"/>
        <w:gridCol w:w="1184"/>
        <w:gridCol w:w="1719"/>
        <w:gridCol w:w="2160"/>
      </w:tblGrid>
      <w:tr w:rsidR="002B6F11" w:rsidRPr="00EB5365" w14:paraId="744B2A07" w14:textId="77777777" w:rsidTr="006D5A16">
        <w:trPr>
          <w:trHeight w:val="628"/>
          <w:jc w:val="center"/>
        </w:trPr>
        <w:tc>
          <w:tcPr>
            <w:tcW w:w="1179"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9FA47C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Sediment/Solids</w:t>
            </w:r>
          </w:p>
        </w:tc>
        <w:tc>
          <w:tcPr>
            <w:tcW w:w="976" w:type="dxa"/>
            <w:tcBorders>
              <w:top w:val="single" w:sz="4" w:space="0" w:color="auto"/>
              <w:left w:val="nil"/>
              <w:bottom w:val="single" w:sz="4" w:space="0" w:color="auto"/>
              <w:right w:val="single" w:sz="4" w:space="0" w:color="auto"/>
            </w:tcBorders>
            <w:shd w:val="clear" w:color="000000" w:fill="BFBFBF"/>
            <w:vAlign w:val="center"/>
            <w:hideMark/>
          </w:tcPr>
          <w:p w14:paraId="41A0484D"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N</w:t>
            </w:r>
          </w:p>
        </w:tc>
        <w:tc>
          <w:tcPr>
            <w:tcW w:w="969" w:type="dxa"/>
            <w:tcBorders>
              <w:top w:val="single" w:sz="4" w:space="0" w:color="auto"/>
              <w:left w:val="nil"/>
              <w:bottom w:val="single" w:sz="4" w:space="0" w:color="auto"/>
              <w:right w:val="single" w:sz="4" w:space="0" w:color="auto"/>
            </w:tcBorders>
            <w:shd w:val="clear" w:color="000000" w:fill="BFBFBF"/>
            <w:vAlign w:val="center"/>
            <w:hideMark/>
          </w:tcPr>
          <w:p w14:paraId="3D0295DA"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P</w:t>
            </w:r>
          </w:p>
        </w:tc>
        <w:tc>
          <w:tcPr>
            <w:tcW w:w="1438" w:type="dxa"/>
            <w:tcBorders>
              <w:top w:val="single" w:sz="4" w:space="0" w:color="auto"/>
              <w:left w:val="nil"/>
              <w:bottom w:val="single" w:sz="4" w:space="0" w:color="auto"/>
              <w:right w:val="single" w:sz="4" w:space="0" w:color="auto"/>
            </w:tcBorders>
            <w:shd w:val="clear" w:color="000000" w:fill="BFBFBF"/>
            <w:vAlign w:val="center"/>
            <w:hideMark/>
          </w:tcPr>
          <w:p w14:paraId="273BAAE8"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Fecal Coliform*</w:t>
            </w:r>
          </w:p>
        </w:tc>
        <w:tc>
          <w:tcPr>
            <w:tcW w:w="1184" w:type="dxa"/>
            <w:tcBorders>
              <w:top w:val="single" w:sz="4" w:space="0" w:color="auto"/>
              <w:left w:val="nil"/>
              <w:bottom w:val="single" w:sz="4" w:space="0" w:color="auto"/>
              <w:right w:val="single" w:sz="4" w:space="0" w:color="auto"/>
            </w:tcBorders>
            <w:shd w:val="clear" w:color="000000" w:fill="BFBFBF"/>
            <w:vAlign w:val="center"/>
            <w:hideMark/>
          </w:tcPr>
          <w:p w14:paraId="37185089"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Length of Strip</w:t>
            </w:r>
          </w:p>
        </w:tc>
        <w:tc>
          <w:tcPr>
            <w:tcW w:w="1719" w:type="dxa"/>
            <w:tcBorders>
              <w:top w:val="single" w:sz="4" w:space="0" w:color="auto"/>
              <w:left w:val="nil"/>
              <w:bottom w:val="single" w:sz="4" w:space="0" w:color="auto"/>
              <w:right w:val="single" w:sz="4" w:space="0" w:color="auto"/>
            </w:tcBorders>
            <w:shd w:val="clear" w:color="000000" w:fill="BFBFBF"/>
            <w:vAlign w:val="center"/>
            <w:hideMark/>
          </w:tcPr>
          <w:p w14:paraId="3AD671D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 xml:space="preserve">Unit </w:t>
            </w:r>
          </w:p>
        </w:tc>
        <w:tc>
          <w:tcPr>
            <w:tcW w:w="2160" w:type="dxa"/>
            <w:tcBorders>
              <w:top w:val="single" w:sz="4" w:space="0" w:color="auto"/>
              <w:left w:val="nil"/>
              <w:bottom w:val="single" w:sz="4" w:space="0" w:color="auto"/>
              <w:right w:val="single" w:sz="4" w:space="0" w:color="auto"/>
            </w:tcBorders>
            <w:shd w:val="clear" w:color="000000" w:fill="BFBFBF"/>
            <w:vAlign w:val="center"/>
            <w:hideMark/>
          </w:tcPr>
          <w:p w14:paraId="4FD9DEF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Citation</w:t>
            </w:r>
          </w:p>
        </w:tc>
      </w:tr>
      <w:tr w:rsidR="00EB5365" w:rsidRPr="00EB5365" w14:paraId="68A00946"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0298444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97.60%</w:t>
            </w:r>
          </w:p>
        </w:tc>
        <w:tc>
          <w:tcPr>
            <w:tcW w:w="976" w:type="dxa"/>
            <w:tcBorders>
              <w:top w:val="nil"/>
              <w:left w:val="nil"/>
              <w:bottom w:val="single" w:sz="4" w:space="0" w:color="auto"/>
              <w:right w:val="single" w:sz="4" w:space="0" w:color="auto"/>
            </w:tcBorders>
            <w:shd w:val="clear" w:color="000000" w:fill="F2F2F2"/>
            <w:noWrap/>
            <w:vAlign w:val="center"/>
            <w:hideMark/>
          </w:tcPr>
          <w:p w14:paraId="267F593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95.30%</w:t>
            </w:r>
          </w:p>
        </w:tc>
        <w:tc>
          <w:tcPr>
            <w:tcW w:w="969" w:type="dxa"/>
            <w:tcBorders>
              <w:top w:val="nil"/>
              <w:left w:val="nil"/>
              <w:bottom w:val="single" w:sz="4" w:space="0" w:color="auto"/>
              <w:right w:val="single" w:sz="4" w:space="0" w:color="auto"/>
            </w:tcBorders>
            <w:shd w:val="clear" w:color="000000" w:fill="F2F2F2"/>
            <w:noWrap/>
            <w:vAlign w:val="center"/>
            <w:hideMark/>
          </w:tcPr>
          <w:p w14:paraId="7E8F5B0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93.60%</w:t>
            </w:r>
          </w:p>
        </w:tc>
        <w:tc>
          <w:tcPr>
            <w:tcW w:w="1438" w:type="dxa"/>
            <w:tcBorders>
              <w:top w:val="nil"/>
              <w:left w:val="nil"/>
              <w:bottom w:val="single" w:sz="4" w:space="0" w:color="auto"/>
              <w:right w:val="single" w:sz="4" w:space="0" w:color="auto"/>
            </w:tcBorders>
            <w:shd w:val="clear" w:color="000000" w:fill="F2F2F2"/>
            <w:noWrap/>
            <w:vAlign w:val="center"/>
            <w:hideMark/>
          </w:tcPr>
          <w:p w14:paraId="5CA3A1D6" w14:textId="7868BAFB" w:rsidR="00EB5365" w:rsidRPr="00EB5365" w:rsidRDefault="00EB5365" w:rsidP="00455267">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0C84727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18.3m</w:t>
            </w:r>
          </w:p>
        </w:tc>
        <w:tc>
          <w:tcPr>
            <w:tcW w:w="1719" w:type="dxa"/>
            <w:tcBorders>
              <w:top w:val="nil"/>
              <w:left w:val="nil"/>
              <w:bottom w:val="single" w:sz="4" w:space="0" w:color="auto"/>
              <w:right w:val="single" w:sz="4" w:space="0" w:color="auto"/>
            </w:tcBorders>
            <w:shd w:val="clear" w:color="000000" w:fill="F2F2F2"/>
            <w:noWrap/>
            <w:vAlign w:val="center"/>
            <w:hideMark/>
          </w:tcPr>
          <w:p w14:paraId="50285CB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377A446E"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Lim et al. 1998</w:t>
            </w:r>
          </w:p>
        </w:tc>
      </w:tr>
      <w:tr w:rsidR="00EB5365" w:rsidRPr="00EB5365" w14:paraId="18C83163"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E90B00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91.90%</w:t>
            </w:r>
          </w:p>
        </w:tc>
        <w:tc>
          <w:tcPr>
            <w:tcW w:w="976" w:type="dxa"/>
            <w:tcBorders>
              <w:top w:val="nil"/>
              <w:left w:val="nil"/>
              <w:bottom w:val="single" w:sz="4" w:space="0" w:color="auto"/>
              <w:right w:val="single" w:sz="4" w:space="0" w:color="auto"/>
            </w:tcBorders>
            <w:shd w:val="clear" w:color="000000" w:fill="F2F2F2"/>
            <w:noWrap/>
            <w:vAlign w:val="center"/>
            <w:hideMark/>
          </w:tcPr>
          <w:p w14:paraId="6FBEB29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90.10%</w:t>
            </w:r>
          </w:p>
        </w:tc>
        <w:tc>
          <w:tcPr>
            <w:tcW w:w="969" w:type="dxa"/>
            <w:tcBorders>
              <w:top w:val="nil"/>
              <w:left w:val="nil"/>
              <w:bottom w:val="single" w:sz="4" w:space="0" w:color="auto"/>
              <w:right w:val="single" w:sz="4" w:space="0" w:color="auto"/>
            </w:tcBorders>
            <w:shd w:val="clear" w:color="000000" w:fill="F2F2F2"/>
            <w:noWrap/>
            <w:vAlign w:val="center"/>
            <w:hideMark/>
          </w:tcPr>
          <w:p w14:paraId="01D6633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83.80%</w:t>
            </w:r>
          </w:p>
        </w:tc>
        <w:tc>
          <w:tcPr>
            <w:tcW w:w="1438" w:type="dxa"/>
            <w:tcBorders>
              <w:top w:val="nil"/>
              <w:left w:val="nil"/>
              <w:bottom w:val="single" w:sz="4" w:space="0" w:color="auto"/>
              <w:right w:val="single" w:sz="4" w:space="0" w:color="auto"/>
            </w:tcBorders>
            <w:shd w:val="clear" w:color="000000" w:fill="F2F2F2"/>
            <w:noWrap/>
            <w:vAlign w:val="center"/>
            <w:hideMark/>
          </w:tcPr>
          <w:p w14:paraId="18A7E68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7C449F5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18.3m</w:t>
            </w:r>
          </w:p>
        </w:tc>
        <w:tc>
          <w:tcPr>
            <w:tcW w:w="1719" w:type="dxa"/>
            <w:tcBorders>
              <w:top w:val="nil"/>
              <w:left w:val="nil"/>
              <w:bottom w:val="single" w:sz="4" w:space="0" w:color="auto"/>
              <w:right w:val="single" w:sz="4" w:space="0" w:color="auto"/>
            </w:tcBorders>
            <w:shd w:val="clear" w:color="000000" w:fill="F2F2F2"/>
            <w:noWrap/>
            <w:vAlign w:val="center"/>
            <w:hideMark/>
          </w:tcPr>
          <w:p w14:paraId="6FA0CD1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Conc.(mg/L)</w:t>
            </w:r>
          </w:p>
        </w:tc>
        <w:tc>
          <w:tcPr>
            <w:tcW w:w="2160" w:type="dxa"/>
            <w:vMerge/>
            <w:tcBorders>
              <w:top w:val="nil"/>
              <w:left w:val="single" w:sz="4" w:space="0" w:color="auto"/>
              <w:bottom w:val="single" w:sz="4" w:space="0" w:color="auto"/>
              <w:right w:val="single" w:sz="4" w:space="0" w:color="auto"/>
            </w:tcBorders>
            <w:vAlign w:val="center"/>
            <w:hideMark/>
          </w:tcPr>
          <w:p w14:paraId="06E84C6A" w14:textId="77777777" w:rsidR="00EB5365" w:rsidRPr="00EB5365" w:rsidRDefault="00EB5365" w:rsidP="00EB5365">
            <w:pPr>
              <w:spacing w:after="0" w:line="240" w:lineRule="auto"/>
              <w:rPr>
                <w:rFonts w:eastAsia="Times New Roman" w:cs="Times New Roman"/>
                <w:color w:val="000000"/>
                <w:szCs w:val="24"/>
              </w:rPr>
            </w:pPr>
          </w:p>
        </w:tc>
      </w:tr>
      <w:tr w:rsidR="00EB5365" w:rsidRPr="00EB5365" w14:paraId="0FD3A588"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31B6341"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77.30%</w:t>
            </w:r>
          </w:p>
        </w:tc>
        <w:tc>
          <w:tcPr>
            <w:tcW w:w="976" w:type="dxa"/>
            <w:tcBorders>
              <w:top w:val="nil"/>
              <w:left w:val="nil"/>
              <w:bottom w:val="single" w:sz="4" w:space="0" w:color="auto"/>
              <w:right w:val="single" w:sz="4" w:space="0" w:color="auto"/>
            </w:tcBorders>
            <w:shd w:val="clear" w:color="000000" w:fill="F2F2F2"/>
            <w:noWrap/>
            <w:vAlign w:val="center"/>
            <w:hideMark/>
          </w:tcPr>
          <w:p w14:paraId="5CBB889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86.90%</w:t>
            </w:r>
          </w:p>
        </w:tc>
        <w:tc>
          <w:tcPr>
            <w:tcW w:w="969" w:type="dxa"/>
            <w:tcBorders>
              <w:top w:val="nil"/>
              <w:left w:val="nil"/>
              <w:bottom w:val="single" w:sz="4" w:space="0" w:color="auto"/>
              <w:right w:val="single" w:sz="4" w:space="0" w:color="auto"/>
            </w:tcBorders>
            <w:shd w:val="clear" w:color="000000" w:fill="F2F2F2"/>
            <w:noWrap/>
            <w:vAlign w:val="center"/>
            <w:hideMark/>
          </w:tcPr>
          <w:p w14:paraId="217493E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92.60%</w:t>
            </w:r>
          </w:p>
        </w:tc>
        <w:tc>
          <w:tcPr>
            <w:tcW w:w="1438" w:type="dxa"/>
            <w:tcBorders>
              <w:top w:val="nil"/>
              <w:left w:val="nil"/>
              <w:bottom w:val="single" w:sz="4" w:space="0" w:color="auto"/>
              <w:right w:val="single" w:sz="4" w:space="0" w:color="auto"/>
            </w:tcBorders>
            <w:shd w:val="clear" w:color="000000" w:fill="F2F2F2"/>
            <w:noWrap/>
            <w:vAlign w:val="center"/>
            <w:hideMark/>
          </w:tcPr>
          <w:p w14:paraId="105AC67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057D340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21m</w:t>
            </w:r>
          </w:p>
        </w:tc>
        <w:tc>
          <w:tcPr>
            <w:tcW w:w="1719" w:type="dxa"/>
            <w:tcBorders>
              <w:top w:val="nil"/>
              <w:left w:val="nil"/>
              <w:bottom w:val="single" w:sz="4" w:space="0" w:color="auto"/>
              <w:right w:val="single" w:sz="4" w:space="0" w:color="auto"/>
            </w:tcBorders>
            <w:shd w:val="clear" w:color="000000" w:fill="F2F2F2"/>
            <w:noWrap/>
            <w:vAlign w:val="center"/>
            <w:hideMark/>
          </w:tcPr>
          <w:p w14:paraId="2F42A89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vMerge w:val="restart"/>
            <w:tcBorders>
              <w:top w:val="nil"/>
              <w:left w:val="single" w:sz="4" w:space="0" w:color="auto"/>
              <w:bottom w:val="single" w:sz="4" w:space="0" w:color="auto"/>
              <w:right w:val="single" w:sz="4" w:space="0" w:color="auto"/>
            </w:tcBorders>
            <w:shd w:val="clear" w:color="000000" w:fill="F2F2F2"/>
            <w:noWrap/>
            <w:vAlign w:val="center"/>
            <w:hideMark/>
          </w:tcPr>
          <w:p w14:paraId="2B4BA3B2" w14:textId="77777777" w:rsidR="00EB5365" w:rsidRPr="00EB5365" w:rsidRDefault="00EB5365" w:rsidP="00EB5365">
            <w:pPr>
              <w:spacing w:after="0" w:line="240" w:lineRule="auto"/>
              <w:rPr>
                <w:rFonts w:eastAsia="Times New Roman" w:cs="Times New Roman"/>
                <w:color w:val="000000"/>
                <w:szCs w:val="24"/>
              </w:rPr>
            </w:pPr>
            <w:proofErr w:type="spellStart"/>
            <w:r w:rsidRPr="00EB5365">
              <w:rPr>
                <w:rFonts w:eastAsia="Times New Roman" w:cs="Times New Roman"/>
                <w:color w:val="000000"/>
                <w:szCs w:val="24"/>
              </w:rPr>
              <w:t>Chaubey</w:t>
            </w:r>
            <w:proofErr w:type="spellEnd"/>
            <w:r w:rsidRPr="00EB5365">
              <w:rPr>
                <w:rFonts w:eastAsia="Times New Roman" w:cs="Times New Roman"/>
                <w:color w:val="000000"/>
                <w:szCs w:val="24"/>
              </w:rPr>
              <w:t xml:space="preserve"> et al. 1994</w:t>
            </w:r>
          </w:p>
        </w:tc>
      </w:tr>
      <w:tr w:rsidR="00EB5365" w:rsidRPr="00EB5365" w14:paraId="73605F07"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4581F8E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92.10%</w:t>
            </w:r>
          </w:p>
        </w:tc>
        <w:tc>
          <w:tcPr>
            <w:tcW w:w="976" w:type="dxa"/>
            <w:tcBorders>
              <w:top w:val="nil"/>
              <w:left w:val="nil"/>
              <w:bottom w:val="single" w:sz="4" w:space="0" w:color="auto"/>
              <w:right w:val="single" w:sz="4" w:space="0" w:color="auto"/>
            </w:tcBorders>
            <w:shd w:val="clear" w:color="000000" w:fill="F2F2F2"/>
            <w:noWrap/>
            <w:vAlign w:val="center"/>
            <w:hideMark/>
          </w:tcPr>
          <w:p w14:paraId="2637372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94.60%</w:t>
            </w:r>
          </w:p>
        </w:tc>
        <w:tc>
          <w:tcPr>
            <w:tcW w:w="969" w:type="dxa"/>
            <w:tcBorders>
              <w:top w:val="nil"/>
              <w:left w:val="nil"/>
              <w:bottom w:val="single" w:sz="4" w:space="0" w:color="auto"/>
              <w:right w:val="single" w:sz="4" w:space="0" w:color="auto"/>
            </w:tcBorders>
            <w:shd w:val="clear" w:color="000000" w:fill="F2F2F2"/>
            <w:noWrap/>
            <w:vAlign w:val="center"/>
            <w:hideMark/>
          </w:tcPr>
          <w:p w14:paraId="2F4B763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96.90%</w:t>
            </w:r>
          </w:p>
        </w:tc>
        <w:tc>
          <w:tcPr>
            <w:tcW w:w="1438" w:type="dxa"/>
            <w:tcBorders>
              <w:top w:val="nil"/>
              <w:left w:val="nil"/>
              <w:bottom w:val="single" w:sz="4" w:space="0" w:color="auto"/>
              <w:right w:val="single" w:sz="4" w:space="0" w:color="auto"/>
            </w:tcBorders>
            <w:shd w:val="clear" w:color="000000" w:fill="F2F2F2"/>
            <w:noWrap/>
            <w:vAlign w:val="center"/>
            <w:hideMark/>
          </w:tcPr>
          <w:p w14:paraId="7D03B5E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86.80%</w:t>
            </w:r>
          </w:p>
        </w:tc>
        <w:tc>
          <w:tcPr>
            <w:tcW w:w="1184" w:type="dxa"/>
            <w:tcBorders>
              <w:top w:val="nil"/>
              <w:left w:val="nil"/>
              <w:bottom w:val="single" w:sz="4" w:space="0" w:color="auto"/>
              <w:right w:val="single" w:sz="4" w:space="0" w:color="auto"/>
            </w:tcBorders>
            <w:shd w:val="clear" w:color="000000" w:fill="F2F2F2"/>
            <w:noWrap/>
            <w:vAlign w:val="center"/>
            <w:hideMark/>
          </w:tcPr>
          <w:p w14:paraId="12677F5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21m</w:t>
            </w:r>
          </w:p>
        </w:tc>
        <w:tc>
          <w:tcPr>
            <w:tcW w:w="1719" w:type="dxa"/>
            <w:tcBorders>
              <w:top w:val="nil"/>
              <w:left w:val="nil"/>
              <w:bottom w:val="single" w:sz="4" w:space="0" w:color="auto"/>
              <w:right w:val="single" w:sz="4" w:space="0" w:color="auto"/>
            </w:tcBorders>
            <w:shd w:val="clear" w:color="000000" w:fill="F2F2F2"/>
            <w:noWrap/>
            <w:vAlign w:val="center"/>
            <w:hideMark/>
          </w:tcPr>
          <w:p w14:paraId="278E289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Conc.(mg/L)</w:t>
            </w:r>
          </w:p>
        </w:tc>
        <w:tc>
          <w:tcPr>
            <w:tcW w:w="2160" w:type="dxa"/>
            <w:vMerge/>
            <w:tcBorders>
              <w:top w:val="nil"/>
              <w:left w:val="single" w:sz="4" w:space="0" w:color="auto"/>
              <w:bottom w:val="single" w:sz="4" w:space="0" w:color="auto"/>
              <w:right w:val="single" w:sz="4" w:space="0" w:color="auto"/>
            </w:tcBorders>
            <w:vAlign w:val="center"/>
            <w:hideMark/>
          </w:tcPr>
          <w:p w14:paraId="13B72057" w14:textId="77777777" w:rsidR="00EB5365" w:rsidRPr="00EB5365" w:rsidRDefault="00EB5365" w:rsidP="00EB5365">
            <w:pPr>
              <w:spacing w:after="0" w:line="240" w:lineRule="auto"/>
              <w:rPr>
                <w:rFonts w:eastAsia="Times New Roman" w:cs="Times New Roman"/>
                <w:color w:val="000000"/>
                <w:szCs w:val="24"/>
              </w:rPr>
            </w:pPr>
          </w:p>
        </w:tc>
      </w:tr>
      <w:tr w:rsidR="00EB5365" w:rsidRPr="00EB5365" w14:paraId="2CEB5D60"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32A7CF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95.00%</w:t>
            </w:r>
          </w:p>
        </w:tc>
        <w:tc>
          <w:tcPr>
            <w:tcW w:w="976" w:type="dxa"/>
            <w:tcBorders>
              <w:top w:val="nil"/>
              <w:left w:val="nil"/>
              <w:bottom w:val="single" w:sz="4" w:space="0" w:color="auto"/>
              <w:right w:val="single" w:sz="4" w:space="0" w:color="auto"/>
            </w:tcBorders>
            <w:shd w:val="clear" w:color="000000" w:fill="F2F2F2"/>
            <w:noWrap/>
            <w:vAlign w:val="center"/>
            <w:hideMark/>
          </w:tcPr>
          <w:p w14:paraId="2007E48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80.00%</w:t>
            </w:r>
          </w:p>
        </w:tc>
        <w:tc>
          <w:tcPr>
            <w:tcW w:w="969" w:type="dxa"/>
            <w:tcBorders>
              <w:top w:val="nil"/>
              <w:left w:val="nil"/>
              <w:bottom w:val="single" w:sz="4" w:space="0" w:color="auto"/>
              <w:right w:val="single" w:sz="4" w:space="0" w:color="auto"/>
            </w:tcBorders>
            <w:shd w:val="clear" w:color="000000" w:fill="F2F2F2"/>
            <w:noWrap/>
            <w:vAlign w:val="center"/>
            <w:hideMark/>
          </w:tcPr>
          <w:p w14:paraId="69D69A4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80.00%</w:t>
            </w:r>
          </w:p>
        </w:tc>
        <w:tc>
          <w:tcPr>
            <w:tcW w:w="1438" w:type="dxa"/>
            <w:tcBorders>
              <w:top w:val="nil"/>
              <w:left w:val="nil"/>
              <w:bottom w:val="single" w:sz="4" w:space="0" w:color="auto"/>
              <w:right w:val="single" w:sz="4" w:space="0" w:color="auto"/>
            </w:tcBorders>
            <w:shd w:val="clear" w:color="000000" w:fill="F2F2F2"/>
            <w:noWrap/>
            <w:vAlign w:val="center"/>
            <w:hideMark/>
          </w:tcPr>
          <w:p w14:paraId="68E99F6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84" w:type="dxa"/>
            <w:tcBorders>
              <w:top w:val="nil"/>
              <w:left w:val="nil"/>
              <w:bottom w:val="single" w:sz="4" w:space="0" w:color="auto"/>
              <w:right w:val="single" w:sz="4" w:space="0" w:color="auto"/>
            </w:tcBorders>
            <w:shd w:val="clear" w:color="000000" w:fill="F2F2F2"/>
            <w:noWrap/>
            <w:vAlign w:val="center"/>
            <w:hideMark/>
          </w:tcPr>
          <w:p w14:paraId="6596590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9.1m</w:t>
            </w:r>
          </w:p>
        </w:tc>
        <w:tc>
          <w:tcPr>
            <w:tcW w:w="1719" w:type="dxa"/>
            <w:tcBorders>
              <w:top w:val="nil"/>
              <w:left w:val="nil"/>
              <w:bottom w:val="single" w:sz="4" w:space="0" w:color="auto"/>
              <w:right w:val="single" w:sz="4" w:space="0" w:color="auto"/>
            </w:tcBorders>
            <w:shd w:val="clear" w:color="000000" w:fill="F2F2F2"/>
            <w:noWrap/>
            <w:vAlign w:val="center"/>
            <w:hideMark/>
          </w:tcPr>
          <w:p w14:paraId="53E1B35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tcBorders>
              <w:top w:val="nil"/>
              <w:left w:val="nil"/>
              <w:bottom w:val="single" w:sz="4" w:space="0" w:color="auto"/>
              <w:right w:val="single" w:sz="4" w:space="0" w:color="auto"/>
            </w:tcBorders>
            <w:shd w:val="clear" w:color="000000" w:fill="F2F2F2"/>
            <w:noWrap/>
            <w:vAlign w:val="center"/>
            <w:hideMark/>
          </w:tcPr>
          <w:p w14:paraId="14A8DB22" w14:textId="77777777" w:rsidR="00EB5365" w:rsidRPr="00EB5365" w:rsidRDefault="00EB5365" w:rsidP="00EB5365">
            <w:pPr>
              <w:spacing w:after="0" w:line="240" w:lineRule="auto"/>
              <w:rPr>
                <w:rFonts w:eastAsia="Times New Roman" w:cs="Times New Roman"/>
                <w:color w:val="000000"/>
                <w:szCs w:val="24"/>
              </w:rPr>
            </w:pPr>
            <w:proofErr w:type="spellStart"/>
            <w:r w:rsidRPr="00EB5365">
              <w:rPr>
                <w:rFonts w:eastAsia="Times New Roman" w:cs="Times New Roman"/>
                <w:color w:val="000000"/>
                <w:szCs w:val="24"/>
              </w:rPr>
              <w:t>Dillaha</w:t>
            </w:r>
            <w:proofErr w:type="spellEnd"/>
            <w:r w:rsidRPr="00EB5365">
              <w:rPr>
                <w:rFonts w:eastAsia="Times New Roman" w:cs="Times New Roman"/>
                <w:color w:val="000000"/>
                <w:szCs w:val="24"/>
              </w:rPr>
              <w:t xml:space="preserve"> et al. 1988</w:t>
            </w:r>
          </w:p>
        </w:tc>
      </w:tr>
      <w:tr w:rsidR="00EB5365" w:rsidRPr="00EB5365" w14:paraId="3EBF28C0"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C6A044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99%</w:t>
            </w:r>
          </w:p>
        </w:tc>
        <w:tc>
          <w:tcPr>
            <w:tcW w:w="976" w:type="dxa"/>
            <w:tcBorders>
              <w:top w:val="nil"/>
              <w:left w:val="nil"/>
              <w:bottom w:val="single" w:sz="4" w:space="0" w:color="auto"/>
              <w:right w:val="single" w:sz="4" w:space="0" w:color="auto"/>
            </w:tcBorders>
            <w:shd w:val="clear" w:color="000000" w:fill="F2F2F2"/>
            <w:noWrap/>
            <w:vAlign w:val="center"/>
            <w:hideMark/>
          </w:tcPr>
          <w:p w14:paraId="6A33719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529A48A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noWrap/>
            <w:vAlign w:val="center"/>
            <w:hideMark/>
          </w:tcPr>
          <w:p w14:paraId="03E15C5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74%</w:t>
            </w:r>
          </w:p>
        </w:tc>
        <w:tc>
          <w:tcPr>
            <w:tcW w:w="1184" w:type="dxa"/>
            <w:tcBorders>
              <w:top w:val="nil"/>
              <w:left w:val="nil"/>
              <w:bottom w:val="single" w:sz="4" w:space="0" w:color="auto"/>
              <w:right w:val="single" w:sz="4" w:space="0" w:color="auto"/>
            </w:tcBorders>
            <w:shd w:val="clear" w:color="000000" w:fill="F2F2F2"/>
            <w:noWrap/>
            <w:vAlign w:val="center"/>
            <w:hideMark/>
          </w:tcPr>
          <w:p w14:paraId="779F9E1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9m</w:t>
            </w:r>
          </w:p>
        </w:tc>
        <w:tc>
          <w:tcPr>
            <w:tcW w:w="1719" w:type="dxa"/>
            <w:tcBorders>
              <w:top w:val="nil"/>
              <w:left w:val="nil"/>
              <w:bottom w:val="single" w:sz="4" w:space="0" w:color="auto"/>
              <w:right w:val="single" w:sz="4" w:space="0" w:color="auto"/>
            </w:tcBorders>
            <w:shd w:val="clear" w:color="000000" w:fill="F2F2F2"/>
            <w:noWrap/>
            <w:vAlign w:val="center"/>
            <w:hideMark/>
          </w:tcPr>
          <w:p w14:paraId="4180AC3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Load(kg/ha)</w:t>
            </w:r>
          </w:p>
        </w:tc>
        <w:tc>
          <w:tcPr>
            <w:tcW w:w="2160" w:type="dxa"/>
            <w:tcBorders>
              <w:top w:val="nil"/>
              <w:left w:val="nil"/>
              <w:bottom w:val="single" w:sz="4" w:space="0" w:color="auto"/>
              <w:right w:val="single" w:sz="4" w:space="0" w:color="auto"/>
            </w:tcBorders>
            <w:shd w:val="clear" w:color="000000" w:fill="F2F2F2"/>
            <w:noWrap/>
            <w:vAlign w:val="center"/>
            <w:hideMark/>
          </w:tcPr>
          <w:p w14:paraId="005B0443"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Coyne et al. 1995</w:t>
            </w:r>
          </w:p>
        </w:tc>
      </w:tr>
      <w:tr w:rsidR="00EB5365" w:rsidRPr="00EB5365" w14:paraId="22A1F0FC"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468B203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79%</w:t>
            </w:r>
          </w:p>
        </w:tc>
        <w:tc>
          <w:tcPr>
            <w:tcW w:w="976" w:type="dxa"/>
            <w:tcBorders>
              <w:top w:val="nil"/>
              <w:left w:val="nil"/>
              <w:bottom w:val="single" w:sz="4" w:space="0" w:color="auto"/>
              <w:right w:val="single" w:sz="4" w:space="0" w:color="auto"/>
            </w:tcBorders>
            <w:shd w:val="clear" w:color="000000" w:fill="F2F2F2"/>
            <w:noWrap/>
            <w:vAlign w:val="center"/>
            <w:hideMark/>
          </w:tcPr>
          <w:p w14:paraId="6260F89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84%</w:t>
            </w:r>
          </w:p>
        </w:tc>
        <w:tc>
          <w:tcPr>
            <w:tcW w:w="969" w:type="dxa"/>
            <w:tcBorders>
              <w:top w:val="nil"/>
              <w:left w:val="nil"/>
              <w:bottom w:val="single" w:sz="4" w:space="0" w:color="auto"/>
              <w:right w:val="single" w:sz="4" w:space="0" w:color="auto"/>
            </w:tcBorders>
            <w:shd w:val="clear" w:color="000000" w:fill="F2F2F2"/>
            <w:noWrap/>
            <w:vAlign w:val="center"/>
            <w:hideMark/>
          </w:tcPr>
          <w:p w14:paraId="3D2D7B51"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83%</w:t>
            </w:r>
          </w:p>
        </w:tc>
        <w:tc>
          <w:tcPr>
            <w:tcW w:w="1438" w:type="dxa"/>
            <w:tcBorders>
              <w:top w:val="nil"/>
              <w:left w:val="nil"/>
              <w:bottom w:val="single" w:sz="4" w:space="0" w:color="auto"/>
              <w:right w:val="single" w:sz="4" w:space="0" w:color="auto"/>
            </w:tcBorders>
            <w:shd w:val="clear" w:color="000000" w:fill="F2F2F2"/>
            <w:noWrap/>
            <w:vAlign w:val="center"/>
            <w:hideMark/>
          </w:tcPr>
          <w:p w14:paraId="14E0B0B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69%</w:t>
            </w:r>
          </w:p>
        </w:tc>
        <w:tc>
          <w:tcPr>
            <w:tcW w:w="1184" w:type="dxa"/>
            <w:tcBorders>
              <w:top w:val="nil"/>
              <w:left w:val="nil"/>
              <w:bottom w:val="single" w:sz="4" w:space="0" w:color="auto"/>
              <w:right w:val="single" w:sz="4" w:space="0" w:color="auto"/>
            </w:tcBorders>
            <w:shd w:val="clear" w:color="000000" w:fill="F2F2F2"/>
            <w:noWrap/>
            <w:vAlign w:val="center"/>
            <w:hideMark/>
          </w:tcPr>
          <w:p w14:paraId="0AE716C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 </w:t>
            </w:r>
          </w:p>
        </w:tc>
        <w:tc>
          <w:tcPr>
            <w:tcW w:w="1719" w:type="dxa"/>
            <w:tcBorders>
              <w:top w:val="nil"/>
              <w:left w:val="nil"/>
              <w:bottom w:val="single" w:sz="4" w:space="0" w:color="auto"/>
              <w:right w:val="single" w:sz="4" w:space="0" w:color="auto"/>
            </w:tcBorders>
            <w:shd w:val="clear" w:color="000000" w:fill="F2F2F2"/>
            <w:noWrap/>
            <w:vAlign w:val="center"/>
            <w:hideMark/>
          </w:tcPr>
          <w:p w14:paraId="5E6069D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Conc.(cfu/mL)</w:t>
            </w:r>
          </w:p>
        </w:tc>
        <w:tc>
          <w:tcPr>
            <w:tcW w:w="2160" w:type="dxa"/>
            <w:tcBorders>
              <w:top w:val="nil"/>
              <w:left w:val="nil"/>
              <w:bottom w:val="single" w:sz="4" w:space="0" w:color="auto"/>
              <w:right w:val="single" w:sz="4" w:space="0" w:color="auto"/>
            </w:tcBorders>
            <w:shd w:val="clear" w:color="000000" w:fill="F2F2F2"/>
            <w:noWrap/>
            <w:vAlign w:val="center"/>
            <w:hideMark/>
          </w:tcPr>
          <w:p w14:paraId="33C834E4"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Young et al. 1980</w:t>
            </w:r>
          </w:p>
        </w:tc>
      </w:tr>
      <w:tr w:rsidR="00EB5365" w:rsidRPr="00EB5365" w14:paraId="7AE90386" w14:textId="77777777" w:rsidTr="006D5A16">
        <w:trPr>
          <w:trHeight w:val="314"/>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39A6CB7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76" w:type="dxa"/>
            <w:tcBorders>
              <w:top w:val="nil"/>
              <w:left w:val="nil"/>
              <w:bottom w:val="single" w:sz="4" w:space="0" w:color="auto"/>
              <w:right w:val="single" w:sz="4" w:space="0" w:color="auto"/>
            </w:tcBorders>
            <w:shd w:val="clear" w:color="000000" w:fill="F2F2F2"/>
            <w:noWrap/>
            <w:vAlign w:val="center"/>
            <w:hideMark/>
          </w:tcPr>
          <w:p w14:paraId="4ED76400"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3824257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noWrap/>
            <w:vAlign w:val="center"/>
            <w:hideMark/>
          </w:tcPr>
          <w:p w14:paraId="5DBD714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95%</w:t>
            </w:r>
          </w:p>
        </w:tc>
        <w:tc>
          <w:tcPr>
            <w:tcW w:w="1184" w:type="dxa"/>
            <w:tcBorders>
              <w:top w:val="nil"/>
              <w:left w:val="nil"/>
              <w:bottom w:val="single" w:sz="4" w:space="0" w:color="auto"/>
              <w:right w:val="single" w:sz="4" w:space="0" w:color="auto"/>
            </w:tcBorders>
            <w:shd w:val="clear" w:color="000000" w:fill="F2F2F2"/>
            <w:noWrap/>
            <w:vAlign w:val="center"/>
            <w:hideMark/>
          </w:tcPr>
          <w:p w14:paraId="47AEF1E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1.37m</w:t>
            </w:r>
          </w:p>
        </w:tc>
        <w:tc>
          <w:tcPr>
            <w:tcW w:w="1719" w:type="dxa"/>
            <w:tcBorders>
              <w:top w:val="nil"/>
              <w:left w:val="nil"/>
              <w:bottom w:val="single" w:sz="4" w:space="0" w:color="auto"/>
              <w:right w:val="single" w:sz="4" w:space="0" w:color="auto"/>
            </w:tcBorders>
            <w:shd w:val="clear" w:color="000000" w:fill="F2F2F2"/>
            <w:noWrap/>
            <w:vAlign w:val="center"/>
            <w:hideMark/>
          </w:tcPr>
          <w:p w14:paraId="1D84021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Conc.(cfu/mL)</w:t>
            </w:r>
          </w:p>
        </w:tc>
        <w:tc>
          <w:tcPr>
            <w:tcW w:w="2160" w:type="dxa"/>
            <w:tcBorders>
              <w:top w:val="nil"/>
              <w:left w:val="nil"/>
              <w:bottom w:val="single" w:sz="4" w:space="0" w:color="auto"/>
              <w:right w:val="single" w:sz="4" w:space="0" w:color="auto"/>
            </w:tcBorders>
            <w:shd w:val="clear" w:color="000000" w:fill="F2F2F2"/>
            <w:noWrap/>
            <w:vAlign w:val="center"/>
            <w:hideMark/>
          </w:tcPr>
          <w:p w14:paraId="6C5102E5"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Larsen et al. 1994</w:t>
            </w:r>
          </w:p>
        </w:tc>
      </w:tr>
      <w:tr w:rsidR="006D5A16" w:rsidRPr="00EB5365" w14:paraId="23BB5061" w14:textId="77777777" w:rsidTr="006D5A16">
        <w:trPr>
          <w:trHeight w:val="628"/>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5839211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76" w:type="dxa"/>
            <w:tcBorders>
              <w:top w:val="nil"/>
              <w:left w:val="nil"/>
              <w:bottom w:val="single" w:sz="4" w:space="0" w:color="auto"/>
              <w:right w:val="single" w:sz="4" w:space="0" w:color="auto"/>
            </w:tcBorders>
            <w:shd w:val="clear" w:color="000000" w:fill="F2F2F2"/>
            <w:noWrap/>
            <w:vAlign w:val="center"/>
            <w:hideMark/>
          </w:tcPr>
          <w:p w14:paraId="22B76179"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70232AE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vAlign w:val="center"/>
            <w:hideMark/>
          </w:tcPr>
          <w:p w14:paraId="1032F3B6" w14:textId="14EBA371"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FC-54%</w:t>
            </w:r>
            <w:r w:rsidR="005045E4">
              <w:rPr>
                <w:rFonts w:eastAsia="Times New Roman" w:cs="Times New Roman"/>
                <w:color w:val="000000"/>
                <w:szCs w:val="24"/>
              </w:rPr>
              <w:t xml:space="preserve"> </w:t>
            </w:r>
            <w:r w:rsidRPr="00EB5365">
              <w:rPr>
                <w:rFonts w:eastAsia="Times New Roman" w:cs="Times New Roman"/>
                <w:color w:val="000000"/>
                <w:szCs w:val="24"/>
              </w:rPr>
              <w:t>EC-13%</w:t>
            </w:r>
          </w:p>
        </w:tc>
        <w:tc>
          <w:tcPr>
            <w:tcW w:w="1184" w:type="dxa"/>
            <w:tcBorders>
              <w:top w:val="nil"/>
              <w:left w:val="nil"/>
              <w:bottom w:val="single" w:sz="4" w:space="0" w:color="auto"/>
              <w:right w:val="single" w:sz="4" w:space="0" w:color="auto"/>
            </w:tcBorders>
            <w:shd w:val="clear" w:color="000000" w:fill="F2F2F2"/>
            <w:noWrap/>
            <w:vAlign w:val="center"/>
            <w:hideMark/>
          </w:tcPr>
          <w:p w14:paraId="0DBC3B5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719" w:type="dxa"/>
            <w:tcBorders>
              <w:top w:val="nil"/>
              <w:left w:val="nil"/>
              <w:bottom w:val="single" w:sz="4" w:space="0" w:color="auto"/>
              <w:right w:val="single" w:sz="4" w:space="0" w:color="auto"/>
            </w:tcBorders>
            <w:shd w:val="clear" w:color="000000" w:fill="F2F2F2"/>
            <w:noWrap/>
            <w:vAlign w:val="center"/>
            <w:hideMark/>
          </w:tcPr>
          <w:p w14:paraId="093DA1F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2160" w:type="dxa"/>
            <w:tcBorders>
              <w:top w:val="nil"/>
              <w:left w:val="nil"/>
              <w:bottom w:val="single" w:sz="4" w:space="0" w:color="auto"/>
              <w:right w:val="single" w:sz="4" w:space="0" w:color="auto"/>
            </w:tcBorders>
            <w:shd w:val="clear" w:color="000000" w:fill="F2F2F2"/>
            <w:noWrap/>
            <w:vAlign w:val="center"/>
            <w:hideMark/>
          </w:tcPr>
          <w:p w14:paraId="1C7A87E0" w14:textId="77777777" w:rsidR="00EB5365" w:rsidRPr="00EB5365" w:rsidRDefault="00EB5365" w:rsidP="00EB5365">
            <w:pPr>
              <w:spacing w:after="0" w:line="240" w:lineRule="auto"/>
              <w:rPr>
                <w:rFonts w:eastAsia="Times New Roman" w:cs="Times New Roman"/>
                <w:color w:val="000000"/>
                <w:szCs w:val="24"/>
              </w:rPr>
            </w:pPr>
            <w:proofErr w:type="spellStart"/>
            <w:r w:rsidRPr="00EB5365">
              <w:rPr>
                <w:rFonts w:eastAsia="Times New Roman" w:cs="Times New Roman"/>
                <w:color w:val="000000"/>
                <w:szCs w:val="24"/>
              </w:rPr>
              <w:t>Rifai</w:t>
            </w:r>
            <w:proofErr w:type="spellEnd"/>
            <w:r w:rsidRPr="00EB5365">
              <w:rPr>
                <w:rFonts w:eastAsia="Times New Roman" w:cs="Times New Roman"/>
                <w:color w:val="000000"/>
                <w:szCs w:val="24"/>
              </w:rPr>
              <w:t xml:space="preserve"> (2006),</w:t>
            </w:r>
            <w:proofErr w:type="spellStart"/>
            <w:r w:rsidRPr="00EB5365">
              <w:rPr>
                <w:rFonts w:eastAsia="Times New Roman" w:cs="Times New Roman"/>
                <w:color w:val="000000"/>
                <w:szCs w:val="24"/>
              </w:rPr>
              <w:t>Goel</w:t>
            </w:r>
            <w:proofErr w:type="spellEnd"/>
            <w:r w:rsidRPr="00EB5365">
              <w:rPr>
                <w:rFonts w:eastAsia="Times New Roman" w:cs="Times New Roman"/>
                <w:color w:val="000000"/>
                <w:szCs w:val="24"/>
              </w:rPr>
              <w:t>, et al.</w:t>
            </w:r>
          </w:p>
        </w:tc>
      </w:tr>
      <w:tr w:rsidR="006D5A16" w:rsidRPr="00EB5365" w14:paraId="4C24D597" w14:textId="77777777" w:rsidTr="006D5A16">
        <w:trPr>
          <w:trHeight w:val="942"/>
          <w:jc w:val="center"/>
        </w:trPr>
        <w:tc>
          <w:tcPr>
            <w:tcW w:w="1179" w:type="dxa"/>
            <w:tcBorders>
              <w:top w:val="nil"/>
              <w:left w:val="single" w:sz="4" w:space="0" w:color="auto"/>
              <w:bottom w:val="single" w:sz="4" w:space="0" w:color="auto"/>
              <w:right w:val="single" w:sz="4" w:space="0" w:color="auto"/>
            </w:tcBorders>
            <w:shd w:val="clear" w:color="000000" w:fill="F2F2F2"/>
            <w:noWrap/>
            <w:vAlign w:val="center"/>
            <w:hideMark/>
          </w:tcPr>
          <w:p w14:paraId="64074EF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76" w:type="dxa"/>
            <w:tcBorders>
              <w:top w:val="nil"/>
              <w:left w:val="nil"/>
              <w:bottom w:val="single" w:sz="4" w:space="0" w:color="auto"/>
              <w:right w:val="single" w:sz="4" w:space="0" w:color="auto"/>
            </w:tcBorders>
            <w:shd w:val="clear" w:color="000000" w:fill="F2F2F2"/>
            <w:noWrap/>
            <w:vAlign w:val="center"/>
            <w:hideMark/>
          </w:tcPr>
          <w:p w14:paraId="076D164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969" w:type="dxa"/>
            <w:tcBorders>
              <w:top w:val="nil"/>
              <w:left w:val="nil"/>
              <w:bottom w:val="single" w:sz="4" w:space="0" w:color="auto"/>
              <w:right w:val="single" w:sz="4" w:space="0" w:color="auto"/>
            </w:tcBorders>
            <w:shd w:val="clear" w:color="000000" w:fill="F2F2F2"/>
            <w:noWrap/>
            <w:vAlign w:val="center"/>
            <w:hideMark/>
          </w:tcPr>
          <w:p w14:paraId="7EFC4C4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8" w:type="dxa"/>
            <w:tcBorders>
              <w:top w:val="nil"/>
              <w:left w:val="nil"/>
              <w:bottom w:val="single" w:sz="4" w:space="0" w:color="auto"/>
              <w:right w:val="single" w:sz="4" w:space="0" w:color="auto"/>
            </w:tcBorders>
            <w:shd w:val="clear" w:color="000000" w:fill="F2F2F2"/>
            <w:vAlign w:val="center"/>
            <w:hideMark/>
          </w:tcPr>
          <w:p w14:paraId="30071942" w14:textId="5DE7C94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FC-30-100%</w:t>
            </w:r>
            <w:r w:rsidR="00BC1418">
              <w:rPr>
                <w:rFonts w:eastAsia="Times New Roman" w:cs="Times New Roman"/>
                <w:color w:val="000000"/>
                <w:szCs w:val="24"/>
              </w:rPr>
              <w:t xml:space="preserve"> </w:t>
            </w:r>
            <w:r w:rsidRPr="00EB5365">
              <w:rPr>
                <w:rFonts w:eastAsia="Times New Roman" w:cs="Times New Roman"/>
                <w:color w:val="000000"/>
                <w:szCs w:val="24"/>
              </w:rPr>
              <w:t>EC-58-99%</w:t>
            </w:r>
          </w:p>
        </w:tc>
        <w:tc>
          <w:tcPr>
            <w:tcW w:w="1184" w:type="dxa"/>
            <w:tcBorders>
              <w:top w:val="nil"/>
              <w:left w:val="nil"/>
              <w:bottom w:val="single" w:sz="4" w:space="0" w:color="auto"/>
              <w:right w:val="single" w:sz="4" w:space="0" w:color="auto"/>
            </w:tcBorders>
            <w:shd w:val="clear" w:color="000000" w:fill="F2F2F2"/>
            <w:noWrap/>
            <w:vAlign w:val="center"/>
            <w:hideMark/>
          </w:tcPr>
          <w:p w14:paraId="1B60CE5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719" w:type="dxa"/>
            <w:tcBorders>
              <w:top w:val="nil"/>
              <w:left w:val="nil"/>
              <w:bottom w:val="single" w:sz="4" w:space="0" w:color="auto"/>
              <w:right w:val="single" w:sz="4" w:space="0" w:color="auto"/>
            </w:tcBorders>
            <w:shd w:val="clear" w:color="000000" w:fill="F2F2F2"/>
            <w:noWrap/>
            <w:vAlign w:val="center"/>
            <w:hideMark/>
          </w:tcPr>
          <w:p w14:paraId="6BD7F55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2160" w:type="dxa"/>
            <w:tcBorders>
              <w:top w:val="nil"/>
              <w:left w:val="nil"/>
              <w:bottom w:val="single" w:sz="4" w:space="0" w:color="auto"/>
              <w:right w:val="single" w:sz="4" w:space="0" w:color="auto"/>
            </w:tcBorders>
            <w:shd w:val="clear" w:color="000000" w:fill="F2F2F2"/>
            <w:noWrap/>
            <w:vAlign w:val="center"/>
            <w:hideMark/>
          </w:tcPr>
          <w:p w14:paraId="56EC8E88" w14:textId="77777777" w:rsidR="00EB5365" w:rsidRPr="00EB5365" w:rsidRDefault="00EB5365" w:rsidP="008179B9">
            <w:pPr>
              <w:keepNext/>
              <w:spacing w:after="0" w:line="240" w:lineRule="auto"/>
              <w:rPr>
                <w:rFonts w:eastAsia="Times New Roman" w:cs="Times New Roman"/>
                <w:color w:val="000000"/>
                <w:szCs w:val="24"/>
              </w:rPr>
            </w:pPr>
            <w:r w:rsidRPr="00EB5365">
              <w:rPr>
                <w:rFonts w:eastAsia="Times New Roman" w:cs="Times New Roman"/>
                <w:color w:val="000000"/>
                <w:szCs w:val="24"/>
              </w:rPr>
              <w:t>Peterson et al. 2011</w:t>
            </w:r>
          </w:p>
        </w:tc>
      </w:tr>
    </w:tbl>
    <w:p w14:paraId="64DA3202" w14:textId="0992391D" w:rsidR="00455267" w:rsidRPr="00455267" w:rsidRDefault="00455267" w:rsidP="007F74FE">
      <w:pPr>
        <w:spacing w:after="0"/>
        <w:ind w:firstLine="720"/>
        <w:jc w:val="both"/>
        <w:rPr>
          <w:sz w:val="20"/>
          <w:szCs w:val="18"/>
        </w:rPr>
      </w:pPr>
      <w:r w:rsidRPr="00455267">
        <w:rPr>
          <w:rFonts w:eastAsiaTheme="minorHAnsi"/>
          <w:color w:val="auto"/>
          <w:lang w:eastAsia="en-US"/>
        </w:rPr>
        <w:t>*</w:t>
      </w:r>
      <w:r>
        <w:t xml:space="preserve"> </w:t>
      </w:r>
      <w:r w:rsidRPr="00455267">
        <w:rPr>
          <w:sz w:val="20"/>
          <w:szCs w:val="18"/>
        </w:rPr>
        <w:t xml:space="preserve">Concentration reductions are for fecal coliform unless otherwise labeled. </w:t>
      </w:r>
    </w:p>
    <w:p w14:paraId="4648000B" w14:textId="497590B8" w:rsidR="008179B9" w:rsidRDefault="002A1D97" w:rsidP="006535F6">
      <w:pPr>
        <w:pStyle w:val="Caption"/>
      </w:pPr>
      <w:bookmarkStart w:id="647" w:name="_Toc431364726"/>
      <w:bookmarkStart w:id="648" w:name="_Toc435432630"/>
      <w:r w:rsidRPr="002A1D97">
        <w:t xml:space="preserve">Table </w:t>
      </w:r>
      <w:fldSimple w:instr=" STYLEREF 1 \s ">
        <w:r w:rsidR="00C71EF5">
          <w:rPr>
            <w:noProof/>
          </w:rPr>
          <w:t>F</w:t>
        </w:r>
      </w:fldSimple>
      <w:r w:rsidR="003E2B48">
        <w:noBreakHyphen/>
      </w:r>
      <w:fldSimple w:instr=" SEQ Table \* ARABIC \s 1 ">
        <w:r w:rsidR="00C71EF5">
          <w:rPr>
            <w:noProof/>
          </w:rPr>
          <w:t>1</w:t>
        </w:r>
      </w:fldSimple>
      <w:r w:rsidRPr="002A1D97">
        <w:t xml:space="preserve"> </w:t>
      </w:r>
      <w:r w:rsidR="008179B9" w:rsidRPr="002A1D97">
        <w:t xml:space="preserve">Load </w:t>
      </w:r>
      <w:r w:rsidR="0048313D" w:rsidRPr="002A1D97">
        <w:t>reductions for</w:t>
      </w:r>
      <w:r w:rsidR="008179B9" w:rsidRPr="002A1D97">
        <w:t xml:space="preserve"> </w:t>
      </w:r>
      <w:r w:rsidR="008179B9" w:rsidRPr="006535F6">
        <w:t>filter</w:t>
      </w:r>
      <w:r w:rsidR="008179B9" w:rsidRPr="002A1D97">
        <w:t xml:space="preserve"> strips</w:t>
      </w:r>
      <w:bookmarkEnd w:id="647"/>
      <w:bookmarkEnd w:id="648"/>
    </w:p>
    <w:p w14:paraId="42D8101A" w14:textId="77777777" w:rsidR="00EC0947" w:rsidRPr="00EC0947" w:rsidRDefault="00EC0947" w:rsidP="00EC0947"/>
    <w:tbl>
      <w:tblPr>
        <w:tblW w:w="9265" w:type="dxa"/>
        <w:jc w:val="center"/>
        <w:tblLook w:val="04A0" w:firstRow="1" w:lastRow="0" w:firstColumn="1" w:lastColumn="0" w:noHBand="0" w:noVBand="1"/>
      </w:tblPr>
      <w:tblGrid>
        <w:gridCol w:w="1857"/>
        <w:gridCol w:w="1075"/>
        <w:gridCol w:w="1145"/>
        <w:gridCol w:w="1534"/>
        <w:gridCol w:w="1434"/>
        <w:gridCol w:w="2220"/>
      </w:tblGrid>
      <w:tr w:rsidR="00EB5365" w:rsidRPr="00EB5365" w14:paraId="19D9904E" w14:textId="77777777" w:rsidTr="002B6F11">
        <w:trPr>
          <w:trHeight w:val="512"/>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8615CCC"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Sediment/Solids</w:t>
            </w:r>
          </w:p>
        </w:tc>
        <w:tc>
          <w:tcPr>
            <w:tcW w:w="1075" w:type="dxa"/>
            <w:tcBorders>
              <w:top w:val="single" w:sz="4" w:space="0" w:color="auto"/>
              <w:left w:val="nil"/>
              <w:bottom w:val="single" w:sz="4" w:space="0" w:color="auto"/>
              <w:right w:val="single" w:sz="4" w:space="0" w:color="auto"/>
            </w:tcBorders>
            <w:shd w:val="clear" w:color="000000" w:fill="BFBFBF"/>
            <w:vAlign w:val="center"/>
            <w:hideMark/>
          </w:tcPr>
          <w:p w14:paraId="7A31E642"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N</w:t>
            </w:r>
          </w:p>
        </w:tc>
        <w:tc>
          <w:tcPr>
            <w:tcW w:w="1145" w:type="dxa"/>
            <w:tcBorders>
              <w:top w:val="single" w:sz="4" w:space="0" w:color="auto"/>
              <w:left w:val="nil"/>
              <w:bottom w:val="single" w:sz="4" w:space="0" w:color="auto"/>
              <w:right w:val="single" w:sz="4" w:space="0" w:color="auto"/>
            </w:tcBorders>
            <w:shd w:val="clear" w:color="000000" w:fill="BFBFBF"/>
            <w:vAlign w:val="center"/>
            <w:hideMark/>
          </w:tcPr>
          <w:p w14:paraId="675B5E3F"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P</w:t>
            </w:r>
          </w:p>
        </w:tc>
        <w:tc>
          <w:tcPr>
            <w:tcW w:w="1534" w:type="dxa"/>
            <w:tcBorders>
              <w:top w:val="single" w:sz="4" w:space="0" w:color="auto"/>
              <w:left w:val="nil"/>
              <w:bottom w:val="single" w:sz="4" w:space="0" w:color="auto"/>
              <w:right w:val="single" w:sz="4" w:space="0" w:color="auto"/>
            </w:tcBorders>
            <w:shd w:val="clear" w:color="000000" w:fill="BFBFBF"/>
            <w:vAlign w:val="center"/>
            <w:hideMark/>
          </w:tcPr>
          <w:p w14:paraId="373B82DC"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Fecal Coliform*</w:t>
            </w:r>
          </w:p>
        </w:tc>
        <w:tc>
          <w:tcPr>
            <w:tcW w:w="1434" w:type="dxa"/>
            <w:tcBorders>
              <w:top w:val="single" w:sz="4" w:space="0" w:color="auto"/>
              <w:left w:val="nil"/>
              <w:bottom w:val="single" w:sz="4" w:space="0" w:color="auto"/>
              <w:right w:val="single" w:sz="4" w:space="0" w:color="auto"/>
            </w:tcBorders>
            <w:shd w:val="clear" w:color="000000" w:fill="BFBFBF"/>
            <w:vAlign w:val="center"/>
            <w:hideMark/>
          </w:tcPr>
          <w:p w14:paraId="011801F3"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Width</w:t>
            </w:r>
          </w:p>
        </w:tc>
        <w:tc>
          <w:tcPr>
            <w:tcW w:w="2220" w:type="dxa"/>
            <w:tcBorders>
              <w:top w:val="single" w:sz="4" w:space="0" w:color="auto"/>
              <w:left w:val="nil"/>
              <w:bottom w:val="single" w:sz="4" w:space="0" w:color="auto"/>
              <w:right w:val="single" w:sz="4" w:space="0" w:color="auto"/>
            </w:tcBorders>
            <w:shd w:val="clear" w:color="000000" w:fill="BFBFBF"/>
            <w:vAlign w:val="center"/>
            <w:hideMark/>
          </w:tcPr>
          <w:p w14:paraId="110F7A75" w14:textId="77777777" w:rsidR="00EB5365" w:rsidRPr="00EB5365" w:rsidRDefault="00EB5365" w:rsidP="00EB5365">
            <w:pPr>
              <w:spacing w:after="0" w:line="240" w:lineRule="auto"/>
              <w:jc w:val="center"/>
              <w:rPr>
                <w:rFonts w:eastAsia="Times New Roman" w:cs="Times New Roman"/>
                <w:b/>
                <w:bCs/>
                <w:color w:val="000000"/>
                <w:szCs w:val="24"/>
              </w:rPr>
            </w:pPr>
            <w:r w:rsidRPr="00EB5365">
              <w:rPr>
                <w:rFonts w:eastAsia="Times New Roman" w:cs="Times New Roman"/>
                <w:b/>
                <w:bCs/>
                <w:color w:val="000000"/>
                <w:szCs w:val="24"/>
              </w:rPr>
              <w:t>Citation</w:t>
            </w:r>
          </w:p>
        </w:tc>
      </w:tr>
      <w:tr w:rsidR="00EB5365" w:rsidRPr="00EB5365" w14:paraId="2CA004A3"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4A81CF59"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79.00%</w:t>
            </w:r>
          </w:p>
        </w:tc>
        <w:tc>
          <w:tcPr>
            <w:tcW w:w="1075" w:type="dxa"/>
            <w:tcBorders>
              <w:top w:val="nil"/>
              <w:left w:val="nil"/>
              <w:bottom w:val="single" w:sz="4" w:space="0" w:color="auto"/>
              <w:right w:val="single" w:sz="4" w:space="0" w:color="auto"/>
            </w:tcBorders>
            <w:shd w:val="clear" w:color="000000" w:fill="F2F2F2"/>
            <w:noWrap/>
            <w:vAlign w:val="center"/>
            <w:hideMark/>
          </w:tcPr>
          <w:p w14:paraId="70FC64B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84.00%</w:t>
            </w:r>
          </w:p>
        </w:tc>
        <w:tc>
          <w:tcPr>
            <w:tcW w:w="1145" w:type="dxa"/>
            <w:tcBorders>
              <w:top w:val="nil"/>
              <w:left w:val="nil"/>
              <w:bottom w:val="single" w:sz="4" w:space="0" w:color="auto"/>
              <w:right w:val="single" w:sz="4" w:space="0" w:color="auto"/>
            </w:tcBorders>
            <w:shd w:val="clear" w:color="000000" w:fill="F2F2F2"/>
            <w:noWrap/>
            <w:vAlign w:val="center"/>
            <w:hideMark/>
          </w:tcPr>
          <w:p w14:paraId="1DB04DF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83.00%</w:t>
            </w:r>
          </w:p>
        </w:tc>
        <w:tc>
          <w:tcPr>
            <w:tcW w:w="1534" w:type="dxa"/>
            <w:tcBorders>
              <w:top w:val="nil"/>
              <w:left w:val="nil"/>
              <w:bottom w:val="single" w:sz="4" w:space="0" w:color="auto"/>
              <w:right w:val="single" w:sz="4" w:space="0" w:color="auto"/>
            </w:tcBorders>
            <w:shd w:val="clear" w:color="000000" w:fill="F2F2F2"/>
            <w:noWrap/>
            <w:vAlign w:val="center"/>
            <w:hideMark/>
          </w:tcPr>
          <w:p w14:paraId="0FABF13F" w14:textId="5639620B" w:rsidR="00EB5365" w:rsidRPr="00EB5365" w:rsidRDefault="001B120F" w:rsidP="00EB5365">
            <w:pPr>
              <w:spacing w:after="0" w:line="240" w:lineRule="auto"/>
              <w:jc w:val="center"/>
              <w:rPr>
                <w:rFonts w:eastAsia="Times New Roman" w:cs="Times New Roman"/>
                <w:color w:val="000000"/>
                <w:szCs w:val="24"/>
              </w:rPr>
            </w:pPr>
            <w:r>
              <w:rPr>
                <w:rFonts w:eastAsia="Times New Roman" w:cs="Times New Roman"/>
                <w:color w:val="000000"/>
                <w:szCs w:val="24"/>
              </w:rPr>
              <w:t>69%</w:t>
            </w:r>
          </w:p>
        </w:tc>
        <w:tc>
          <w:tcPr>
            <w:tcW w:w="1434" w:type="dxa"/>
            <w:tcBorders>
              <w:top w:val="nil"/>
              <w:left w:val="nil"/>
              <w:bottom w:val="single" w:sz="4" w:space="0" w:color="auto"/>
              <w:right w:val="single" w:sz="4" w:space="0" w:color="auto"/>
            </w:tcBorders>
            <w:shd w:val="clear" w:color="000000" w:fill="F2F2F2"/>
            <w:noWrap/>
            <w:vAlign w:val="center"/>
            <w:hideMark/>
          </w:tcPr>
          <w:p w14:paraId="5252C2A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27m</w:t>
            </w:r>
          </w:p>
        </w:tc>
        <w:tc>
          <w:tcPr>
            <w:tcW w:w="2220" w:type="dxa"/>
            <w:tcBorders>
              <w:top w:val="nil"/>
              <w:left w:val="nil"/>
              <w:bottom w:val="single" w:sz="4" w:space="0" w:color="auto"/>
              <w:right w:val="single" w:sz="4" w:space="0" w:color="auto"/>
            </w:tcBorders>
            <w:shd w:val="clear" w:color="000000" w:fill="F2F2F2"/>
            <w:noWrap/>
            <w:vAlign w:val="center"/>
            <w:hideMark/>
          </w:tcPr>
          <w:p w14:paraId="4C031095"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Young et al. 1980</w:t>
            </w:r>
          </w:p>
        </w:tc>
      </w:tr>
      <w:tr w:rsidR="00EB5365" w:rsidRPr="00EB5365" w14:paraId="2EE2A90F"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11DEB94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84.00%</w:t>
            </w:r>
          </w:p>
        </w:tc>
        <w:tc>
          <w:tcPr>
            <w:tcW w:w="1075" w:type="dxa"/>
            <w:tcBorders>
              <w:top w:val="nil"/>
              <w:left w:val="nil"/>
              <w:bottom w:val="single" w:sz="4" w:space="0" w:color="auto"/>
              <w:right w:val="single" w:sz="4" w:space="0" w:color="auto"/>
            </w:tcBorders>
            <w:shd w:val="clear" w:color="000000" w:fill="F2F2F2"/>
            <w:noWrap/>
            <w:vAlign w:val="center"/>
            <w:hideMark/>
          </w:tcPr>
          <w:p w14:paraId="2875DCDD"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73.00%</w:t>
            </w:r>
          </w:p>
        </w:tc>
        <w:tc>
          <w:tcPr>
            <w:tcW w:w="1145" w:type="dxa"/>
            <w:tcBorders>
              <w:top w:val="nil"/>
              <w:left w:val="nil"/>
              <w:bottom w:val="single" w:sz="4" w:space="0" w:color="auto"/>
              <w:right w:val="single" w:sz="4" w:space="0" w:color="auto"/>
            </w:tcBorders>
            <w:shd w:val="clear" w:color="000000" w:fill="F2F2F2"/>
            <w:noWrap/>
            <w:vAlign w:val="center"/>
            <w:hideMark/>
          </w:tcPr>
          <w:p w14:paraId="4CA6D37D"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79.00%</w:t>
            </w:r>
          </w:p>
        </w:tc>
        <w:tc>
          <w:tcPr>
            <w:tcW w:w="1534" w:type="dxa"/>
            <w:tcBorders>
              <w:top w:val="nil"/>
              <w:left w:val="nil"/>
              <w:bottom w:val="single" w:sz="4" w:space="0" w:color="auto"/>
              <w:right w:val="single" w:sz="4" w:space="0" w:color="auto"/>
            </w:tcBorders>
            <w:shd w:val="clear" w:color="000000" w:fill="F2F2F2"/>
            <w:noWrap/>
            <w:vAlign w:val="center"/>
            <w:hideMark/>
          </w:tcPr>
          <w:p w14:paraId="370C4E0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w:t>
            </w:r>
          </w:p>
        </w:tc>
        <w:tc>
          <w:tcPr>
            <w:tcW w:w="1434" w:type="dxa"/>
            <w:tcBorders>
              <w:top w:val="nil"/>
              <w:left w:val="nil"/>
              <w:bottom w:val="single" w:sz="4" w:space="0" w:color="auto"/>
              <w:right w:val="single" w:sz="4" w:space="0" w:color="auto"/>
            </w:tcBorders>
            <w:shd w:val="clear" w:color="000000" w:fill="F2F2F2"/>
            <w:noWrap/>
            <w:vAlign w:val="center"/>
            <w:hideMark/>
          </w:tcPr>
          <w:p w14:paraId="6E197645"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9.1m</w:t>
            </w:r>
          </w:p>
        </w:tc>
        <w:tc>
          <w:tcPr>
            <w:tcW w:w="2220" w:type="dxa"/>
            <w:tcBorders>
              <w:top w:val="nil"/>
              <w:left w:val="nil"/>
              <w:bottom w:val="single" w:sz="4" w:space="0" w:color="auto"/>
              <w:right w:val="single" w:sz="4" w:space="0" w:color="auto"/>
            </w:tcBorders>
            <w:shd w:val="clear" w:color="000000" w:fill="F2F2F2"/>
            <w:noWrap/>
            <w:vAlign w:val="center"/>
            <w:hideMark/>
          </w:tcPr>
          <w:p w14:paraId="61DB2336"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Lee et al. 1999</w:t>
            </w:r>
          </w:p>
        </w:tc>
      </w:tr>
      <w:tr w:rsidR="00EB5365" w:rsidRPr="00EB5365" w14:paraId="74818163" w14:textId="77777777" w:rsidTr="002B6F11">
        <w:trPr>
          <w:trHeight w:val="413"/>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487C612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66.00%</w:t>
            </w:r>
          </w:p>
        </w:tc>
        <w:tc>
          <w:tcPr>
            <w:tcW w:w="1075" w:type="dxa"/>
            <w:tcBorders>
              <w:top w:val="nil"/>
              <w:left w:val="nil"/>
              <w:bottom w:val="single" w:sz="4" w:space="0" w:color="auto"/>
              <w:right w:val="single" w:sz="4" w:space="0" w:color="auto"/>
            </w:tcBorders>
            <w:shd w:val="clear" w:color="000000" w:fill="F2F2F2"/>
            <w:noWrap/>
            <w:vAlign w:val="center"/>
            <w:hideMark/>
          </w:tcPr>
          <w:p w14:paraId="66A780D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0.00%</w:t>
            </w:r>
          </w:p>
        </w:tc>
        <w:tc>
          <w:tcPr>
            <w:tcW w:w="1145" w:type="dxa"/>
            <w:tcBorders>
              <w:top w:val="nil"/>
              <w:left w:val="nil"/>
              <w:bottom w:val="single" w:sz="4" w:space="0" w:color="auto"/>
              <w:right w:val="single" w:sz="4" w:space="0" w:color="auto"/>
            </w:tcBorders>
            <w:shd w:val="clear" w:color="000000" w:fill="F2F2F2"/>
            <w:noWrap/>
            <w:vAlign w:val="center"/>
            <w:hideMark/>
          </w:tcPr>
          <w:p w14:paraId="43076F8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27.00%</w:t>
            </w:r>
          </w:p>
        </w:tc>
        <w:tc>
          <w:tcPr>
            <w:tcW w:w="1534" w:type="dxa"/>
            <w:tcBorders>
              <w:top w:val="nil"/>
              <w:left w:val="nil"/>
              <w:bottom w:val="single" w:sz="4" w:space="0" w:color="auto"/>
              <w:right w:val="single" w:sz="4" w:space="0" w:color="auto"/>
            </w:tcBorders>
            <w:shd w:val="clear" w:color="000000" w:fill="F2F2F2"/>
            <w:noWrap/>
            <w:vAlign w:val="center"/>
            <w:hideMark/>
          </w:tcPr>
          <w:p w14:paraId="0F4DA42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309FEC9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4.6m</w:t>
            </w:r>
          </w:p>
        </w:tc>
        <w:tc>
          <w:tcPr>
            <w:tcW w:w="2220" w:type="dxa"/>
            <w:tcBorders>
              <w:top w:val="nil"/>
              <w:left w:val="nil"/>
              <w:bottom w:val="single" w:sz="4" w:space="0" w:color="auto"/>
              <w:right w:val="single" w:sz="4" w:space="0" w:color="auto"/>
            </w:tcBorders>
            <w:shd w:val="clear" w:color="000000" w:fill="F2F2F2"/>
            <w:noWrap/>
            <w:vAlign w:val="center"/>
            <w:hideMark/>
          </w:tcPr>
          <w:p w14:paraId="02438CE9" w14:textId="77777777" w:rsidR="00EB5365" w:rsidRPr="00EB5365" w:rsidRDefault="00EB5365" w:rsidP="00EB5365">
            <w:pPr>
              <w:spacing w:after="0" w:line="240" w:lineRule="auto"/>
              <w:rPr>
                <w:rFonts w:eastAsia="Times New Roman" w:cs="Times New Roman"/>
                <w:color w:val="000000"/>
                <w:szCs w:val="24"/>
              </w:rPr>
            </w:pPr>
            <w:proofErr w:type="spellStart"/>
            <w:r w:rsidRPr="00EB5365">
              <w:rPr>
                <w:rFonts w:eastAsia="Times New Roman" w:cs="Times New Roman"/>
                <w:color w:val="000000"/>
                <w:szCs w:val="24"/>
              </w:rPr>
              <w:t>Magette</w:t>
            </w:r>
            <w:proofErr w:type="spellEnd"/>
            <w:r w:rsidRPr="00EB5365">
              <w:rPr>
                <w:rFonts w:eastAsia="Times New Roman" w:cs="Times New Roman"/>
                <w:color w:val="000000"/>
                <w:szCs w:val="24"/>
              </w:rPr>
              <w:t xml:space="preserve"> et al. 1999</w:t>
            </w:r>
          </w:p>
        </w:tc>
      </w:tr>
      <w:tr w:rsidR="00EB5365" w:rsidRPr="00EB5365" w14:paraId="275184C5"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274D9C65"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70.00%</w:t>
            </w:r>
          </w:p>
        </w:tc>
        <w:tc>
          <w:tcPr>
            <w:tcW w:w="1075" w:type="dxa"/>
            <w:tcBorders>
              <w:top w:val="nil"/>
              <w:left w:val="nil"/>
              <w:bottom w:val="single" w:sz="4" w:space="0" w:color="auto"/>
              <w:right w:val="single" w:sz="4" w:space="0" w:color="auto"/>
            </w:tcBorders>
            <w:shd w:val="clear" w:color="000000" w:fill="F2F2F2"/>
            <w:noWrap/>
            <w:vAlign w:val="center"/>
            <w:hideMark/>
          </w:tcPr>
          <w:p w14:paraId="6775889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50.00%</w:t>
            </w:r>
          </w:p>
        </w:tc>
        <w:tc>
          <w:tcPr>
            <w:tcW w:w="1145" w:type="dxa"/>
            <w:tcBorders>
              <w:top w:val="nil"/>
              <w:left w:val="nil"/>
              <w:bottom w:val="single" w:sz="4" w:space="0" w:color="auto"/>
              <w:right w:val="single" w:sz="4" w:space="0" w:color="auto"/>
            </w:tcBorders>
            <w:shd w:val="clear" w:color="000000" w:fill="F2F2F2"/>
            <w:noWrap/>
            <w:vAlign w:val="center"/>
            <w:hideMark/>
          </w:tcPr>
          <w:p w14:paraId="2306B22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26.00%</w:t>
            </w:r>
          </w:p>
        </w:tc>
        <w:tc>
          <w:tcPr>
            <w:tcW w:w="1534" w:type="dxa"/>
            <w:tcBorders>
              <w:top w:val="nil"/>
              <w:left w:val="nil"/>
              <w:bottom w:val="single" w:sz="4" w:space="0" w:color="auto"/>
              <w:right w:val="single" w:sz="4" w:space="0" w:color="auto"/>
            </w:tcBorders>
            <w:shd w:val="clear" w:color="000000" w:fill="F2F2F2"/>
            <w:noWrap/>
            <w:vAlign w:val="center"/>
            <w:hideMark/>
          </w:tcPr>
          <w:p w14:paraId="52EE123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123E4FE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4.3 &amp; 5.3m</w:t>
            </w:r>
          </w:p>
        </w:tc>
        <w:tc>
          <w:tcPr>
            <w:tcW w:w="2220" w:type="dxa"/>
            <w:tcBorders>
              <w:top w:val="nil"/>
              <w:left w:val="nil"/>
              <w:bottom w:val="single" w:sz="4" w:space="0" w:color="auto"/>
              <w:right w:val="single" w:sz="4" w:space="0" w:color="auto"/>
            </w:tcBorders>
            <w:shd w:val="clear" w:color="000000" w:fill="F2F2F2"/>
            <w:noWrap/>
            <w:vAlign w:val="center"/>
            <w:hideMark/>
          </w:tcPr>
          <w:p w14:paraId="7B8B3A89" w14:textId="77777777" w:rsidR="00EB5365" w:rsidRPr="00EB5365" w:rsidRDefault="00EB5365" w:rsidP="00EB5365">
            <w:pPr>
              <w:spacing w:after="0" w:line="240" w:lineRule="auto"/>
              <w:rPr>
                <w:rFonts w:eastAsia="Times New Roman" w:cs="Times New Roman"/>
                <w:color w:val="000000"/>
                <w:szCs w:val="24"/>
              </w:rPr>
            </w:pPr>
            <w:r w:rsidRPr="00EB5365">
              <w:rPr>
                <w:rFonts w:eastAsia="Times New Roman" w:cs="Times New Roman"/>
                <w:color w:val="000000"/>
                <w:szCs w:val="24"/>
              </w:rPr>
              <w:t>Parsons et al. 1991</w:t>
            </w:r>
          </w:p>
        </w:tc>
      </w:tr>
      <w:tr w:rsidR="00EB5365" w:rsidRPr="00EB5365" w14:paraId="32932B55"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D5F3BB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99.00%</w:t>
            </w:r>
          </w:p>
        </w:tc>
        <w:tc>
          <w:tcPr>
            <w:tcW w:w="1075" w:type="dxa"/>
            <w:tcBorders>
              <w:top w:val="nil"/>
              <w:left w:val="nil"/>
              <w:bottom w:val="single" w:sz="4" w:space="0" w:color="auto"/>
              <w:right w:val="single" w:sz="4" w:space="0" w:color="auto"/>
            </w:tcBorders>
            <w:shd w:val="clear" w:color="000000" w:fill="F2F2F2"/>
            <w:noWrap/>
            <w:vAlign w:val="center"/>
            <w:hideMark/>
          </w:tcPr>
          <w:p w14:paraId="4983375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49EE1C3B"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4EBDDC4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64B939C8"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30EA9642" w14:textId="77777777" w:rsidR="00EB5365" w:rsidRPr="00EB5365" w:rsidRDefault="00EB5365" w:rsidP="00EB5365">
            <w:pPr>
              <w:spacing w:after="0" w:line="240" w:lineRule="auto"/>
              <w:rPr>
                <w:rFonts w:eastAsia="Times New Roman" w:cs="Times New Roman"/>
                <w:color w:val="000000"/>
                <w:szCs w:val="24"/>
              </w:rPr>
            </w:pPr>
            <w:proofErr w:type="spellStart"/>
            <w:r w:rsidRPr="00EB5365">
              <w:rPr>
                <w:rFonts w:eastAsia="Times New Roman" w:cs="Times New Roman"/>
                <w:color w:val="000000"/>
                <w:szCs w:val="24"/>
              </w:rPr>
              <w:t>Dosskey</w:t>
            </w:r>
            <w:proofErr w:type="spellEnd"/>
            <w:r w:rsidRPr="00EB5365">
              <w:rPr>
                <w:rFonts w:eastAsia="Times New Roman" w:cs="Times New Roman"/>
                <w:color w:val="000000"/>
                <w:szCs w:val="24"/>
              </w:rPr>
              <w:t xml:space="preserve"> et al. 2002</w:t>
            </w:r>
          </w:p>
        </w:tc>
      </w:tr>
      <w:tr w:rsidR="00EB5365" w:rsidRPr="00EB5365" w14:paraId="4F86B935"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52F22F0C"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67%</w:t>
            </w:r>
          </w:p>
        </w:tc>
        <w:tc>
          <w:tcPr>
            <w:tcW w:w="1075" w:type="dxa"/>
            <w:tcBorders>
              <w:top w:val="nil"/>
              <w:left w:val="nil"/>
              <w:bottom w:val="single" w:sz="4" w:space="0" w:color="auto"/>
              <w:right w:val="single" w:sz="4" w:space="0" w:color="auto"/>
            </w:tcBorders>
            <w:shd w:val="clear" w:color="000000" w:fill="F2F2F2"/>
            <w:noWrap/>
            <w:vAlign w:val="center"/>
            <w:hideMark/>
          </w:tcPr>
          <w:p w14:paraId="3003D10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1D76C21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70002625"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50C4521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168D8DD4" w14:textId="77777777" w:rsidR="00EB5365" w:rsidRPr="00EB5365" w:rsidRDefault="00EB5365" w:rsidP="00EB5365">
            <w:pPr>
              <w:spacing w:after="0" w:line="240" w:lineRule="auto"/>
              <w:rPr>
                <w:rFonts w:eastAsia="Times New Roman" w:cs="Times New Roman"/>
                <w:color w:val="000000"/>
                <w:szCs w:val="24"/>
              </w:rPr>
            </w:pPr>
            <w:proofErr w:type="spellStart"/>
            <w:r w:rsidRPr="00EB5365">
              <w:rPr>
                <w:rFonts w:eastAsia="Times New Roman" w:cs="Times New Roman"/>
                <w:color w:val="000000"/>
                <w:szCs w:val="24"/>
              </w:rPr>
              <w:t>Dosskey</w:t>
            </w:r>
            <w:proofErr w:type="spellEnd"/>
            <w:r w:rsidRPr="00EB5365">
              <w:rPr>
                <w:rFonts w:eastAsia="Times New Roman" w:cs="Times New Roman"/>
                <w:color w:val="000000"/>
                <w:szCs w:val="24"/>
              </w:rPr>
              <w:t xml:space="preserve"> et al. 2002</w:t>
            </w:r>
          </w:p>
        </w:tc>
      </w:tr>
      <w:tr w:rsidR="00EB5365" w:rsidRPr="00EB5365" w14:paraId="145D8207"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E7C131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59%</w:t>
            </w:r>
          </w:p>
        </w:tc>
        <w:tc>
          <w:tcPr>
            <w:tcW w:w="1075" w:type="dxa"/>
            <w:tcBorders>
              <w:top w:val="nil"/>
              <w:left w:val="nil"/>
              <w:bottom w:val="single" w:sz="4" w:space="0" w:color="auto"/>
              <w:right w:val="single" w:sz="4" w:space="0" w:color="auto"/>
            </w:tcBorders>
            <w:shd w:val="clear" w:color="000000" w:fill="F2F2F2"/>
            <w:noWrap/>
            <w:vAlign w:val="center"/>
            <w:hideMark/>
          </w:tcPr>
          <w:p w14:paraId="78F6898A"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250767F3"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282B8FA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2A3299E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72467759" w14:textId="77777777" w:rsidR="00EB5365" w:rsidRPr="00EB5365" w:rsidRDefault="00EB5365" w:rsidP="00EB5365">
            <w:pPr>
              <w:spacing w:after="0" w:line="240" w:lineRule="auto"/>
              <w:rPr>
                <w:rFonts w:eastAsia="Times New Roman" w:cs="Times New Roman"/>
                <w:color w:val="000000"/>
                <w:szCs w:val="24"/>
              </w:rPr>
            </w:pPr>
            <w:proofErr w:type="spellStart"/>
            <w:r w:rsidRPr="00EB5365">
              <w:rPr>
                <w:rFonts w:eastAsia="Times New Roman" w:cs="Times New Roman"/>
                <w:color w:val="000000"/>
                <w:szCs w:val="24"/>
              </w:rPr>
              <w:t>Dosskey</w:t>
            </w:r>
            <w:proofErr w:type="spellEnd"/>
            <w:r w:rsidRPr="00EB5365">
              <w:rPr>
                <w:rFonts w:eastAsia="Times New Roman" w:cs="Times New Roman"/>
                <w:color w:val="000000"/>
                <w:szCs w:val="24"/>
              </w:rPr>
              <w:t xml:space="preserve"> et al. 2002</w:t>
            </w:r>
          </w:p>
        </w:tc>
      </w:tr>
      <w:tr w:rsidR="00EB5365" w:rsidRPr="00EB5365" w14:paraId="6CA5E1C3"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2520136"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41%</w:t>
            </w:r>
          </w:p>
        </w:tc>
        <w:tc>
          <w:tcPr>
            <w:tcW w:w="1075" w:type="dxa"/>
            <w:tcBorders>
              <w:top w:val="nil"/>
              <w:left w:val="nil"/>
              <w:bottom w:val="single" w:sz="4" w:space="0" w:color="auto"/>
              <w:right w:val="single" w:sz="4" w:space="0" w:color="auto"/>
            </w:tcBorders>
            <w:shd w:val="clear" w:color="000000" w:fill="F2F2F2"/>
            <w:noWrap/>
            <w:vAlign w:val="center"/>
            <w:hideMark/>
          </w:tcPr>
          <w:p w14:paraId="7F055712"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0AEA414F"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noWrap/>
            <w:vAlign w:val="center"/>
            <w:hideMark/>
          </w:tcPr>
          <w:p w14:paraId="57D8193D"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434" w:type="dxa"/>
            <w:tcBorders>
              <w:top w:val="nil"/>
              <w:left w:val="nil"/>
              <w:bottom w:val="single" w:sz="4" w:space="0" w:color="auto"/>
              <w:right w:val="single" w:sz="4" w:space="0" w:color="auto"/>
            </w:tcBorders>
            <w:shd w:val="clear" w:color="000000" w:fill="F2F2F2"/>
            <w:noWrap/>
            <w:vAlign w:val="center"/>
            <w:hideMark/>
          </w:tcPr>
          <w:p w14:paraId="184D131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5-61m</w:t>
            </w:r>
          </w:p>
        </w:tc>
        <w:tc>
          <w:tcPr>
            <w:tcW w:w="2220" w:type="dxa"/>
            <w:tcBorders>
              <w:top w:val="nil"/>
              <w:left w:val="nil"/>
              <w:bottom w:val="single" w:sz="4" w:space="0" w:color="auto"/>
              <w:right w:val="single" w:sz="4" w:space="0" w:color="auto"/>
            </w:tcBorders>
            <w:shd w:val="clear" w:color="000000" w:fill="F2F2F2"/>
            <w:noWrap/>
            <w:vAlign w:val="center"/>
            <w:hideMark/>
          </w:tcPr>
          <w:p w14:paraId="5FE1988A" w14:textId="77777777" w:rsidR="00EB5365" w:rsidRPr="00EB5365" w:rsidRDefault="00EB5365" w:rsidP="00EB5365">
            <w:pPr>
              <w:spacing w:after="0" w:line="240" w:lineRule="auto"/>
              <w:rPr>
                <w:rFonts w:eastAsia="Times New Roman" w:cs="Times New Roman"/>
                <w:color w:val="000000"/>
                <w:szCs w:val="24"/>
              </w:rPr>
            </w:pPr>
            <w:proofErr w:type="spellStart"/>
            <w:r w:rsidRPr="00EB5365">
              <w:rPr>
                <w:rFonts w:eastAsia="Times New Roman" w:cs="Times New Roman"/>
                <w:color w:val="000000"/>
                <w:szCs w:val="24"/>
              </w:rPr>
              <w:t>Dosskey</w:t>
            </w:r>
            <w:proofErr w:type="spellEnd"/>
            <w:r w:rsidRPr="00EB5365">
              <w:rPr>
                <w:rFonts w:eastAsia="Times New Roman" w:cs="Times New Roman"/>
                <w:color w:val="000000"/>
                <w:szCs w:val="24"/>
              </w:rPr>
              <w:t xml:space="preserve"> et al. 2002</w:t>
            </w:r>
          </w:p>
        </w:tc>
      </w:tr>
      <w:tr w:rsidR="00EB5365" w:rsidRPr="00EB5365" w14:paraId="4C506AE0" w14:textId="77777777" w:rsidTr="002B6F11">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2D2EACE"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6086A924"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145" w:type="dxa"/>
            <w:tcBorders>
              <w:top w:val="nil"/>
              <w:left w:val="nil"/>
              <w:bottom w:val="single" w:sz="4" w:space="0" w:color="auto"/>
              <w:right w:val="single" w:sz="4" w:space="0" w:color="auto"/>
            </w:tcBorders>
            <w:shd w:val="clear" w:color="000000" w:fill="F2F2F2"/>
            <w:noWrap/>
            <w:vAlign w:val="center"/>
            <w:hideMark/>
          </w:tcPr>
          <w:p w14:paraId="2913AEC9"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w:t>
            </w:r>
          </w:p>
        </w:tc>
        <w:tc>
          <w:tcPr>
            <w:tcW w:w="1534" w:type="dxa"/>
            <w:tcBorders>
              <w:top w:val="nil"/>
              <w:left w:val="nil"/>
              <w:bottom w:val="single" w:sz="4" w:space="0" w:color="auto"/>
              <w:right w:val="single" w:sz="4" w:space="0" w:color="auto"/>
            </w:tcBorders>
            <w:shd w:val="clear" w:color="000000" w:fill="F2F2F2"/>
            <w:vAlign w:val="center"/>
            <w:hideMark/>
          </w:tcPr>
          <w:p w14:paraId="73250D4A" w14:textId="2D6D2C55" w:rsidR="00EB5365" w:rsidRPr="00EB5365" w:rsidRDefault="001B120F" w:rsidP="00EB5365">
            <w:pPr>
              <w:spacing w:after="0" w:line="240" w:lineRule="auto"/>
              <w:jc w:val="center"/>
              <w:rPr>
                <w:rFonts w:eastAsia="Times New Roman" w:cs="Times New Roman"/>
                <w:color w:val="000000"/>
                <w:szCs w:val="24"/>
              </w:rPr>
            </w:pPr>
            <w:r>
              <w:rPr>
                <w:rFonts w:eastAsia="Times New Roman" w:cs="Times New Roman"/>
                <w:color w:val="000000"/>
                <w:szCs w:val="24"/>
              </w:rPr>
              <w:t>95%</w:t>
            </w:r>
          </w:p>
        </w:tc>
        <w:tc>
          <w:tcPr>
            <w:tcW w:w="1434" w:type="dxa"/>
            <w:tcBorders>
              <w:top w:val="nil"/>
              <w:left w:val="nil"/>
              <w:bottom w:val="single" w:sz="4" w:space="0" w:color="auto"/>
              <w:right w:val="single" w:sz="4" w:space="0" w:color="auto"/>
            </w:tcBorders>
            <w:shd w:val="clear" w:color="000000" w:fill="F2F2F2"/>
            <w:noWrap/>
            <w:vAlign w:val="center"/>
            <w:hideMark/>
          </w:tcPr>
          <w:p w14:paraId="6F7BB987" w14:textId="77777777" w:rsidR="00EB5365" w:rsidRPr="00EB5365" w:rsidRDefault="00EB5365" w:rsidP="00EB5365">
            <w:pPr>
              <w:spacing w:after="0" w:line="240" w:lineRule="auto"/>
              <w:jc w:val="center"/>
              <w:rPr>
                <w:rFonts w:eastAsia="Times New Roman" w:cs="Times New Roman"/>
                <w:color w:val="000000"/>
                <w:szCs w:val="24"/>
              </w:rPr>
            </w:pPr>
            <w:r w:rsidRPr="00EB5365">
              <w:rPr>
                <w:rFonts w:eastAsia="Times New Roman" w:cs="Times New Roman"/>
                <w:color w:val="000000"/>
                <w:szCs w:val="24"/>
              </w:rPr>
              <w:t>1.37m</w:t>
            </w:r>
          </w:p>
        </w:tc>
        <w:tc>
          <w:tcPr>
            <w:tcW w:w="2220" w:type="dxa"/>
            <w:tcBorders>
              <w:top w:val="nil"/>
              <w:left w:val="nil"/>
              <w:bottom w:val="single" w:sz="4" w:space="0" w:color="auto"/>
              <w:right w:val="single" w:sz="4" w:space="0" w:color="auto"/>
            </w:tcBorders>
            <w:shd w:val="clear" w:color="000000" w:fill="F2F2F2"/>
            <w:noWrap/>
            <w:vAlign w:val="center"/>
            <w:hideMark/>
          </w:tcPr>
          <w:p w14:paraId="788974BD" w14:textId="77777777" w:rsidR="00EB5365" w:rsidRPr="00EB5365" w:rsidRDefault="00EB5365" w:rsidP="008179B9">
            <w:pPr>
              <w:keepNext/>
              <w:spacing w:after="0" w:line="240" w:lineRule="auto"/>
              <w:rPr>
                <w:rFonts w:eastAsia="Times New Roman" w:cs="Times New Roman"/>
                <w:color w:val="000000"/>
                <w:szCs w:val="24"/>
              </w:rPr>
            </w:pPr>
            <w:r w:rsidRPr="00EB5365">
              <w:rPr>
                <w:rFonts w:eastAsia="Times New Roman" w:cs="Times New Roman"/>
                <w:color w:val="000000"/>
                <w:szCs w:val="24"/>
              </w:rPr>
              <w:t>Larsen et al. 1994</w:t>
            </w:r>
          </w:p>
        </w:tc>
      </w:tr>
    </w:tbl>
    <w:p w14:paraId="1AB456E3" w14:textId="6B8A3F44" w:rsidR="00455267" w:rsidRDefault="006719CE" w:rsidP="00DB17CD">
      <w:pPr>
        <w:spacing w:after="0"/>
      </w:pPr>
      <w:r>
        <w:t xml:space="preserve"> </w:t>
      </w:r>
      <w:r w:rsidR="007F74FE">
        <w:tab/>
      </w:r>
      <w:r w:rsidR="00DB17CD">
        <w:t xml:space="preserve">* </w:t>
      </w:r>
      <w:r w:rsidR="00DB17CD" w:rsidRPr="00DB17CD">
        <w:rPr>
          <w:sz w:val="20"/>
          <w:szCs w:val="18"/>
        </w:rPr>
        <w:t>Concentration reductions in cfu/mL.</w:t>
      </w:r>
    </w:p>
    <w:p w14:paraId="5863C02B" w14:textId="7C285129" w:rsidR="008179B9" w:rsidRPr="002A1D97" w:rsidRDefault="008179B9" w:rsidP="006535F6">
      <w:pPr>
        <w:pStyle w:val="Caption"/>
        <w:rPr>
          <w:noProof/>
        </w:rPr>
      </w:pPr>
      <w:bookmarkStart w:id="649" w:name="_Toc431364727"/>
      <w:bookmarkStart w:id="650" w:name="_Toc435432631"/>
      <w:r w:rsidRPr="002A1D97">
        <w:t xml:space="preserve">Table </w:t>
      </w:r>
      <w:fldSimple w:instr=" STYLEREF 1 \s ">
        <w:r w:rsidR="00C71EF5">
          <w:rPr>
            <w:noProof/>
          </w:rPr>
          <w:t>F</w:t>
        </w:r>
      </w:fldSimple>
      <w:r w:rsidR="003E2B48">
        <w:noBreakHyphen/>
      </w:r>
      <w:fldSimple w:instr=" SEQ Table \* ARABIC \s 1 ">
        <w:r w:rsidR="00C71EF5">
          <w:rPr>
            <w:noProof/>
          </w:rPr>
          <w:t>2</w:t>
        </w:r>
      </w:fldSimple>
      <w:r w:rsidRPr="002A1D97">
        <w:t xml:space="preserve"> Load reductions for riparian</w:t>
      </w:r>
      <w:r w:rsidRPr="002A1D97">
        <w:rPr>
          <w:noProof/>
        </w:rPr>
        <w:t xml:space="preserve"> buffers</w:t>
      </w:r>
      <w:bookmarkEnd w:id="649"/>
      <w:bookmarkEnd w:id="650"/>
    </w:p>
    <w:p w14:paraId="55BEFB1C" w14:textId="77777777" w:rsidR="00455267" w:rsidRPr="00455267" w:rsidRDefault="00455267" w:rsidP="00455267"/>
    <w:p w14:paraId="00779710" w14:textId="77777777" w:rsidR="00555196" w:rsidRPr="00555196" w:rsidRDefault="00555196" w:rsidP="00555196"/>
    <w:tbl>
      <w:tblPr>
        <w:tblW w:w="7271" w:type="dxa"/>
        <w:jc w:val="center"/>
        <w:tblLook w:val="04A0" w:firstRow="1" w:lastRow="0" w:firstColumn="1" w:lastColumn="0" w:noHBand="0" w:noVBand="1"/>
      </w:tblPr>
      <w:tblGrid>
        <w:gridCol w:w="1857"/>
        <w:gridCol w:w="1062"/>
        <w:gridCol w:w="1162"/>
        <w:gridCol w:w="1547"/>
        <w:gridCol w:w="1643"/>
      </w:tblGrid>
      <w:tr w:rsidR="002B6F11" w:rsidRPr="002B6F11" w14:paraId="74DC3224" w14:textId="77777777" w:rsidTr="007E7360">
        <w:trPr>
          <w:trHeight w:val="315"/>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DF00A9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Sediment/Solids</w:t>
            </w:r>
          </w:p>
        </w:tc>
        <w:tc>
          <w:tcPr>
            <w:tcW w:w="1062" w:type="dxa"/>
            <w:tcBorders>
              <w:top w:val="single" w:sz="4" w:space="0" w:color="auto"/>
              <w:left w:val="nil"/>
              <w:bottom w:val="single" w:sz="4" w:space="0" w:color="auto"/>
              <w:right w:val="single" w:sz="4" w:space="0" w:color="auto"/>
            </w:tcBorders>
            <w:shd w:val="clear" w:color="000000" w:fill="BFBFBF"/>
            <w:vAlign w:val="center"/>
            <w:hideMark/>
          </w:tcPr>
          <w:p w14:paraId="7CD39D3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1162" w:type="dxa"/>
            <w:tcBorders>
              <w:top w:val="single" w:sz="4" w:space="0" w:color="auto"/>
              <w:left w:val="nil"/>
              <w:bottom w:val="single" w:sz="4" w:space="0" w:color="auto"/>
              <w:right w:val="single" w:sz="4" w:space="0" w:color="auto"/>
            </w:tcBorders>
            <w:shd w:val="clear" w:color="000000" w:fill="BFBFBF"/>
            <w:vAlign w:val="center"/>
            <w:hideMark/>
          </w:tcPr>
          <w:p w14:paraId="5D426CB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547" w:type="dxa"/>
            <w:tcBorders>
              <w:top w:val="single" w:sz="4" w:space="0" w:color="auto"/>
              <w:left w:val="nil"/>
              <w:bottom w:val="single" w:sz="4" w:space="0" w:color="auto"/>
              <w:right w:val="single" w:sz="4" w:space="0" w:color="auto"/>
            </w:tcBorders>
            <w:shd w:val="clear" w:color="000000" w:fill="BFBFBF"/>
            <w:vAlign w:val="center"/>
            <w:hideMark/>
          </w:tcPr>
          <w:p w14:paraId="5850A0EF"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1643" w:type="dxa"/>
            <w:tcBorders>
              <w:top w:val="single" w:sz="4" w:space="0" w:color="auto"/>
              <w:left w:val="nil"/>
              <w:bottom w:val="single" w:sz="4" w:space="0" w:color="auto"/>
              <w:right w:val="single" w:sz="4" w:space="0" w:color="auto"/>
            </w:tcBorders>
            <w:shd w:val="clear" w:color="000000" w:fill="BFBFBF"/>
            <w:vAlign w:val="center"/>
            <w:hideMark/>
          </w:tcPr>
          <w:p w14:paraId="283ADA7A"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2B6F11" w:rsidRPr="002B6F11" w14:paraId="3838CA20"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E7C7548" w14:textId="1CCAA046"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57</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47AC1BB4" w14:textId="61A0621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30AFAC59" w14:textId="6013B11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50</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5E7391A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12A75371" w14:textId="77777777" w:rsidR="002B6F11" w:rsidRPr="002B6F11" w:rsidRDefault="002B6F11" w:rsidP="002B6F11">
            <w:pPr>
              <w:spacing w:after="0" w:line="240" w:lineRule="auto"/>
              <w:jc w:val="center"/>
              <w:rPr>
                <w:rFonts w:eastAsia="Times New Roman" w:cs="Times New Roman"/>
                <w:color w:val="000000"/>
                <w:szCs w:val="24"/>
              </w:rPr>
            </w:pPr>
            <w:proofErr w:type="spellStart"/>
            <w:r w:rsidRPr="002B6F11">
              <w:rPr>
                <w:rFonts w:eastAsia="Times New Roman" w:cs="Times New Roman"/>
                <w:color w:val="000000"/>
                <w:szCs w:val="24"/>
              </w:rPr>
              <w:t>Arabi</w:t>
            </w:r>
            <w:proofErr w:type="spellEnd"/>
            <w:r w:rsidRPr="002B6F11">
              <w:rPr>
                <w:rFonts w:eastAsia="Times New Roman" w:cs="Times New Roman"/>
                <w:color w:val="000000"/>
                <w:szCs w:val="24"/>
              </w:rPr>
              <w:t xml:space="preserve"> 2005</w:t>
            </w:r>
          </w:p>
        </w:tc>
      </w:tr>
      <w:tr w:rsidR="002B6F11" w:rsidRPr="002B6F11" w14:paraId="7031B7DD"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5AF10AD" w14:textId="0909D3F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45</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581FC1FE" w14:textId="121C701D"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35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556224EF" w14:textId="1744F5FC"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30</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312FC1B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10282C21" w14:textId="77777777" w:rsidR="002B6F11" w:rsidRPr="002B6F11" w:rsidRDefault="002B6F11" w:rsidP="002B6F11">
            <w:pPr>
              <w:spacing w:after="0" w:line="240" w:lineRule="auto"/>
              <w:jc w:val="center"/>
              <w:rPr>
                <w:rFonts w:eastAsia="Times New Roman" w:cs="Times New Roman"/>
                <w:color w:val="000000"/>
                <w:szCs w:val="24"/>
              </w:rPr>
            </w:pPr>
            <w:proofErr w:type="spellStart"/>
            <w:r w:rsidRPr="002B6F11">
              <w:rPr>
                <w:rFonts w:eastAsia="Times New Roman" w:cs="Times New Roman"/>
                <w:color w:val="000000"/>
                <w:szCs w:val="24"/>
              </w:rPr>
              <w:t>Arabi</w:t>
            </w:r>
            <w:proofErr w:type="spellEnd"/>
            <w:r w:rsidRPr="002B6F11">
              <w:rPr>
                <w:rFonts w:eastAsia="Times New Roman" w:cs="Times New Roman"/>
                <w:color w:val="000000"/>
                <w:szCs w:val="24"/>
              </w:rPr>
              <w:t xml:space="preserve"> 2005</w:t>
            </w:r>
          </w:p>
        </w:tc>
      </w:tr>
      <w:tr w:rsidR="002B6F11" w:rsidRPr="002B6F11" w14:paraId="728CC291"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E679D3C" w14:textId="7AA71FB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50</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2807DBB1" w14:textId="62027FD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45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5083E76C" w14:textId="7805DD96"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25</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6F51F71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36804967" w14:textId="77777777" w:rsidR="002B6F11" w:rsidRPr="002B6F11" w:rsidRDefault="002B6F11" w:rsidP="002B6F11">
            <w:pPr>
              <w:spacing w:after="0" w:line="240" w:lineRule="auto"/>
              <w:jc w:val="center"/>
              <w:rPr>
                <w:rFonts w:eastAsia="Times New Roman" w:cs="Times New Roman"/>
                <w:color w:val="000000"/>
                <w:szCs w:val="24"/>
              </w:rPr>
            </w:pPr>
            <w:proofErr w:type="spellStart"/>
            <w:r w:rsidRPr="002B6F11">
              <w:rPr>
                <w:rFonts w:eastAsia="Times New Roman" w:cs="Times New Roman"/>
                <w:color w:val="000000"/>
                <w:szCs w:val="24"/>
              </w:rPr>
              <w:t>Arabi</w:t>
            </w:r>
            <w:proofErr w:type="spellEnd"/>
            <w:r w:rsidRPr="002B6F11">
              <w:rPr>
                <w:rFonts w:eastAsia="Times New Roman" w:cs="Times New Roman"/>
                <w:color w:val="000000"/>
                <w:szCs w:val="24"/>
              </w:rPr>
              <w:t xml:space="preserve"> et al. 2006</w:t>
            </w:r>
          </w:p>
        </w:tc>
      </w:tr>
      <w:tr w:rsidR="002B6F11" w:rsidRPr="002B6F11" w14:paraId="100F6356"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1D111FD3" w14:textId="2A02E8B8"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4</w:t>
            </w:r>
            <w:r w:rsidR="009259EB">
              <w:rPr>
                <w:rFonts w:eastAsia="Times New Roman" w:cs="Times New Roman"/>
                <w:color w:val="000000"/>
                <w:szCs w:val="24"/>
              </w:rPr>
              <w:t>8</w:t>
            </w:r>
            <w:r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34FEB1E7" w14:textId="4CEE12C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45</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29FBB300" w14:textId="7236FC4C"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24</w:t>
            </w:r>
            <w:r w:rsidR="002B6F11" w:rsidRPr="002B6F11">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380ED6C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2C533B1C" w14:textId="77777777" w:rsidR="002B6F11" w:rsidRPr="002B6F11" w:rsidRDefault="002B6F11" w:rsidP="002B6F11">
            <w:pPr>
              <w:spacing w:after="0" w:line="240" w:lineRule="auto"/>
              <w:jc w:val="center"/>
              <w:rPr>
                <w:rFonts w:eastAsia="Times New Roman" w:cs="Times New Roman"/>
                <w:color w:val="000000"/>
                <w:szCs w:val="24"/>
              </w:rPr>
            </w:pPr>
            <w:proofErr w:type="spellStart"/>
            <w:r w:rsidRPr="002B6F11">
              <w:rPr>
                <w:rFonts w:eastAsia="Times New Roman" w:cs="Times New Roman"/>
                <w:color w:val="000000"/>
                <w:szCs w:val="24"/>
              </w:rPr>
              <w:t>Arabi</w:t>
            </w:r>
            <w:proofErr w:type="spellEnd"/>
            <w:r w:rsidRPr="002B6F11">
              <w:rPr>
                <w:rFonts w:eastAsia="Times New Roman" w:cs="Times New Roman"/>
                <w:color w:val="000000"/>
                <w:szCs w:val="24"/>
              </w:rPr>
              <w:t xml:space="preserve"> et al. 2006</w:t>
            </w:r>
          </w:p>
        </w:tc>
      </w:tr>
      <w:tr w:rsidR="002B6F11" w:rsidRPr="002B6F11" w14:paraId="303A4AE2"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9629CA1" w14:textId="241D5164"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81</w:t>
            </w:r>
            <w:r w:rsidR="002B6F11" w:rsidRPr="002B6F11">
              <w:rPr>
                <w:rFonts w:eastAsia="Times New Roman" w:cs="Times New Roman"/>
                <w:color w:val="000000"/>
                <w:szCs w:val="24"/>
              </w:rPr>
              <w:t>%</w:t>
            </w:r>
          </w:p>
        </w:tc>
        <w:tc>
          <w:tcPr>
            <w:tcW w:w="1062" w:type="dxa"/>
            <w:tcBorders>
              <w:top w:val="nil"/>
              <w:left w:val="nil"/>
              <w:bottom w:val="single" w:sz="4" w:space="0" w:color="auto"/>
              <w:right w:val="single" w:sz="4" w:space="0" w:color="auto"/>
            </w:tcBorders>
            <w:shd w:val="clear" w:color="000000" w:fill="F2F2F2"/>
            <w:noWrap/>
            <w:vAlign w:val="center"/>
            <w:hideMark/>
          </w:tcPr>
          <w:p w14:paraId="171FA3C8" w14:textId="6AA12C53"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32</w:t>
            </w:r>
            <w:r w:rsidR="002B6F11" w:rsidRPr="002B6F11">
              <w:rPr>
                <w:rFonts w:eastAsia="Times New Roman" w:cs="Times New Roman"/>
                <w:color w:val="000000"/>
                <w:szCs w:val="24"/>
              </w:rPr>
              <w:t>%</w:t>
            </w:r>
          </w:p>
        </w:tc>
        <w:tc>
          <w:tcPr>
            <w:tcW w:w="1162" w:type="dxa"/>
            <w:tcBorders>
              <w:top w:val="nil"/>
              <w:left w:val="nil"/>
              <w:bottom w:val="single" w:sz="4" w:space="0" w:color="auto"/>
              <w:right w:val="single" w:sz="4" w:space="0" w:color="auto"/>
            </w:tcBorders>
            <w:shd w:val="clear" w:color="000000" w:fill="F2F2F2"/>
            <w:noWrap/>
            <w:vAlign w:val="center"/>
            <w:hideMark/>
          </w:tcPr>
          <w:p w14:paraId="33DAFA96" w14:textId="249E1414"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1547" w:type="dxa"/>
            <w:tcBorders>
              <w:top w:val="nil"/>
              <w:left w:val="nil"/>
              <w:bottom w:val="single" w:sz="4" w:space="0" w:color="auto"/>
              <w:right w:val="single" w:sz="4" w:space="0" w:color="auto"/>
            </w:tcBorders>
            <w:shd w:val="clear" w:color="000000" w:fill="F2F2F2"/>
            <w:noWrap/>
            <w:vAlign w:val="center"/>
            <w:hideMark/>
          </w:tcPr>
          <w:p w14:paraId="72CC188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p>
        </w:tc>
        <w:tc>
          <w:tcPr>
            <w:tcW w:w="1643" w:type="dxa"/>
            <w:tcBorders>
              <w:top w:val="nil"/>
              <w:left w:val="nil"/>
              <w:bottom w:val="single" w:sz="4" w:space="0" w:color="auto"/>
              <w:right w:val="single" w:sz="4" w:space="0" w:color="auto"/>
            </w:tcBorders>
            <w:shd w:val="clear" w:color="000000" w:fill="F2F2F2"/>
            <w:noWrap/>
            <w:vAlign w:val="center"/>
            <w:hideMark/>
          </w:tcPr>
          <w:p w14:paraId="1AD67459" w14:textId="77777777" w:rsidR="002B6F11" w:rsidRPr="002B6F11" w:rsidRDefault="002B6F11" w:rsidP="008179B9">
            <w:pPr>
              <w:keepNext/>
              <w:spacing w:after="0" w:line="240" w:lineRule="auto"/>
              <w:jc w:val="center"/>
              <w:rPr>
                <w:rFonts w:eastAsia="Times New Roman" w:cs="Times New Roman"/>
                <w:color w:val="000000"/>
                <w:szCs w:val="24"/>
              </w:rPr>
            </w:pPr>
            <w:r w:rsidRPr="002B6F11">
              <w:rPr>
                <w:rFonts w:eastAsia="Times New Roman" w:cs="Times New Roman"/>
                <w:color w:val="000000"/>
                <w:szCs w:val="24"/>
              </w:rPr>
              <w:t>Tate et al. 2000</w:t>
            </w:r>
          </w:p>
        </w:tc>
      </w:tr>
    </w:tbl>
    <w:p w14:paraId="77CD3E99" w14:textId="7411F13F" w:rsidR="008179B9" w:rsidRDefault="008179B9" w:rsidP="006535F6">
      <w:pPr>
        <w:pStyle w:val="Caption"/>
      </w:pPr>
      <w:bookmarkStart w:id="651" w:name="_Toc431364728"/>
      <w:bookmarkStart w:id="652" w:name="_Toc435432632"/>
      <w:r w:rsidRPr="002A1D97">
        <w:t xml:space="preserve">Table </w:t>
      </w:r>
      <w:fldSimple w:instr=" STYLEREF 1 \s ">
        <w:r w:rsidR="00C71EF5">
          <w:rPr>
            <w:noProof/>
          </w:rPr>
          <w:t>F</w:t>
        </w:r>
      </w:fldSimple>
      <w:r w:rsidR="003E2B48">
        <w:noBreakHyphen/>
      </w:r>
      <w:fldSimple w:instr=" SEQ Table \* ARABIC \s 1 ">
        <w:r w:rsidR="00C71EF5">
          <w:rPr>
            <w:noProof/>
          </w:rPr>
          <w:t>3</w:t>
        </w:r>
      </w:fldSimple>
      <w:r w:rsidRPr="002A1D97">
        <w:t xml:space="preserve"> Load reduction</w:t>
      </w:r>
      <w:r w:rsidR="0048313D" w:rsidRPr="002A1D97">
        <w:t>s</w:t>
      </w:r>
      <w:r w:rsidRPr="002A1D97">
        <w:t xml:space="preserve"> for field borders</w:t>
      </w:r>
      <w:bookmarkEnd w:id="651"/>
      <w:bookmarkEnd w:id="652"/>
    </w:p>
    <w:p w14:paraId="1DB4F998" w14:textId="77777777" w:rsidR="00EC0947" w:rsidRPr="00EC0947" w:rsidRDefault="00EC0947" w:rsidP="00EC0947"/>
    <w:tbl>
      <w:tblPr>
        <w:tblW w:w="9715" w:type="dxa"/>
        <w:jc w:val="center"/>
        <w:tblLayout w:type="fixed"/>
        <w:tblLook w:val="04A0" w:firstRow="1" w:lastRow="0" w:firstColumn="1" w:lastColumn="0" w:noHBand="0" w:noVBand="1"/>
      </w:tblPr>
      <w:tblGrid>
        <w:gridCol w:w="1857"/>
        <w:gridCol w:w="1198"/>
        <w:gridCol w:w="540"/>
        <w:gridCol w:w="1170"/>
        <w:gridCol w:w="1710"/>
        <w:gridCol w:w="3240"/>
      </w:tblGrid>
      <w:tr w:rsidR="007E7360" w:rsidRPr="002B6F11" w14:paraId="7B2660EF" w14:textId="77777777" w:rsidTr="007E7360">
        <w:trPr>
          <w:trHeight w:val="630"/>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6AFD7B94"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Sediment/Solids</w:t>
            </w:r>
          </w:p>
        </w:tc>
        <w:tc>
          <w:tcPr>
            <w:tcW w:w="1198" w:type="dxa"/>
            <w:tcBorders>
              <w:top w:val="single" w:sz="4" w:space="0" w:color="auto"/>
              <w:left w:val="nil"/>
              <w:bottom w:val="single" w:sz="4" w:space="0" w:color="auto"/>
              <w:right w:val="single" w:sz="4" w:space="0" w:color="auto"/>
            </w:tcBorders>
            <w:shd w:val="clear" w:color="000000" w:fill="BFBFBF"/>
            <w:vAlign w:val="center"/>
            <w:hideMark/>
          </w:tcPr>
          <w:p w14:paraId="197ADF85"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540" w:type="dxa"/>
            <w:tcBorders>
              <w:top w:val="single" w:sz="4" w:space="0" w:color="auto"/>
              <w:left w:val="nil"/>
              <w:bottom w:val="single" w:sz="4" w:space="0" w:color="auto"/>
              <w:right w:val="single" w:sz="4" w:space="0" w:color="auto"/>
            </w:tcBorders>
            <w:shd w:val="clear" w:color="000000" w:fill="BFBFBF"/>
            <w:vAlign w:val="center"/>
            <w:hideMark/>
          </w:tcPr>
          <w:p w14:paraId="19DDA372"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170" w:type="dxa"/>
            <w:tcBorders>
              <w:top w:val="single" w:sz="4" w:space="0" w:color="auto"/>
              <w:left w:val="nil"/>
              <w:bottom w:val="single" w:sz="4" w:space="0" w:color="auto"/>
              <w:right w:val="single" w:sz="4" w:space="0" w:color="auto"/>
            </w:tcBorders>
            <w:shd w:val="clear" w:color="000000" w:fill="BFBFBF"/>
            <w:vAlign w:val="center"/>
            <w:hideMark/>
          </w:tcPr>
          <w:p w14:paraId="66D413BE"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Fecal Coliform</w:t>
            </w:r>
          </w:p>
        </w:tc>
        <w:tc>
          <w:tcPr>
            <w:tcW w:w="1710" w:type="dxa"/>
            <w:tcBorders>
              <w:top w:val="single" w:sz="4" w:space="0" w:color="auto"/>
              <w:left w:val="nil"/>
              <w:bottom w:val="single" w:sz="4" w:space="0" w:color="auto"/>
              <w:right w:val="single" w:sz="4" w:space="0" w:color="auto"/>
            </w:tcBorders>
            <w:shd w:val="clear" w:color="000000" w:fill="BFBFBF"/>
            <w:vAlign w:val="center"/>
            <w:hideMark/>
          </w:tcPr>
          <w:p w14:paraId="71065D3A"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3240" w:type="dxa"/>
            <w:tcBorders>
              <w:top w:val="single" w:sz="4" w:space="0" w:color="auto"/>
              <w:left w:val="nil"/>
              <w:bottom w:val="single" w:sz="4" w:space="0" w:color="auto"/>
              <w:right w:val="single" w:sz="4" w:space="0" w:color="auto"/>
            </w:tcBorders>
            <w:shd w:val="clear" w:color="000000" w:fill="BFBFBF"/>
            <w:vAlign w:val="center"/>
            <w:hideMark/>
          </w:tcPr>
          <w:p w14:paraId="1C3367EB"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7E7360" w:rsidRPr="002B6F11" w14:paraId="6BEFADA3"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0A61A45E"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97.00%</w:t>
            </w:r>
          </w:p>
        </w:tc>
        <w:tc>
          <w:tcPr>
            <w:tcW w:w="1198" w:type="dxa"/>
            <w:tcBorders>
              <w:top w:val="nil"/>
              <w:left w:val="nil"/>
              <w:bottom w:val="single" w:sz="4" w:space="0" w:color="auto"/>
              <w:right w:val="single" w:sz="4" w:space="0" w:color="auto"/>
            </w:tcBorders>
            <w:shd w:val="clear" w:color="000000" w:fill="F2F2F2"/>
            <w:noWrap/>
            <w:vAlign w:val="center"/>
            <w:hideMark/>
          </w:tcPr>
          <w:p w14:paraId="5EEB6138" w14:textId="7C761202"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06FD8E9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8540A4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710" w:type="dxa"/>
            <w:tcBorders>
              <w:top w:val="nil"/>
              <w:left w:val="nil"/>
              <w:bottom w:val="single" w:sz="4" w:space="0" w:color="auto"/>
              <w:right w:val="single" w:sz="4" w:space="0" w:color="auto"/>
            </w:tcBorders>
            <w:shd w:val="clear" w:color="000000" w:fill="F2F2F2"/>
            <w:noWrap/>
            <w:vAlign w:val="center"/>
            <w:hideMark/>
          </w:tcPr>
          <w:p w14:paraId="5B1A197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3240" w:type="dxa"/>
            <w:tcBorders>
              <w:top w:val="nil"/>
              <w:left w:val="nil"/>
              <w:bottom w:val="single" w:sz="4" w:space="0" w:color="auto"/>
              <w:right w:val="single" w:sz="4" w:space="0" w:color="auto"/>
            </w:tcBorders>
            <w:shd w:val="clear" w:color="000000" w:fill="F2F2F2"/>
            <w:noWrap/>
            <w:vAlign w:val="center"/>
            <w:hideMark/>
          </w:tcPr>
          <w:p w14:paraId="134F800A" w14:textId="77777777" w:rsidR="002B6F11" w:rsidRPr="002B6F11" w:rsidRDefault="002B6F11" w:rsidP="002B6F11">
            <w:pPr>
              <w:spacing w:after="0" w:line="240" w:lineRule="auto"/>
              <w:jc w:val="center"/>
              <w:rPr>
                <w:rFonts w:eastAsia="Times New Roman" w:cs="Times New Roman"/>
                <w:color w:val="000000"/>
                <w:szCs w:val="24"/>
              </w:rPr>
            </w:pPr>
            <w:proofErr w:type="spellStart"/>
            <w:r w:rsidRPr="002B6F11">
              <w:rPr>
                <w:rFonts w:eastAsia="Times New Roman" w:cs="Times New Roman"/>
                <w:color w:val="000000"/>
                <w:szCs w:val="24"/>
              </w:rPr>
              <w:t>Fiener</w:t>
            </w:r>
            <w:proofErr w:type="spellEnd"/>
            <w:r w:rsidRPr="002B6F11">
              <w:rPr>
                <w:rFonts w:eastAsia="Times New Roman" w:cs="Times New Roman"/>
                <w:color w:val="000000"/>
                <w:szCs w:val="24"/>
              </w:rPr>
              <w:t xml:space="preserve"> &amp; </w:t>
            </w:r>
            <w:proofErr w:type="spellStart"/>
            <w:r w:rsidRPr="002B6F11">
              <w:rPr>
                <w:rFonts w:eastAsia="Times New Roman" w:cs="Times New Roman"/>
                <w:color w:val="000000"/>
                <w:szCs w:val="24"/>
              </w:rPr>
              <w:t>Auerswald</w:t>
            </w:r>
            <w:proofErr w:type="spellEnd"/>
            <w:r w:rsidRPr="002B6F11">
              <w:rPr>
                <w:rFonts w:eastAsia="Times New Roman" w:cs="Times New Roman"/>
                <w:color w:val="000000"/>
                <w:szCs w:val="24"/>
              </w:rPr>
              <w:t xml:space="preserve"> 2003</w:t>
            </w:r>
          </w:p>
        </w:tc>
      </w:tr>
      <w:tr w:rsidR="007E7360" w:rsidRPr="002B6F11" w14:paraId="17CD763A"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4E5344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77.00%</w:t>
            </w:r>
          </w:p>
        </w:tc>
        <w:tc>
          <w:tcPr>
            <w:tcW w:w="1198" w:type="dxa"/>
            <w:tcBorders>
              <w:top w:val="nil"/>
              <w:left w:val="nil"/>
              <w:bottom w:val="single" w:sz="4" w:space="0" w:color="auto"/>
              <w:right w:val="single" w:sz="4" w:space="0" w:color="auto"/>
            </w:tcBorders>
            <w:shd w:val="clear" w:color="000000" w:fill="F2F2F2"/>
            <w:noWrap/>
            <w:vAlign w:val="center"/>
            <w:hideMark/>
          </w:tcPr>
          <w:p w14:paraId="4813A7EA"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351D9C3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BFECC8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710" w:type="dxa"/>
            <w:tcBorders>
              <w:top w:val="nil"/>
              <w:left w:val="nil"/>
              <w:bottom w:val="single" w:sz="4" w:space="0" w:color="auto"/>
              <w:right w:val="single" w:sz="4" w:space="0" w:color="auto"/>
            </w:tcBorders>
            <w:shd w:val="clear" w:color="000000" w:fill="F2F2F2"/>
            <w:noWrap/>
            <w:vAlign w:val="center"/>
            <w:hideMark/>
          </w:tcPr>
          <w:p w14:paraId="08F891F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3240" w:type="dxa"/>
            <w:tcBorders>
              <w:top w:val="nil"/>
              <w:left w:val="nil"/>
              <w:bottom w:val="single" w:sz="4" w:space="0" w:color="auto"/>
              <w:right w:val="single" w:sz="4" w:space="0" w:color="auto"/>
            </w:tcBorders>
            <w:shd w:val="clear" w:color="000000" w:fill="F2F2F2"/>
            <w:noWrap/>
            <w:vAlign w:val="center"/>
            <w:hideMark/>
          </w:tcPr>
          <w:p w14:paraId="43045213" w14:textId="77777777" w:rsidR="002B6F11" w:rsidRPr="002B6F11" w:rsidRDefault="002B6F11" w:rsidP="002B6F11">
            <w:pPr>
              <w:spacing w:after="0" w:line="240" w:lineRule="auto"/>
              <w:jc w:val="center"/>
              <w:rPr>
                <w:rFonts w:eastAsia="Times New Roman" w:cs="Times New Roman"/>
                <w:color w:val="000000"/>
                <w:szCs w:val="24"/>
              </w:rPr>
            </w:pPr>
            <w:proofErr w:type="spellStart"/>
            <w:r w:rsidRPr="002B6F11">
              <w:rPr>
                <w:rFonts w:eastAsia="Times New Roman" w:cs="Times New Roman"/>
                <w:color w:val="000000"/>
                <w:szCs w:val="24"/>
              </w:rPr>
              <w:t>Fiener</w:t>
            </w:r>
            <w:proofErr w:type="spellEnd"/>
            <w:r w:rsidRPr="002B6F11">
              <w:rPr>
                <w:rFonts w:eastAsia="Times New Roman" w:cs="Times New Roman"/>
                <w:color w:val="000000"/>
                <w:szCs w:val="24"/>
              </w:rPr>
              <w:t xml:space="preserve"> &amp; </w:t>
            </w:r>
            <w:proofErr w:type="spellStart"/>
            <w:r w:rsidRPr="002B6F11">
              <w:rPr>
                <w:rFonts w:eastAsia="Times New Roman" w:cs="Times New Roman"/>
                <w:color w:val="000000"/>
                <w:szCs w:val="24"/>
              </w:rPr>
              <w:t>Auerswald</w:t>
            </w:r>
            <w:proofErr w:type="spellEnd"/>
            <w:r w:rsidRPr="002B6F11">
              <w:rPr>
                <w:rFonts w:eastAsia="Times New Roman" w:cs="Times New Roman"/>
                <w:color w:val="000000"/>
                <w:szCs w:val="24"/>
              </w:rPr>
              <w:t xml:space="preserve"> 2003</w:t>
            </w:r>
          </w:p>
        </w:tc>
      </w:tr>
      <w:tr w:rsidR="007E7360" w:rsidRPr="002B6F11" w14:paraId="01F646B0"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403D41F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95.00%</w:t>
            </w:r>
          </w:p>
        </w:tc>
        <w:tc>
          <w:tcPr>
            <w:tcW w:w="1198" w:type="dxa"/>
            <w:tcBorders>
              <w:top w:val="nil"/>
              <w:left w:val="nil"/>
              <w:bottom w:val="single" w:sz="4" w:space="0" w:color="auto"/>
              <w:right w:val="single" w:sz="4" w:space="0" w:color="auto"/>
            </w:tcBorders>
            <w:shd w:val="clear" w:color="000000" w:fill="F2F2F2"/>
            <w:noWrap/>
            <w:vAlign w:val="center"/>
            <w:hideMark/>
          </w:tcPr>
          <w:p w14:paraId="0917C79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704FD9A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25E66B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710" w:type="dxa"/>
            <w:tcBorders>
              <w:top w:val="nil"/>
              <w:left w:val="nil"/>
              <w:bottom w:val="single" w:sz="4" w:space="0" w:color="auto"/>
              <w:right w:val="single" w:sz="4" w:space="0" w:color="auto"/>
            </w:tcBorders>
            <w:shd w:val="clear" w:color="000000" w:fill="F2F2F2"/>
            <w:noWrap/>
            <w:vAlign w:val="center"/>
            <w:hideMark/>
          </w:tcPr>
          <w:p w14:paraId="3A973C0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Load(t/ha)</w:t>
            </w:r>
          </w:p>
        </w:tc>
        <w:tc>
          <w:tcPr>
            <w:tcW w:w="3240" w:type="dxa"/>
            <w:tcBorders>
              <w:top w:val="nil"/>
              <w:left w:val="nil"/>
              <w:bottom w:val="single" w:sz="4" w:space="0" w:color="auto"/>
              <w:right w:val="single" w:sz="4" w:space="0" w:color="auto"/>
            </w:tcBorders>
            <w:shd w:val="clear" w:color="000000" w:fill="F2F2F2"/>
            <w:noWrap/>
            <w:vAlign w:val="center"/>
            <w:hideMark/>
          </w:tcPr>
          <w:p w14:paraId="56E7495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Chow et al. 1999</w:t>
            </w:r>
          </w:p>
        </w:tc>
      </w:tr>
      <w:tr w:rsidR="007E7360" w:rsidRPr="002B6F11" w14:paraId="53CCACF6"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0026F8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98" w:type="dxa"/>
            <w:tcBorders>
              <w:top w:val="nil"/>
              <w:left w:val="nil"/>
              <w:bottom w:val="single" w:sz="4" w:space="0" w:color="auto"/>
              <w:right w:val="single" w:sz="4" w:space="0" w:color="auto"/>
            </w:tcBorders>
            <w:shd w:val="clear" w:color="000000" w:fill="F2F2F2"/>
            <w:noWrap/>
            <w:vAlign w:val="center"/>
            <w:hideMark/>
          </w:tcPr>
          <w:p w14:paraId="587C901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3DB0A63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3CE62A8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95.00%</w:t>
            </w:r>
          </w:p>
        </w:tc>
        <w:tc>
          <w:tcPr>
            <w:tcW w:w="1710" w:type="dxa"/>
            <w:tcBorders>
              <w:top w:val="nil"/>
              <w:left w:val="nil"/>
              <w:bottom w:val="single" w:sz="4" w:space="0" w:color="auto"/>
              <w:right w:val="single" w:sz="4" w:space="0" w:color="auto"/>
            </w:tcBorders>
            <w:shd w:val="clear" w:color="000000" w:fill="F2F2F2"/>
            <w:noWrap/>
            <w:vAlign w:val="center"/>
            <w:hideMark/>
          </w:tcPr>
          <w:p w14:paraId="64F9877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Conc.(cfu/mL)</w:t>
            </w:r>
          </w:p>
        </w:tc>
        <w:tc>
          <w:tcPr>
            <w:tcW w:w="3240" w:type="dxa"/>
            <w:tcBorders>
              <w:top w:val="nil"/>
              <w:left w:val="nil"/>
              <w:bottom w:val="single" w:sz="4" w:space="0" w:color="auto"/>
              <w:right w:val="single" w:sz="4" w:space="0" w:color="auto"/>
            </w:tcBorders>
            <w:shd w:val="clear" w:color="000000" w:fill="F2F2F2"/>
            <w:noWrap/>
            <w:vAlign w:val="center"/>
            <w:hideMark/>
          </w:tcPr>
          <w:p w14:paraId="53CF53B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Larsen et al. 1994</w:t>
            </w:r>
          </w:p>
        </w:tc>
      </w:tr>
      <w:tr w:rsidR="007E7360" w:rsidRPr="002B6F11" w14:paraId="2534E476"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E144CC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98" w:type="dxa"/>
            <w:tcBorders>
              <w:top w:val="nil"/>
              <w:left w:val="nil"/>
              <w:bottom w:val="single" w:sz="4" w:space="0" w:color="auto"/>
              <w:right w:val="single" w:sz="4" w:space="0" w:color="auto"/>
            </w:tcBorders>
            <w:shd w:val="clear" w:color="000000" w:fill="F2F2F2"/>
            <w:noWrap/>
            <w:vAlign w:val="center"/>
            <w:hideMark/>
          </w:tcPr>
          <w:p w14:paraId="1BD17DD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540" w:type="dxa"/>
            <w:tcBorders>
              <w:top w:val="nil"/>
              <w:left w:val="nil"/>
              <w:bottom w:val="single" w:sz="4" w:space="0" w:color="auto"/>
              <w:right w:val="single" w:sz="4" w:space="0" w:color="auto"/>
            </w:tcBorders>
            <w:shd w:val="clear" w:color="000000" w:fill="F2F2F2"/>
            <w:noWrap/>
            <w:vAlign w:val="center"/>
            <w:hideMark/>
          </w:tcPr>
          <w:p w14:paraId="4ED4EF4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59EC58A6" w14:textId="385F1646" w:rsidR="002B6F11" w:rsidRPr="002B6F11" w:rsidRDefault="001B120F" w:rsidP="002B6F11">
            <w:pPr>
              <w:spacing w:after="0" w:line="240" w:lineRule="auto"/>
              <w:jc w:val="center"/>
              <w:rPr>
                <w:rFonts w:eastAsia="Times New Roman" w:cs="Times New Roman"/>
                <w:color w:val="000000"/>
                <w:szCs w:val="24"/>
              </w:rPr>
            </w:pPr>
            <w:r>
              <w:rPr>
                <w:rFonts w:eastAsia="Times New Roman" w:cs="Times New Roman"/>
                <w:color w:val="000000"/>
                <w:szCs w:val="24"/>
              </w:rPr>
              <w:t>16%</w:t>
            </w:r>
          </w:p>
        </w:tc>
        <w:tc>
          <w:tcPr>
            <w:tcW w:w="1710" w:type="dxa"/>
            <w:tcBorders>
              <w:top w:val="nil"/>
              <w:left w:val="nil"/>
              <w:bottom w:val="single" w:sz="4" w:space="0" w:color="auto"/>
              <w:right w:val="single" w:sz="4" w:space="0" w:color="auto"/>
            </w:tcBorders>
            <w:shd w:val="clear" w:color="000000" w:fill="F2F2F2"/>
            <w:noWrap/>
            <w:vAlign w:val="center"/>
            <w:hideMark/>
          </w:tcPr>
          <w:p w14:paraId="5B11BAA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Conc.(cfu/mL)</w:t>
            </w:r>
          </w:p>
        </w:tc>
        <w:tc>
          <w:tcPr>
            <w:tcW w:w="3240" w:type="dxa"/>
            <w:tcBorders>
              <w:top w:val="nil"/>
              <w:left w:val="nil"/>
              <w:bottom w:val="single" w:sz="4" w:space="0" w:color="auto"/>
              <w:right w:val="single" w:sz="4" w:space="0" w:color="auto"/>
            </w:tcBorders>
            <w:shd w:val="clear" w:color="000000" w:fill="F2F2F2"/>
            <w:noWrap/>
            <w:vAlign w:val="center"/>
            <w:hideMark/>
          </w:tcPr>
          <w:p w14:paraId="5233B85F" w14:textId="77777777" w:rsidR="002B6F11" w:rsidRPr="002B6F11" w:rsidRDefault="002B6F11" w:rsidP="008179B9">
            <w:pPr>
              <w:keepNext/>
              <w:spacing w:after="0" w:line="240" w:lineRule="auto"/>
              <w:jc w:val="center"/>
              <w:rPr>
                <w:rFonts w:eastAsia="Times New Roman" w:cs="Times New Roman"/>
                <w:color w:val="000000"/>
                <w:szCs w:val="24"/>
              </w:rPr>
            </w:pPr>
            <w:r w:rsidRPr="002B6F11">
              <w:rPr>
                <w:rFonts w:eastAsia="Times New Roman" w:cs="Times New Roman"/>
                <w:color w:val="000000"/>
                <w:szCs w:val="24"/>
              </w:rPr>
              <w:t xml:space="preserve">Dickey and </w:t>
            </w:r>
            <w:proofErr w:type="spellStart"/>
            <w:r w:rsidRPr="002B6F11">
              <w:rPr>
                <w:rFonts w:eastAsia="Times New Roman" w:cs="Times New Roman"/>
                <w:color w:val="000000"/>
                <w:szCs w:val="24"/>
              </w:rPr>
              <w:t>Vanderholm</w:t>
            </w:r>
            <w:proofErr w:type="spellEnd"/>
            <w:r w:rsidRPr="002B6F11">
              <w:rPr>
                <w:rFonts w:eastAsia="Times New Roman" w:cs="Times New Roman"/>
                <w:color w:val="000000"/>
                <w:szCs w:val="24"/>
              </w:rPr>
              <w:t>, 1981</w:t>
            </w:r>
          </w:p>
        </w:tc>
      </w:tr>
    </w:tbl>
    <w:p w14:paraId="19EA3887" w14:textId="5692FE1C" w:rsidR="007E7360" w:rsidRDefault="008179B9" w:rsidP="006535F6">
      <w:pPr>
        <w:pStyle w:val="Caption"/>
      </w:pPr>
      <w:bookmarkStart w:id="653" w:name="_Toc431364729"/>
      <w:bookmarkStart w:id="654" w:name="_Toc435432633"/>
      <w:r w:rsidRPr="002A1D97">
        <w:t xml:space="preserve">Table </w:t>
      </w:r>
      <w:fldSimple w:instr=" STYLEREF 1 \s ">
        <w:r w:rsidR="00C71EF5">
          <w:rPr>
            <w:noProof/>
          </w:rPr>
          <w:t>F</w:t>
        </w:r>
      </w:fldSimple>
      <w:r w:rsidR="003E2B48">
        <w:noBreakHyphen/>
      </w:r>
      <w:fldSimple w:instr=" SEQ Table \* ARABIC \s 1 ">
        <w:r w:rsidR="00C71EF5">
          <w:rPr>
            <w:noProof/>
          </w:rPr>
          <w:t>4</w:t>
        </w:r>
      </w:fldSimple>
      <w:r w:rsidRPr="002A1D97">
        <w:t xml:space="preserve"> Load </w:t>
      </w:r>
      <w:r w:rsidRPr="006535F6">
        <w:t>reduction</w:t>
      </w:r>
      <w:r w:rsidR="0048313D" w:rsidRPr="006535F6">
        <w:t>s</w:t>
      </w:r>
      <w:r w:rsidRPr="002A1D97">
        <w:t xml:space="preserve"> for grassed waterways</w:t>
      </w:r>
      <w:bookmarkEnd w:id="653"/>
      <w:bookmarkEnd w:id="654"/>
    </w:p>
    <w:p w14:paraId="21A04CF4" w14:textId="77777777" w:rsidR="00EC0947" w:rsidRPr="00EC0947" w:rsidRDefault="00EC0947" w:rsidP="00EC0947"/>
    <w:tbl>
      <w:tblPr>
        <w:tblW w:w="8307" w:type="dxa"/>
        <w:jc w:val="center"/>
        <w:tblLook w:val="04A0" w:firstRow="1" w:lastRow="0" w:firstColumn="1" w:lastColumn="0" w:noHBand="0" w:noVBand="1"/>
      </w:tblPr>
      <w:tblGrid>
        <w:gridCol w:w="1857"/>
        <w:gridCol w:w="1198"/>
        <w:gridCol w:w="956"/>
        <w:gridCol w:w="1589"/>
        <w:gridCol w:w="2707"/>
      </w:tblGrid>
      <w:tr w:rsidR="007E7360" w:rsidRPr="002B6F11" w14:paraId="1469B31D" w14:textId="77777777" w:rsidTr="007E7360">
        <w:trPr>
          <w:trHeight w:val="315"/>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124F27E"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Sediment/Solids</w:t>
            </w:r>
          </w:p>
        </w:tc>
        <w:tc>
          <w:tcPr>
            <w:tcW w:w="1198" w:type="dxa"/>
            <w:tcBorders>
              <w:top w:val="single" w:sz="4" w:space="0" w:color="auto"/>
              <w:left w:val="nil"/>
              <w:bottom w:val="single" w:sz="4" w:space="0" w:color="auto"/>
              <w:right w:val="single" w:sz="4" w:space="0" w:color="auto"/>
            </w:tcBorders>
            <w:shd w:val="clear" w:color="000000" w:fill="BFBFBF"/>
            <w:vAlign w:val="center"/>
            <w:hideMark/>
          </w:tcPr>
          <w:p w14:paraId="4177A8E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956" w:type="dxa"/>
            <w:tcBorders>
              <w:top w:val="single" w:sz="4" w:space="0" w:color="auto"/>
              <w:left w:val="nil"/>
              <w:bottom w:val="single" w:sz="4" w:space="0" w:color="auto"/>
              <w:right w:val="single" w:sz="4" w:space="0" w:color="auto"/>
            </w:tcBorders>
            <w:shd w:val="clear" w:color="000000" w:fill="BFBFBF"/>
            <w:vAlign w:val="center"/>
            <w:hideMark/>
          </w:tcPr>
          <w:p w14:paraId="2697C405"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589" w:type="dxa"/>
            <w:tcBorders>
              <w:top w:val="single" w:sz="4" w:space="0" w:color="auto"/>
              <w:left w:val="nil"/>
              <w:bottom w:val="single" w:sz="4" w:space="0" w:color="auto"/>
              <w:right w:val="single" w:sz="4" w:space="0" w:color="auto"/>
            </w:tcBorders>
            <w:shd w:val="clear" w:color="000000" w:fill="BFBFBF"/>
            <w:vAlign w:val="center"/>
            <w:hideMark/>
          </w:tcPr>
          <w:p w14:paraId="2747B156"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2707" w:type="dxa"/>
            <w:tcBorders>
              <w:top w:val="single" w:sz="4" w:space="0" w:color="auto"/>
              <w:left w:val="nil"/>
              <w:bottom w:val="single" w:sz="4" w:space="0" w:color="auto"/>
              <w:right w:val="single" w:sz="4" w:space="0" w:color="auto"/>
            </w:tcBorders>
            <w:shd w:val="clear" w:color="000000" w:fill="BFBFBF"/>
            <w:vAlign w:val="center"/>
            <w:hideMark/>
          </w:tcPr>
          <w:p w14:paraId="046AE898"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7E7360" w:rsidRPr="002B6F11" w14:paraId="15F86B60"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609133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97.20%</w:t>
            </w:r>
          </w:p>
        </w:tc>
        <w:tc>
          <w:tcPr>
            <w:tcW w:w="1198" w:type="dxa"/>
            <w:tcBorders>
              <w:top w:val="nil"/>
              <w:left w:val="nil"/>
              <w:bottom w:val="single" w:sz="4" w:space="0" w:color="auto"/>
              <w:right w:val="single" w:sz="4" w:space="0" w:color="auto"/>
            </w:tcBorders>
            <w:shd w:val="clear" w:color="000000" w:fill="F2F2F2"/>
            <w:noWrap/>
            <w:vAlign w:val="center"/>
            <w:hideMark/>
          </w:tcPr>
          <w:p w14:paraId="1533CB6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93.90%</w:t>
            </w:r>
          </w:p>
        </w:tc>
        <w:tc>
          <w:tcPr>
            <w:tcW w:w="956" w:type="dxa"/>
            <w:tcBorders>
              <w:top w:val="nil"/>
              <w:left w:val="nil"/>
              <w:bottom w:val="single" w:sz="4" w:space="0" w:color="auto"/>
              <w:right w:val="single" w:sz="4" w:space="0" w:color="auto"/>
            </w:tcBorders>
            <w:shd w:val="clear" w:color="000000" w:fill="F2F2F2"/>
            <w:noWrap/>
            <w:vAlign w:val="center"/>
            <w:hideMark/>
          </w:tcPr>
          <w:p w14:paraId="7F0DEEE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91.30%</w:t>
            </w:r>
          </w:p>
        </w:tc>
        <w:tc>
          <w:tcPr>
            <w:tcW w:w="1589" w:type="dxa"/>
            <w:tcBorders>
              <w:top w:val="nil"/>
              <w:left w:val="nil"/>
              <w:bottom w:val="single" w:sz="4" w:space="0" w:color="auto"/>
              <w:right w:val="single" w:sz="4" w:space="0" w:color="auto"/>
            </w:tcBorders>
            <w:shd w:val="clear" w:color="000000" w:fill="F2F2F2"/>
            <w:noWrap/>
            <w:vAlign w:val="center"/>
            <w:hideMark/>
          </w:tcPr>
          <w:p w14:paraId="5492E34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2707" w:type="dxa"/>
            <w:tcBorders>
              <w:top w:val="nil"/>
              <w:left w:val="nil"/>
              <w:bottom w:val="single" w:sz="4" w:space="0" w:color="auto"/>
              <w:right w:val="single" w:sz="4" w:space="0" w:color="auto"/>
            </w:tcBorders>
            <w:shd w:val="clear" w:color="000000" w:fill="F2F2F2"/>
            <w:noWrap/>
            <w:vAlign w:val="center"/>
            <w:hideMark/>
          </w:tcPr>
          <w:p w14:paraId="22258F5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Lee et al. 2003</w:t>
            </w:r>
          </w:p>
        </w:tc>
      </w:tr>
      <w:tr w:rsidR="007E7360" w:rsidRPr="002B6F11" w14:paraId="2408668D"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63BFDE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76.00%</w:t>
            </w:r>
          </w:p>
        </w:tc>
        <w:tc>
          <w:tcPr>
            <w:tcW w:w="1198" w:type="dxa"/>
            <w:tcBorders>
              <w:top w:val="nil"/>
              <w:left w:val="nil"/>
              <w:bottom w:val="single" w:sz="4" w:space="0" w:color="auto"/>
              <w:right w:val="single" w:sz="4" w:space="0" w:color="auto"/>
            </w:tcBorders>
            <w:shd w:val="clear" w:color="000000" w:fill="F2F2F2"/>
            <w:noWrap/>
            <w:vAlign w:val="center"/>
            <w:hideMark/>
          </w:tcPr>
          <w:p w14:paraId="7688009F" w14:textId="2A19356B"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5A8CCA1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589" w:type="dxa"/>
            <w:tcBorders>
              <w:top w:val="nil"/>
              <w:left w:val="nil"/>
              <w:bottom w:val="single" w:sz="4" w:space="0" w:color="auto"/>
              <w:right w:val="single" w:sz="4" w:space="0" w:color="auto"/>
            </w:tcBorders>
            <w:shd w:val="clear" w:color="000000" w:fill="F2F2F2"/>
            <w:noWrap/>
            <w:vAlign w:val="center"/>
            <w:hideMark/>
          </w:tcPr>
          <w:p w14:paraId="66310D8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Mass(g/event)</w:t>
            </w:r>
          </w:p>
        </w:tc>
        <w:tc>
          <w:tcPr>
            <w:tcW w:w="2707" w:type="dxa"/>
            <w:tcBorders>
              <w:top w:val="nil"/>
              <w:left w:val="nil"/>
              <w:bottom w:val="single" w:sz="4" w:space="0" w:color="auto"/>
              <w:right w:val="single" w:sz="4" w:space="0" w:color="auto"/>
            </w:tcBorders>
            <w:shd w:val="clear" w:color="000000" w:fill="F2F2F2"/>
            <w:noWrap/>
            <w:vAlign w:val="center"/>
            <w:hideMark/>
          </w:tcPr>
          <w:p w14:paraId="02E19B1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Schoonover et al. 2005</w:t>
            </w:r>
          </w:p>
        </w:tc>
      </w:tr>
      <w:tr w:rsidR="007E7360" w:rsidRPr="002B6F11" w14:paraId="2B1BDA04"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7152FFD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61.30%</w:t>
            </w:r>
          </w:p>
        </w:tc>
        <w:tc>
          <w:tcPr>
            <w:tcW w:w="1198" w:type="dxa"/>
            <w:tcBorders>
              <w:top w:val="nil"/>
              <w:left w:val="nil"/>
              <w:bottom w:val="single" w:sz="4" w:space="0" w:color="auto"/>
              <w:right w:val="single" w:sz="4" w:space="0" w:color="auto"/>
            </w:tcBorders>
            <w:shd w:val="clear" w:color="000000" w:fill="F2F2F2"/>
            <w:noWrap/>
            <w:vAlign w:val="center"/>
            <w:hideMark/>
          </w:tcPr>
          <w:p w14:paraId="182E036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3845125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589" w:type="dxa"/>
            <w:tcBorders>
              <w:top w:val="nil"/>
              <w:left w:val="nil"/>
              <w:bottom w:val="single" w:sz="4" w:space="0" w:color="auto"/>
              <w:right w:val="single" w:sz="4" w:space="0" w:color="auto"/>
            </w:tcBorders>
            <w:shd w:val="clear" w:color="000000" w:fill="F2F2F2"/>
            <w:noWrap/>
            <w:vAlign w:val="center"/>
            <w:hideMark/>
          </w:tcPr>
          <w:p w14:paraId="4CDD1C2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Conc.(mg/L)</w:t>
            </w:r>
          </w:p>
        </w:tc>
        <w:tc>
          <w:tcPr>
            <w:tcW w:w="2707" w:type="dxa"/>
            <w:tcBorders>
              <w:top w:val="nil"/>
              <w:left w:val="nil"/>
              <w:bottom w:val="single" w:sz="4" w:space="0" w:color="auto"/>
              <w:right w:val="single" w:sz="4" w:space="0" w:color="auto"/>
            </w:tcBorders>
            <w:shd w:val="clear" w:color="000000" w:fill="F2F2F2"/>
            <w:noWrap/>
            <w:vAlign w:val="center"/>
            <w:hideMark/>
          </w:tcPr>
          <w:p w14:paraId="598DAC6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Schoonover et al. 2005</w:t>
            </w:r>
          </w:p>
        </w:tc>
      </w:tr>
      <w:tr w:rsidR="007E7360" w:rsidRPr="002B6F11" w14:paraId="20D3405E"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68782D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90.00%</w:t>
            </w:r>
          </w:p>
        </w:tc>
        <w:tc>
          <w:tcPr>
            <w:tcW w:w="1198" w:type="dxa"/>
            <w:tcBorders>
              <w:top w:val="nil"/>
              <w:left w:val="nil"/>
              <w:bottom w:val="single" w:sz="4" w:space="0" w:color="auto"/>
              <w:right w:val="single" w:sz="4" w:space="0" w:color="auto"/>
            </w:tcBorders>
            <w:shd w:val="clear" w:color="000000" w:fill="F2F2F2"/>
            <w:noWrap/>
            <w:vAlign w:val="center"/>
            <w:hideMark/>
          </w:tcPr>
          <w:p w14:paraId="77B2BB6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1ECC6E0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589" w:type="dxa"/>
            <w:tcBorders>
              <w:top w:val="nil"/>
              <w:left w:val="nil"/>
              <w:bottom w:val="single" w:sz="4" w:space="0" w:color="auto"/>
              <w:right w:val="single" w:sz="4" w:space="0" w:color="auto"/>
            </w:tcBorders>
            <w:shd w:val="clear" w:color="000000" w:fill="F2F2F2"/>
            <w:noWrap/>
            <w:vAlign w:val="center"/>
            <w:hideMark/>
          </w:tcPr>
          <w:p w14:paraId="23A6F0D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Conc.(mg/L)</w:t>
            </w:r>
          </w:p>
        </w:tc>
        <w:tc>
          <w:tcPr>
            <w:tcW w:w="2707" w:type="dxa"/>
            <w:tcBorders>
              <w:top w:val="nil"/>
              <w:left w:val="nil"/>
              <w:bottom w:val="single" w:sz="4" w:space="0" w:color="auto"/>
              <w:right w:val="single" w:sz="4" w:space="0" w:color="auto"/>
            </w:tcBorders>
            <w:shd w:val="clear" w:color="000000" w:fill="F2F2F2"/>
            <w:noWrap/>
            <w:vAlign w:val="center"/>
            <w:hideMark/>
          </w:tcPr>
          <w:p w14:paraId="5673500F" w14:textId="77777777" w:rsidR="002B6F11" w:rsidRPr="002B6F11" w:rsidRDefault="002B6F11" w:rsidP="002B6F11">
            <w:pPr>
              <w:spacing w:after="0" w:line="240" w:lineRule="auto"/>
              <w:jc w:val="center"/>
              <w:rPr>
                <w:rFonts w:eastAsia="Times New Roman" w:cs="Times New Roman"/>
                <w:color w:val="000000"/>
                <w:szCs w:val="24"/>
              </w:rPr>
            </w:pPr>
            <w:proofErr w:type="spellStart"/>
            <w:r w:rsidRPr="002B6F11">
              <w:rPr>
                <w:rFonts w:eastAsia="Times New Roman" w:cs="Times New Roman"/>
                <w:color w:val="000000"/>
                <w:szCs w:val="24"/>
              </w:rPr>
              <w:t>Peterjohn</w:t>
            </w:r>
            <w:proofErr w:type="spellEnd"/>
            <w:r w:rsidRPr="002B6F11">
              <w:rPr>
                <w:rFonts w:eastAsia="Times New Roman" w:cs="Times New Roman"/>
                <w:color w:val="000000"/>
                <w:szCs w:val="24"/>
              </w:rPr>
              <w:t xml:space="preserve"> &amp; </w:t>
            </w:r>
            <w:proofErr w:type="spellStart"/>
            <w:r w:rsidRPr="002B6F11">
              <w:rPr>
                <w:rFonts w:eastAsia="Times New Roman" w:cs="Times New Roman"/>
                <w:color w:val="000000"/>
                <w:szCs w:val="24"/>
              </w:rPr>
              <w:t>Correll</w:t>
            </w:r>
            <w:proofErr w:type="spellEnd"/>
            <w:r w:rsidRPr="002B6F11">
              <w:rPr>
                <w:rFonts w:eastAsia="Times New Roman" w:cs="Times New Roman"/>
                <w:color w:val="000000"/>
                <w:szCs w:val="24"/>
              </w:rPr>
              <w:t xml:space="preserve"> 1984</w:t>
            </w:r>
          </w:p>
        </w:tc>
      </w:tr>
      <w:tr w:rsidR="007E7360" w:rsidRPr="002B6F11" w14:paraId="7267600B" w14:textId="77777777" w:rsidTr="007E7360">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635925B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98" w:type="dxa"/>
            <w:tcBorders>
              <w:top w:val="nil"/>
              <w:left w:val="nil"/>
              <w:bottom w:val="single" w:sz="4" w:space="0" w:color="auto"/>
              <w:right w:val="single" w:sz="4" w:space="0" w:color="auto"/>
            </w:tcBorders>
            <w:shd w:val="clear" w:color="000000" w:fill="F2F2F2"/>
            <w:noWrap/>
            <w:vAlign w:val="center"/>
            <w:hideMark/>
          </w:tcPr>
          <w:p w14:paraId="6E09004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89.00%</w:t>
            </w:r>
          </w:p>
        </w:tc>
        <w:tc>
          <w:tcPr>
            <w:tcW w:w="956" w:type="dxa"/>
            <w:tcBorders>
              <w:top w:val="nil"/>
              <w:left w:val="nil"/>
              <w:bottom w:val="single" w:sz="4" w:space="0" w:color="auto"/>
              <w:right w:val="single" w:sz="4" w:space="0" w:color="auto"/>
            </w:tcBorders>
            <w:shd w:val="clear" w:color="000000" w:fill="F2F2F2"/>
            <w:noWrap/>
            <w:vAlign w:val="center"/>
            <w:hideMark/>
          </w:tcPr>
          <w:p w14:paraId="6A5D587F"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80.00%</w:t>
            </w:r>
          </w:p>
        </w:tc>
        <w:tc>
          <w:tcPr>
            <w:tcW w:w="1589" w:type="dxa"/>
            <w:tcBorders>
              <w:top w:val="nil"/>
              <w:left w:val="nil"/>
              <w:bottom w:val="single" w:sz="4" w:space="0" w:color="auto"/>
              <w:right w:val="single" w:sz="4" w:space="0" w:color="auto"/>
            </w:tcBorders>
            <w:shd w:val="clear" w:color="000000" w:fill="F2F2F2"/>
            <w:noWrap/>
            <w:vAlign w:val="center"/>
            <w:hideMark/>
          </w:tcPr>
          <w:p w14:paraId="1A18E7C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Load(kg/ha)</w:t>
            </w:r>
          </w:p>
        </w:tc>
        <w:tc>
          <w:tcPr>
            <w:tcW w:w="2707" w:type="dxa"/>
            <w:tcBorders>
              <w:top w:val="nil"/>
              <w:left w:val="nil"/>
              <w:bottom w:val="single" w:sz="4" w:space="0" w:color="auto"/>
              <w:right w:val="single" w:sz="4" w:space="0" w:color="auto"/>
            </w:tcBorders>
            <w:shd w:val="clear" w:color="000000" w:fill="F2F2F2"/>
            <w:noWrap/>
            <w:vAlign w:val="center"/>
            <w:hideMark/>
          </w:tcPr>
          <w:p w14:paraId="488005B2" w14:textId="77777777" w:rsidR="002B6F11" w:rsidRPr="002B6F11" w:rsidRDefault="002B6F11" w:rsidP="008179B9">
            <w:pPr>
              <w:keepNext/>
              <w:spacing w:after="0" w:line="240" w:lineRule="auto"/>
              <w:jc w:val="center"/>
              <w:rPr>
                <w:rFonts w:eastAsia="Times New Roman" w:cs="Times New Roman"/>
                <w:color w:val="000000"/>
                <w:szCs w:val="24"/>
              </w:rPr>
            </w:pPr>
            <w:proofErr w:type="spellStart"/>
            <w:r w:rsidRPr="002B6F11">
              <w:rPr>
                <w:rFonts w:eastAsia="Times New Roman" w:cs="Times New Roman"/>
                <w:color w:val="000000"/>
                <w:szCs w:val="24"/>
              </w:rPr>
              <w:t>Peterjohn</w:t>
            </w:r>
            <w:proofErr w:type="spellEnd"/>
            <w:r w:rsidRPr="002B6F11">
              <w:rPr>
                <w:rFonts w:eastAsia="Times New Roman" w:cs="Times New Roman"/>
                <w:color w:val="000000"/>
                <w:szCs w:val="24"/>
              </w:rPr>
              <w:t xml:space="preserve"> &amp; </w:t>
            </w:r>
            <w:proofErr w:type="spellStart"/>
            <w:r w:rsidRPr="002B6F11">
              <w:rPr>
                <w:rFonts w:eastAsia="Times New Roman" w:cs="Times New Roman"/>
                <w:color w:val="000000"/>
                <w:szCs w:val="24"/>
              </w:rPr>
              <w:t>Correll</w:t>
            </w:r>
            <w:proofErr w:type="spellEnd"/>
            <w:r w:rsidRPr="002B6F11">
              <w:rPr>
                <w:rFonts w:eastAsia="Times New Roman" w:cs="Times New Roman"/>
                <w:color w:val="000000"/>
                <w:szCs w:val="24"/>
              </w:rPr>
              <w:t xml:space="preserve"> 1984</w:t>
            </w:r>
          </w:p>
        </w:tc>
      </w:tr>
    </w:tbl>
    <w:p w14:paraId="617153EE" w14:textId="7B33C8D9" w:rsidR="008179B9" w:rsidRPr="002A1D97" w:rsidRDefault="008179B9" w:rsidP="006535F6">
      <w:pPr>
        <w:pStyle w:val="Caption"/>
      </w:pPr>
      <w:bookmarkStart w:id="655" w:name="_Toc431364730"/>
      <w:bookmarkStart w:id="656" w:name="_Toc435432634"/>
      <w:r w:rsidRPr="002A1D97">
        <w:t xml:space="preserve">Table </w:t>
      </w:r>
      <w:fldSimple w:instr=" STYLEREF 1 \s ">
        <w:r w:rsidR="00C71EF5">
          <w:rPr>
            <w:noProof/>
          </w:rPr>
          <w:t>F</w:t>
        </w:r>
      </w:fldSimple>
      <w:r w:rsidR="003E2B48">
        <w:noBreakHyphen/>
      </w:r>
      <w:fldSimple w:instr=" SEQ Table \* ARABIC \s 1 ">
        <w:r w:rsidR="00C71EF5">
          <w:rPr>
            <w:noProof/>
          </w:rPr>
          <w:t>5</w:t>
        </w:r>
      </w:fldSimple>
      <w:r w:rsidRPr="002A1D97">
        <w:t xml:space="preserve"> Load </w:t>
      </w:r>
      <w:r w:rsidRPr="006535F6">
        <w:t>reductions</w:t>
      </w:r>
      <w:r w:rsidRPr="002A1D97">
        <w:t xml:space="preserve"> for forest buffers</w:t>
      </w:r>
      <w:bookmarkEnd w:id="655"/>
      <w:bookmarkEnd w:id="656"/>
    </w:p>
    <w:p w14:paraId="4DB3440E" w14:textId="77777777" w:rsidR="002B6F11" w:rsidRDefault="002B6F11" w:rsidP="009405A1"/>
    <w:p w14:paraId="7146A161" w14:textId="77777777" w:rsidR="002B6F11" w:rsidRDefault="002B6F11" w:rsidP="009405A1"/>
    <w:p w14:paraId="3DA9ED57" w14:textId="77777777" w:rsidR="002B6F11" w:rsidRDefault="002B6F11" w:rsidP="009405A1"/>
    <w:p w14:paraId="3B02FA0C" w14:textId="77777777" w:rsidR="002B6F11" w:rsidRDefault="002B6F11" w:rsidP="009405A1"/>
    <w:p w14:paraId="7C3F7739" w14:textId="77777777" w:rsidR="002B6F11" w:rsidRDefault="002B6F11" w:rsidP="009405A1"/>
    <w:p w14:paraId="29CDAFE2" w14:textId="77777777" w:rsidR="002B6F11" w:rsidRDefault="002B6F11" w:rsidP="009405A1"/>
    <w:p w14:paraId="247E39D5" w14:textId="77777777" w:rsidR="002B6F11" w:rsidRDefault="002B6F11" w:rsidP="009405A1"/>
    <w:tbl>
      <w:tblPr>
        <w:tblW w:w="10525" w:type="dxa"/>
        <w:jc w:val="center"/>
        <w:tblLayout w:type="fixed"/>
        <w:tblLook w:val="04A0" w:firstRow="1" w:lastRow="0" w:firstColumn="1" w:lastColumn="0" w:noHBand="0" w:noVBand="1"/>
      </w:tblPr>
      <w:tblGrid>
        <w:gridCol w:w="1260"/>
        <w:gridCol w:w="990"/>
        <w:gridCol w:w="720"/>
        <w:gridCol w:w="1170"/>
        <w:gridCol w:w="1270"/>
        <w:gridCol w:w="1350"/>
        <w:gridCol w:w="1355"/>
        <w:gridCol w:w="1075"/>
        <w:gridCol w:w="1335"/>
      </w:tblGrid>
      <w:tr w:rsidR="002B6F11" w:rsidRPr="002B6F11" w14:paraId="389E0348" w14:textId="77777777" w:rsidTr="005E0687">
        <w:trPr>
          <w:trHeight w:val="945"/>
          <w:jc w:val="center"/>
        </w:trPr>
        <w:tc>
          <w:tcPr>
            <w:tcW w:w="126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1FEE1CC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Sediment/Solids</w:t>
            </w:r>
          </w:p>
        </w:tc>
        <w:tc>
          <w:tcPr>
            <w:tcW w:w="990" w:type="dxa"/>
            <w:tcBorders>
              <w:top w:val="single" w:sz="4" w:space="0" w:color="auto"/>
              <w:left w:val="nil"/>
              <w:bottom w:val="single" w:sz="4" w:space="0" w:color="auto"/>
              <w:right w:val="single" w:sz="4" w:space="0" w:color="auto"/>
            </w:tcBorders>
            <w:shd w:val="clear" w:color="000000" w:fill="BFBFBF"/>
            <w:vAlign w:val="center"/>
            <w:hideMark/>
          </w:tcPr>
          <w:p w14:paraId="0CD3116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N</w:t>
            </w:r>
          </w:p>
        </w:tc>
        <w:tc>
          <w:tcPr>
            <w:tcW w:w="720" w:type="dxa"/>
            <w:tcBorders>
              <w:top w:val="single" w:sz="4" w:space="0" w:color="auto"/>
              <w:left w:val="nil"/>
              <w:bottom w:val="single" w:sz="4" w:space="0" w:color="auto"/>
              <w:right w:val="single" w:sz="4" w:space="0" w:color="auto"/>
            </w:tcBorders>
            <w:shd w:val="clear" w:color="000000" w:fill="BFBFBF"/>
            <w:vAlign w:val="center"/>
            <w:hideMark/>
          </w:tcPr>
          <w:p w14:paraId="184E7F39"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P</w:t>
            </w:r>
          </w:p>
        </w:tc>
        <w:tc>
          <w:tcPr>
            <w:tcW w:w="1170" w:type="dxa"/>
            <w:tcBorders>
              <w:top w:val="single" w:sz="4" w:space="0" w:color="auto"/>
              <w:left w:val="nil"/>
              <w:bottom w:val="single" w:sz="4" w:space="0" w:color="auto"/>
              <w:right w:val="single" w:sz="4" w:space="0" w:color="auto"/>
            </w:tcBorders>
            <w:shd w:val="clear" w:color="000000" w:fill="BFBFBF"/>
            <w:vAlign w:val="center"/>
            <w:hideMark/>
          </w:tcPr>
          <w:p w14:paraId="16735E0A"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Bacteria</w:t>
            </w:r>
          </w:p>
        </w:tc>
        <w:tc>
          <w:tcPr>
            <w:tcW w:w="1270" w:type="dxa"/>
            <w:tcBorders>
              <w:top w:val="single" w:sz="4" w:space="0" w:color="auto"/>
              <w:left w:val="nil"/>
              <w:bottom w:val="single" w:sz="4" w:space="0" w:color="auto"/>
              <w:right w:val="single" w:sz="4" w:space="0" w:color="auto"/>
            </w:tcBorders>
            <w:shd w:val="clear" w:color="000000" w:fill="BFBFBF"/>
            <w:vAlign w:val="center"/>
            <w:hideMark/>
          </w:tcPr>
          <w:p w14:paraId="62EB5F2D"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Reduction in Time Spent in Stream</w:t>
            </w:r>
          </w:p>
        </w:tc>
        <w:tc>
          <w:tcPr>
            <w:tcW w:w="1350" w:type="dxa"/>
            <w:tcBorders>
              <w:top w:val="single" w:sz="4" w:space="0" w:color="auto"/>
              <w:left w:val="nil"/>
              <w:bottom w:val="single" w:sz="4" w:space="0" w:color="auto"/>
              <w:right w:val="single" w:sz="4" w:space="0" w:color="auto"/>
            </w:tcBorders>
            <w:shd w:val="clear" w:color="000000" w:fill="BFBFBF"/>
            <w:vAlign w:val="center"/>
            <w:hideMark/>
          </w:tcPr>
          <w:p w14:paraId="7AAF2E5D"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Reduction in Time Spent Near Stream</w:t>
            </w:r>
          </w:p>
        </w:tc>
        <w:tc>
          <w:tcPr>
            <w:tcW w:w="1355" w:type="dxa"/>
            <w:tcBorders>
              <w:top w:val="single" w:sz="4" w:space="0" w:color="auto"/>
              <w:left w:val="nil"/>
              <w:bottom w:val="single" w:sz="4" w:space="0" w:color="auto"/>
              <w:right w:val="single" w:sz="4" w:space="0" w:color="auto"/>
            </w:tcBorders>
            <w:shd w:val="clear" w:color="000000" w:fill="BFBFBF"/>
            <w:vAlign w:val="center"/>
            <w:hideMark/>
          </w:tcPr>
          <w:p w14:paraId="2D92B101"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Reduction in Time Spent Drinking From Stream</w:t>
            </w:r>
          </w:p>
        </w:tc>
        <w:tc>
          <w:tcPr>
            <w:tcW w:w="1075" w:type="dxa"/>
            <w:tcBorders>
              <w:top w:val="single" w:sz="4" w:space="0" w:color="auto"/>
              <w:left w:val="nil"/>
              <w:bottom w:val="single" w:sz="4" w:space="0" w:color="auto"/>
              <w:right w:val="single" w:sz="4" w:space="0" w:color="auto"/>
            </w:tcBorders>
            <w:shd w:val="clear" w:color="000000" w:fill="BFBFBF"/>
            <w:vAlign w:val="center"/>
            <w:hideMark/>
          </w:tcPr>
          <w:p w14:paraId="6F9D39B8"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Unit</w:t>
            </w:r>
          </w:p>
        </w:tc>
        <w:tc>
          <w:tcPr>
            <w:tcW w:w="1335" w:type="dxa"/>
            <w:tcBorders>
              <w:top w:val="single" w:sz="4" w:space="0" w:color="auto"/>
              <w:left w:val="nil"/>
              <w:bottom w:val="single" w:sz="4" w:space="0" w:color="auto"/>
              <w:right w:val="single" w:sz="4" w:space="0" w:color="auto"/>
            </w:tcBorders>
            <w:shd w:val="clear" w:color="000000" w:fill="BFBFBF"/>
            <w:noWrap/>
            <w:vAlign w:val="center"/>
            <w:hideMark/>
          </w:tcPr>
          <w:p w14:paraId="7DBC372F" w14:textId="77777777" w:rsidR="002B6F11" w:rsidRPr="002B6F11" w:rsidRDefault="002B6F11" w:rsidP="002B6F11">
            <w:pPr>
              <w:spacing w:after="0" w:line="240" w:lineRule="auto"/>
              <w:jc w:val="center"/>
              <w:rPr>
                <w:rFonts w:eastAsia="Times New Roman" w:cs="Times New Roman"/>
                <w:b/>
                <w:bCs/>
                <w:color w:val="000000"/>
                <w:szCs w:val="24"/>
              </w:rPr>
            </w:pPr>
            <w:r w:rsidRPr="002B6F11">
              <w:rPr>
                <w:rFonts w:eastAsia="Times New Roman" w:cs="Times New Roman"/>
                <w:b/>
                <w:bCs/>
                <w:color w:val="000000"/>
                <w:szCs w:val="24"/>
              </w:rPr>
              <w:t>Citation</w:t>
            </w:r>
          </w:p>
        </w:tc>
      </w:tr>
      <w:tr w:rsidR="002B6F11" w:rsidRPr="002B6F11" w14:paraId="7794D256"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20F0A8B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96%</w:t>
            </w:r>
          </w:p>
        </w:tc>
        <w:tc>
          <w:tcPr>
            <w:tcW w:w="990" w:type="dxa"/>
            <w:tcBorders>
              <w:top w:val="nil"/>
              <w:left w:val="nil"/>
              <w:bottom w:val="single" w:sz="4" w:space="0" w:color="auto"/>
              <w:right w:val="single" w:sz="4" w:space="0" w:color="auto"/>
            </w:tcBorders>
            <w:shd w:val="clear" w:color="000000" w:fill="F2F2F2"/>
            <w:noWrap/>
            <w:vAlign w:val="center"/>
            <w:hideMark/>
          </w:tcPr>
          <w:p w14:paraId="4B8539D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55.60%</w:t>
            </w:r>
          </w:p>
        </w:tc>
        <w:tc>
          <w:tcPr>
            <w:tcW w:w="720" w:type="dxa"/>
            <w:tcBorders>
              <w:top w:val="nil"/>
              <w:left w:val="nil"/>
              <w:bottom w:val="single" w:sz="4" w:space="0" w:color="auto"/>
              <w:right w:val="single" w:sz="4" w:space="0" w:color="auto"/>
            </w:tcBorders>
            <w:shd w:val="clear" w:color="000000" w:fill="F2F2F2"/>
            <w:noWrap/>
            <w:vAlign w:val="center"/>
            <w:hideMark/>
          </w:tcPr>
          <w:p w14:paraId="5109B4C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98%</w:t>
            </w:r>
          </w:p>
        </w:tc>
        <w:tc>
          <w:tcPr>
            <w:tcW w:w="1170" w:type="dxa"/>
            <w:tcBorders>
              <w:top w:val="nil"/>
              <w:left w:val="nil"/>
              <w:bottom w:val="single" w:sz="4" w:space="0" w:color="auto"/>
              <w:right w:val="single" w:sz="4" w:space="0" w:color="auto"/>
            </w:tcBorders>
            <w:shd w:val="clear" w:color="000000" w:fill="F2F2F2"/>
            <w:noWrap/>
            <w:vAlign w:val="center"/>
            <w:hideMark/>
          </w:tcPr>
          <w:p w14:paraId="7C68A91A" w14:textId="00D2EED5" w:rsidR="002B6F11" w:rsidRPr="002B6F11" w:rsidRDefault="009259EB" w:rsidP="002B6F11">
            <w:pPr>
              <w:spacing w:after="0" w:line="240" w:lineRule="auto"/>
              <w:jc w:val="center"/>
              <w:rPr>
                <w:rFonts w:eastAsia="Times New Roman" w:cs="Times New Roman"/>
                <w:color w:val="000000"/>
                <w:szCs w:val="24"/>
              </w:rPr>
            </w:pPr>
            <w:r>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562C4BD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7C6691F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05FB355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92%</w:t>
            </w:r>
          </w:p>
        </w:tc>
        <w:tc>
          <w:tcPr>
            <w:tcW w:w="1075" w:type="dxa"/>
            <w:tcBorders>
              <w:top w:val="nil"/>
              <w:left w:val="nil"/>
              <w:bottom w:val="single" w:sz="4" w:space="0" w:color="auto"/>
              <w:right w:val="single" w:sz="4" w:space="0" w:color="auto"/>
            </w:tcBorders>
            <w:shd w:val="clear" w:color="000000" w:fill="F2F2F2"/>
            <w:noWrap/>
            <w:vAlign w:val="center"/>
            <w:hideMark/>
          </w:tcPr>
          <w:p w14:paraId="1139CE2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Load (kg/ha)</w:t>
            </w:r>
            <w:r w:rsidRPr="002B6F11">
              <w:rPr>
                <w:rFonts w:eastAsia="Times New Roman" w:cs="Times New Roman"/>
                <w:color w:val="000000"/>
                <w:szCs w:val="24"/>
                <w:vertAlign w:val="superscript"/>
              </w:rPr>
              <w:t>1</w:t>
            </w:r>
          </w:p>
        </w:tc>
        <w:tc>
          <w:tcPr>
            <w:tcW w:w="1335" w:type="dxa"/>
            <w:tcBorders>
              <w:top w:val="nil"/>
              <w:left w:val="nil"/>
              <w:bottom w:val="single" w:sz="4" w:space="0" w:color="auto"/>
              <w:right w:val="single" w:sz="4" w:space="0" w:color="auto"/>
            </w:tcBorders>
            <w:shd w:val="clear" w:color="000000" w:fill="F2F2F2"/>
            <w:noWrap/>
            <w:vAlign w:val="center"/>
            <w:hideMark/>
          </w:tcPr>
          <w:p w14:paraId="71A59011"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Sheffield et al. 1997</w:t>
            </w:r>
          </w:p>
        </w:tc>
      </w:tr>
      <w:tr w:rsidR="002B6F11" w:rsidRPr="002B6F11" w14:paraId="1CA6460E"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2356185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90%</w:t>
            </w:r>
          </w:p>
        </w:tc>
        <w:tc>
          <w:tcPr>
            <w:tcW w:w="990" w:type="dxa"/>
            <w:tcBorders>
              <w:top w:val="nil"/>
              <w:left w:val="nil"/>
              <w:bottom w:val="single" w:sz="4" w:space="0" w:color="auto"/>
              <w:right w:val="single" w:sz="4" w:space="0" w:color="auto"/>
            </w:tcBorders>
            <w:shd w:val="clear" w:color="000000" w:fill="F2F2F2"/>
            <w:noWrap/>
            <w:vAlign w:val="center"/>
            <w:hideMark/>
          </w:tcPr>
          <w:p w14:paraId="38EFA4A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54%</w:t>
            </w:r>
          </w:p>
        </w:tc>
        <w:tc>
          <w:tcPr>
            <w:tcW w:w="720" w:type="dxa"/>
            <w:tcBorders>
              <w:top w:val="nil"/>
              <w:left w:val="nil"/>
              <w:bottom w:val="single" w:sz="4" w:space="0" w:color="auto"/>
              <w:right w:val="single" w:sz="4" w:space="0" w:color="auto"/>
            </w:tcBorders>
            <w:shd w:val="clear" w:color="000000" w:fill="F2F2F2"/>
            <w:noWrap/>
            <w:vAlign w:val="center"/>
            <w:hideMark/>
          </w:tcPr>
          <w:p w14:paraId="5C8BA01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81%</w:t>
            </w:r>
          </w:p>
        </w:tc>
        <w:tc>
          <w:tcPr>
            <w:tcW w:w="1170" w:type="dxa"/>
            <w:tcBorders>
              <w:top w:val="nil"/>
              <w:left w:val="nil"/>
              <w:bottom w:val="single" w:sz="4" w:space="0" w:color="auto"/>
              <w:right w:val="single" w:sz="4" w:space="0" w:color="auto"/>
            </w:tcBorders>
            <w:shd w:val="clear" w:color="000000" w:fill="F2F2F2"/>
            <w:noWrap/>
            <w:vAlign w:val="center"/>
            <w:hideMark/>
          </w:tcPr>
          <w:p w14:paraId="73893F8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FC-51%</w:t>
            </w:r>
          </w:p>
        </w:tc>
        <w:tc>
          <w:tcPr>
            <w:tcW w:w="1270" w:type="dxa"/>
            <w:tcBorders>
              <w:top w:val="nil"/>
              <w:left w:val="nil"/>
              <w:bottom w:val="single" w:sz="4" w:space="0" w:color="auto"/>
              <w:right w:val="single" w:sz="4" w:space="0" w:color="auto"/>
            </w:tcBorders>
            <w:shd w:val="clear" w:color="000000" w:fill="F2F2F2"/>
            <w:noWrap/>
            <w:vAlign w:val="center"/>
            <w:hideMark/>
          </w:tcPr>
          <w:p w14:paraId="735758E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78FAE37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4BF46F8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92%</w:t>
            </w:r>
          </w:p>
        </w:tc>
        <w:tc>
          <w:tcPr>
            <w:tcW w:w="1075" w:type="dxa"/>
            <w:tcBorders>
              <w:top w:val="nil"/>
              <w:left w:val="nil"/>
              <w:bottom w:val="single" w:sz="4" w:space="0" w:color="auto"/>
              <w:right w:val="single" w:sz="4" w:space="0" w:color="auto"/>
            </w:tcBorders>
            <w:shd w:val="clear" w:color="000000" w:fill="F2F2F2"/>
            <w:noWrap/>
            <w:vAlign w:val="center"/>
            <w:hideMark/>
          </w:tcPr>
          <w:p w14:paraId="7B680D5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Conc. (mg/L)</w:t>
            </w:r>
            <w:r w:rsidRPr="002B6F11">
              <w:rPr>
                <w:rFonts w:eastAsia="Times New Roman" w:cs="Times New Roman"/>
                <w:color w:val="000000"/>
                <w:szCs w:val="24"/>
                <w:vertAlign w:val="superscript"/>
              </w:rPr>
              <w:t>2</w:t>
            </w:r>
          </w:p>
        </w:tc>
        <w:tc>
          <w:tcPr>
            <w:tcW w:w="1335" w:type="dxa"/>
            <w:tcBorders>
              <w:top w:val="nil"/>
              <w:left w:val="nil"/>
              <w:bottom w:val="single" w:sz="4" w:space="0" w:color="auto"/>
              <w:right w:val="single" w:sz="4" w:space="0" w:color="auto"/>
            </w:tcBorders>
            <w:shd w:val="clear" w:color="000000" w:fill="F2F2F2"/>
            <w:noWrap/>
            <w:vAlign w:val="center"/>
            <w:hideMark/>
          </w:tcPr>
          <w:p w14:paraId="61D3FD38"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Sheffield et al. 1997</w:t>
            </w:r>
          </w:p>
        </w:tc>
      </w:tr>
      <w:tr w:rsidR="002B6F11" w:rsidRPr="002B6F11" w14:paraId="4455A67F"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31DA527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1F9A6EB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0296CB1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6DF8D11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7D7A6CF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85%</w:t>
            </w:r>
          </w:p>
        </w:tc>
        <w:tc>
          <w:tcPr>
            <w:tcW w:w="1350" w:type="dxa"/>
            <w:tcBorders>
              <w:top w:val="nil"/>
              <w:left w:val="nil"/>
              <w:bottom w:val="single" w:sz="4" w:space="0" w:color="auto"/>
              <w:right w:val="single" w:sz="4" w:space="0" w:color="auto"/>
            </w:tcBorders>
            <w:shd w:val="clear" w:color="000000" w:fill="F2F2F2"/>
            <w:noWrap/>
            <w:vAlign w:val="center"/>
            <w:hideMark/>
          </w:tcPr>
          <w:p w14:paraId="5CB3628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53%</w:t>
            </w:r>
          </w:p>
        </w:tc>
        <w:tc>
          <w:tcPr>
            <w:tcW w:w="1355" w:type="dxa"/>
            <w:tcBorders>
              <w:top w:val="nil"/>
              <w:left w:val="nil"/>
              <w:bottom w:val="single" w:sz="4" w:space="0" w:color="auto"/>
              <w:right w:val="single" w:sz="4" w:space="0" w:color="auto"/>
            </w:tcBorders>
            <w:shd w:val="clear" w:color="000000" w:fill="F2F2F2"/>
            <w:noWrap/>
            <w:vAlign w:val="center"/>
            <w:hideMark/>
          </w:tcPr>
          <w:p w14:paraId="68D889D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73.50%</w:t>
            </w:r>
          </w:p>
        </w:tc>
        <w:tc>
          <w:tcPr>
            <w:tcW w:w="1075" w:type="dxa"/>
            <w:tcBorders>
              <w:top w:val="nil"/>
              <w:left w:val="nil"/>
              <w:bottom w:val="single" w:sz="4" w:space="0" w:color="auto"/>
              <w:right w:val="single" w:sz="4" w:space="0" w:color="auto"/>
            </w:tcBorders>
            <w:shd w:val="clear" w:color="000000" w:fill="F2F2F2"/>
            <w:noWrap/>
            <w:vAlign w:val="center"/>
            <w:hideMark/>
          </w:tcPr>
          <w:p w14:paraId="562C2BE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779C5AD5"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Clawson 1993</w:t>
            </w:r>
          </w:p>
        </w:tc>
      </w:tr>
      <w:tr w:rsidR="002B6F11" w:rsidRPr="002B6F11" w14:paraId="377814C9"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24E13F9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0504097"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51CAD36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6D1DA5B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256BEC6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3859BDE2"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75%</w:t>
            </w:r>
          </w:p>
        </w:tc>
        <w:tc>
          <w:tcPr>
            <w:tcW w:w="1355" w:type="dxa"/>
            <w:tcBorders>
              <w:top w:val="nil"/>
              <w:left w:val="nil"/>
              <w:bottom w:val="single" w:sz="4" w:space="0" w:color="auto"/>
              <w:right w:val="single" w:sz="4" w:space="0" w:color="auto"/>
            </w:tcBorders>
            <w:shd w:val="clear" w:color="000000" w:fill="F2F2F2"/>
            <w:noWrap/>
            <w:vAlign w:val="center"/>
            <w:hideMark/>
          </w:tcPr>
          <w:p w14:paraId="65D647FD"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68949A4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27EFD982"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Godwin &amp; Miner et al. 1996</w:t>
            </w:r>
          </w:p>
        </w:tc>
      </w:tr>
      <w:tr w:rsidR="002B6F11" w:rsidRPr="002B6F11" w14:paraId="50FED0EF" w14:textId="77777777" w:rsidTr="005E0687">
        <w:trPr>
          <w:trHeight w:val="315"/>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14C24494"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990" w:type="dxa"/>
            <w:tcBorders>
              <w:top w:val="nil"/>
              <w:left w:val="nil"/>
              <w:bottom w:val="single" w:sz="4" w:space="0" w:color="auto"/>
              <w:right w:val="single" w:sz="4" w:space="0" w:color="auto"/>
            </w:tcBorders>
            <w:shd w:val="clear" w:color="000000" w:fill="F2F2F2"/>
            <w:noWrap/>
            <w:vAlign w:val="center"/>
            <w:hideMark/>
          </w:tcPr>
          <w:p w14:paraId="7BCDA84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1BBD5C59"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noWrap/>
            <w:vAlign w:val="center"/>
            <w:hideMark/>
          </w:tcPr>
          <w:p w14:paraId="4A8C90C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270" w:type="dxa"/>
            <w:tcBorders>
              <w:top w:val="nil"/>
              <w:left w:val="nil"/>
              <w:bottom w:val="single" w:sz="4" w:space="0" w:color="auto"/>
              <w:right w:val="single" w:sz="4" w:space="0" w:color="auto"/>
            </w:tcBorders>
            <w:shd w:val="clear" w:color="000000" w:fill="F2F2F2"/>
            <w:noWrap/>
            <w:vAlign w:val="center"/>
            <w:hideMark/>
          </w:tcPr>
          <w:p w14:paraId="0D9B2951"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90%</w:t>
            </w:r>
          </w:p>
        </w:tc>
        <w:tc>
          <w:tcPr>
            <w:tcW w:w="1350" w:type="dxa"/>
            <w:tcBorders>
              <w:top w:val="nil"/>
              <w:left w:val="nil"/>
              <w:bottom w:val="single" w:sz="4" w:space="0" w:color="auto"/>
              <w:right w:val="single" w:sz="4" w:space="0" w:color="auto"/>
            </w:tcBorders>
            <w:shd w:val="clear" w:color="000000" w:fill="F2F2F2"/>
            <w:noWrap/>
            <w:vAlign w:val="center"/>
            <w:hideMark/>
          </w:tcPr>
          <w:p w14:paraId="148CC80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77E309A3"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5BF5A288"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79692008" w14:textId="77777777" w:rsidR="002B6F11" w:rsidRPr="002B6F11" w:rsidRDefault="002B6F11" w:rsidP="002B6F11">
            <w:pPr>
              <w:spacing w:after="0" w:line="240" w:lineRule="auto"/>
              <w:rPr>
                <w:rFonts w:eastAsia="Times New Roman" w:cs="Times New Roman"/>
                <w:color w:val="000000"/>
                <w:szCs w:val="24"/>
              </w:rPr>
            </w:pPr>
            <w:r w:rsidRPr="002B6F11">
              <w:rPr>
                <w:rFonts w:eastAsia="Times New Roman" w:cs="Times New Roman"/>
                <w:color w:val="000000"/>
                <w:szCs w:val="24"/>
              </w:rPr>
              <w:t>Miner et al. 1992</w:t>
            </w:r>
          </w:p>
        </w:tc>
      </w:tr>
      <w:tr w:rsidR="002B6F11" w:rsidRPr="002B6F11" w14:paraId="31AA9993" w14:textId="77777777" w:rsidTr="005E0687">
        <w:trPr>
          <w:trHeight w:val="630"/>
          <w:jc w:val="center"/>
        </w:trPr>
        <w:tc>
          <w:tcPr>
            <w:tcW w:w="1260" w:type="dxa"/>
            <w:tcBorders>
              <w:top w:val="nil"/>
              <w:left w:val="single" w:sz="4" w:space="0" w:color="auto"/>
              <w:bottom w:val="single" w:sz="4" w:space="0" w:color="auto"/>
              <w:right w:val="single" w:sz="4" w:space="0" w:color="auto"/>
            </w:tcBorders>
            <w:shd w:val="clear" w:color="000000" w:fill="F2F2F2"/>
            <w:noWrap/>
            <w:vAlign w:val="center"/>
            <w:hideMark/>
          </w:tcPr>
          <w:p w14:paraId="5AA24EBE"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77%*</w:t>
            </w:r>
          </w:p>
        </w:tc>
        <w:tc>
          <w:tcPr>
            <w:tcW w:w="990" w:type="dxa"/>
            <w:tcBorders>
              <w:top w:val="nil"/>
              <w:left w:val="nil"/>
              <w:bottom w:val="single" w:sz="4" w:space="0" w:color="auto"/>
              <w:right w:val="single" w:sz="4" w:space="0" w:color="auto"/>
            </w:tcBorders>
            <w:shd w:val="clear" w:color="000000" w:fill="F2F2F2"/>
            <w:noWrap/>
            <w:vAlign w:val="center"/>
            <w:hideMark/>
          </w:tcPr>
          <w:p w14:paraId="1FB3BAC6"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720" w:type="dxa"/>
            <w:tcBorders>
              <w:top w:val="nil"/>
              <w:left w:val="nil"/>
              <w:bottom w:val="single" w:sz="4" w:space="0" w:color="auto"/>
              <w:right w:val="single" w:sz="4" w:space="0" w:color="auto"/>
            </w:tcBorders>
            <w:shd w:val="clear" w:color="000000" w:fill="F2F2F2"/>
            <w:noWrap/>
            <w:vAlign w:val="center"/>
            <w:hideMark/>
          </w:tcPr>
          <w:p w14:paraId="4D10F90C"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170" w:type="dxa"/>
            <w:tcBorders>
              <w:top w:val="nil"/>
              <w:left w:val="nil"/>
              <w:bottom w:val="single" w:sz="4" w:space="0" w:color="auto"/>
              <w:right w:val="single" w:sz="4" w:space="0" w:color="auto"/>
            </w:tcBorders>
            <w:shd w:val="clear" w:color="000000" w:fill="F2F2F2"/>
            <w:vAlign w:val="center"/>
            <w:hideMark/>
          </w:tcPr>
          <w:p w14:paraId="1F2F2744" w14:textId="082539C9"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EC-85%</w:t>
            </w:r>
            <w:r w:rsidR="005045E4">
              <w:rPr>
                <w:rFonts w:eastAsia="Times New Roman" w:cs="Times New Roman"/>
                <w:color w:val="000000"/>
                <w:szCs w:val="24"/>
              </w:rPr>
              <w:t xml:space="preserve"> </w:t>
            </w:r>
            <w:r w:rsidRPr="002B6F11">
              <w:rPr>
                <w:rFonts w:eastAsia="Times New Roman" w:cs="Times New Roman"/>
                <w:color w:val="000000"/>
                <w:szCs w:val="24"/>
              </w:rPr>
              <w:t>FC-51-94%</w:t>
            </w:r>
          </w:p>
        </w:tc>
        <w:tc>
          <w:tcPr>
            <w:tcW w:w="1270" w:type="dxa"/>
            <w:tcBorders>
              <w:top w:val="nil"/>
              <w:left w:val="nil"/>
              <w:bottom w:val="single" w:sz="4" w:space="0" w:color="auto"/>
              <w:right w:val="single" w:sz="4" w:space="0" w:color="auto"/>
            </w:tcBorders>
            <w:shd w:val="clear" w:color="000000" w:fill="F2F2F2"/>
            <w:noWrap/>
            <w:vAlign w:val="center"/>
            <w:hideMark/>
          </w:tcPr>
          <w:p w14:paraId="6F02106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0" w:type="dxa"/>
            <w:tcBorders>
              <w:top w:val="nil"/>
              <w:left w:val="nil"/>
              <w:bottom w:val="single" w:sz="4" w:space="0" w:color="auto"/>
              <w:right w:val="single" w:sz="4" w:space="0" w:color="auto"/>
            </w:tcBorders>
            <w:shd w:val="clear" w:color="000000" w:fill="F2F2F2"/>
            <w:noWrap/>
            <w:vAlign w:val="center"/>
            <w:hideMark/>
          </w:tcPr>
          <w:p w14:paraId="3D3B2750"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55" w:type="dxa"/>
            <w:tcBorders>
              <w:top w:val="nil"/>
              <w:left w:val="nil"/>
              <w:bottom w:val="single" w:sz="4" w:space="0" w:color="auto"/>
              <w:right w:val="single" w:sz="4" w:space="0" w:color="auto"/>
            </w:tcBorders>
            <w:shd w:val="clear" w:color="000000" w:fill="F2F2F2"/>
            <w:noWrap/>
            <w:vAlign w:val="center"/>
            <w:hideMark/>
          </w:tcPr>
          <w:p w14:paraId="21600C65"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075" w:type="dxa"/>
            <w:tcBorders>
              <w:top w:val="nil"/>
              <w:left w:val="nil"/>
              <w:bottom w:val="single" w:sz="4" w:space="0" w:color="auto"/>
              <w:right w:val="single" w:sz="4" w:space="0" w:color="auto"/>
            </w:tcBorders>
            <w:shd w:val="clear" w:color="000000" w:fill="F2F2F2"/>
            <w:noWrap/>
            <w:vAlign w:val="center"/>
            <w:hideMark/>
          </w:tcPr>
          <w:p w14:paraId="7CC83A7B" w14:textId="77777777" w:rsidR="002B6F11" w:rsidRPr="002B6F11" w:rsidRDefault="002B6F11" w:rsidP="002B6F11">
            <w:pPr>
              <w:spacing w:after="0" w:line="240" w:lineRule="auto"/>
              <w:jc w:val="center"/>
              <w:rPr>
                <w:rFonts w:eastAsia="Times New Roman" w:cs="Times New Roman"/>
                <w:color w:val="000000"/>
                <w:szCs w:val="24"/>
              </w:rPr>
            </w:pPr>
            <w:r w:rsidRPr="002B6F11">
              <w:rPr>
                <w:rFonts w:eastAsia="Times New Roman" w:cs="Times New Roman"/>
                <w:color w:val="000000"/>
                <w:szCs w:val="24"/>
              </w:rPr>
              <w:t>-</w:t>
            </w:r>
          </w:p>
        </w:tc>
        <w:tc>
          <w:tcPr>
            <w:tcW w:w="1335" w:type="dxa"/>
            <w:tcBorders>
              <w:top w:val="nil"/>
              <w:left w:val="nil"/>
              <w:bottom w:val="single" w:sz="4" w:space="0" w:color="auto"/>
              <w:right w:val="single" w:sz="4" w:space="0" w:color="auto"/>
            </w:tcBorders>
            <w:shd w:val="clear" w:color="000000" w:fill="F2F2F2"/>
            <w:noWrap/>
            <w:vAlign w:val="center"/>
            <w:hideMark/>
          </w:tcPr>
          <w:p w14:paraId="28787EF1" w14:textId="77777777" w:rsidR="002B6F11" w:rsidRPr="002B6F11" w:rsidRDefault="002B6F11" w:rsidP="008179B9">
            <w:pPr>
              <w:keepNext/>
              <w:spacing w:after="0" w:line="240" w:lineRule="auto"/>
              <w:rPr>
                <w:rFonts w:eastAsia="Times New Roman" w:cs="Times New Roman"/>
                <w:color w:val="000000"/>
                <w:szCs w:val="24"/>
              </w:rPr>
            </w:pPr>
            <w:r w:rsidRPr="002B6F11">
              <w:rPr>
                <w:rFonts w:eastAsia="Times New Roman" w:cs="Times New Roman"/>
                <w:color w:val="000000"/>
                <w:szCs w:val="24"/>
              </w:rPr>
              <w:t>Peterson et al. 2011</w:t>
            </w:r>
          </w:p>
        </w:tc>
      </w:tr>
    </w:tbl>
    <w:p w14:paraId="660EE75D" w14:textId="0F563239" w:rsidR="00411D33" w:rsidRPr="00955DF4" w:rsidRDefault="00411D33" w:rsidP="00411D33">
      <w:pPr>
        <w:spacing w:after="0" w:line="240" w:lineRule="auto"/>
        <w:rPr>
          <w:sz w:val="20"/>
          <w:szCs w:val="18"/>
        </w:rPr>
      </w:pPr>
      <w:r>
        <w:t xml:space="preserve">* </w:t>
      </w:r>
      <w:r w:rsidRPr="00955DF4">
        <w:rPr>
          <w:sz w:val="20"/>
          <w:szCs w:val="18"/>
        </w:rPr>
        <w:t xml:space="preserve">Estimated reduction in stream bank erosion. </w:t>
      </w:r>
    </w:p>
    <w:p w14:paraId="3D195171" w14:textId="077F4DDE" w:rsidR="00411D33" w:rsidRPr="00411D33" w:rsidRDefault="00411D33" w:rsidP="00411D33">
      <w:pPr>
        <w:spacing w:after="0" w:line="240" w:lineRule="auto"/>
        <w:rPr>
          <w:sz w:val="20"/>
          <w:szCs w:val="18"/>
        </w:rPr>
      </w:pPr>
      <w:r w:rsidRPr="00411D33">
        <w:rPr>
          <w:vertAlign w:val="superscript"/>
        </w:rPr>
        <w:t>1</w:t>
      </w:r>
      <w:r w:rsidRPr="00411D33">
        <w:t xml:space="preserve"> </w:t>
      </w:r>
      <w:r w:rsidRPr="00411D33">
        <w:rPr>
          <w:sz w:val="20"/>
          <w:szCs w:val="18"/>
        </w:rPr>
        <w:t>Load Reductions based on measurements taken only from the watershed outlet.</w:t>
      </w:r>
    </w:p>
    <w:p w14:paraId="39DAF911" w14:textId="1A997B83" w:rsidR="00411D33" w:rsidRPr="00411D33" w:rsidRDefault="00411D33" w:rsidP="00411D33">
      <w:pPr>
        <w:spacing w:after="0" w:line="240" w:lineRule="auto"/>
        <w:rPr>
          <w:sz w:val="20"/>
          <w:szCs w:val="18"/>
        </w:rPr>
      </w:pPr>
      <w:r w:rsidRPr="00411D33">
        <w:rPr>
          <w:sz w:val="20"/>
          <w:szCs w:val="18"/>
          <w:vertAlign w:val="superscript"/>
        </w:rPr>
        <w:t>2</w:t>
      </w:r>
      <w:r w:rsidRPr="00411D33">
        <w:rPr>
          <w:sz w:val="20"/>
          <w:szCs w:val="18"/>
        </w:rPr>
        <w:t xml:space="preserve"> Concentration reduction based on measurements averaged from all 5 sample sites in the studied watershed.</w:t>
      </w:r>
    </w:p>
    <w:p w14:paraId="75EE8966" w14:textId="564A9662" w:rsidR="00EC0947" w:rsidRPr="00EC0947" w:rsidRDefault="008179B9" w:rsidP="006535F6">
      <w:pPr>
        <w:pStyle w:val="Caption"/>
      </w:pPr>
      <w:bookmarkStart w:id="657" w:name="_Toc431364731"/>
      <w:bookmarkStart w:id="658" w:name="_Toc435432635"/>
      <w:r w:rsidRPr="002A1D97">
        <w:t xml:space="preserve">Table </w:t>
      </w:r>
      <w:fldSimple w:instr=" STYLEREF 1 \s ">
        <w:r w:rsidR="00C71EF5">
          <w:rPr>
            <w:noProof/>
          </w:rPr>
          <w:t>F</w:t>
        </w:r>
      </w:fldSimple>
      <w:r w:rsidR="003E2B48">
        <w:noBreakHyphen/>
      </w:r>
      <w:fldSimple w:instr=" SEQ Table \* ARABIC \s 1 ">
        <w:r w:rsidR="00C71EF5">
          <w:rPr>
            <w:noProof/>
          </w:rPr>
          <w:t>6</w:t>
        </w:r>
      </w:fldSimple>
      <w:r w:rsidRPr="002A1D97">
        <w:t xml:space="preserve"> Load </w:t>
      </w:r>
      <w:r w:rsidRPr="006535F6">
        <w:t>reductions</w:t>
      </w:r>
      <w:r w:rsidRPr="002A1D97">
        <w:t xml:space="preserve"> for alternative</w:t>
      </w:r>
      <w:r w:rsidR="009259EB" w:rsidRPr="002A1D97">
        <w:t xml:space="preserve"> water facilities</w:t>
      </w:r>
      <w:bookmarkEnd w:id="657"/>
      <w:bookmarkEnd w:id="658"/>
    </w:p>
    <w:p w14:paraId="268430FA" w14:textId="03D9E667" w:rsidR="00DA34D9" w:rsidRPr="001B120F" w:rsidRDefault="007E7360" w:rsidP="00AE7EB7">
      <w:pPr>
        <w:spacing w:after="0"/>
        <w:rPr>
          <w:b/>
          <w:i/>
        </w:rPr>
      </w:pPr>
      <w:r w:rsidRPr="00EA526E">
        <w:rPr>
          <w:b/>
          <w:i/>
        </w:rPr>
        <w:t xml:space="preserve">Nutrient Management </w:t>
      </w:r>
    </w:p>
    <w:tbl>
      <w:tblPr>
        <w:tblW w:w="8185" w:type="dxa"/>
        <w:jc w:val="center"/>
        <w:tblLook w:val="04A0" w:firstRow="1" w:lastRow="0" w:firstColumn="1" w:lastColumn="0" w:noHBand="0" w:noVBand="1"/>
      </w:tblPr>
      <w:tblGrid>
        <w:gridCol w:w="1165"/>
        <w:gridCol w:w="956"/>
        <w:gridCol w:w="1024"/>
        <w:gridCol w:w="2316"/>
        <w:gridCol w:w="2724"/>
      </w:tblGrid>
      <w:tr w:rsidR="001157AB" w:rsidRPr="001157AB" w14:paraId="509D614A" w14:textId="77777777" w:rsidTr="00955DF4">
        <w:trPr>
          <w:trHeight w:val="630"/>
          <w:jc w:val="center"/>
        </w:trPr>
        <w:tc>
          <w:tcPr>
            <w:tcW w:w="1165"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251F4A0E"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956" w:type="dxa"/>
            <w:tcBorders>
              <w:top w:val="single" w:sz="4" w:space="0" w:color="auto"/>
              <w:left w:val="nil"/>
              <w:bottom w:val="single" w:sz="4" w:space="0" w:color="auto"/>
              <w:right w:val="single" w:sz="4" w:space="0" w:color="auto"/>
            </w:tcBorders>
            <w:shd w:val="clear" w:color="000000" w:fill="BFBFBF"/>
            <w:vAlign w:val="center"/>
            <w:hideMark/>
          </w:tcPr>
          <w:p w14:paraId="3C68B921"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NO3-N</w:t>
            </w:r>
            <w:r w:rsidRPr="007F74FE">
              <w:rPr>
                <w:rFonts w:eastAsia="Times New Roman" w:cs="Times New Roman"/>
                <w:b/>
                <w:bCs/>
                <w:color w:val="000000"/>
                <w:sz w:val="28"/>
                <w:szCs w:val="28"/>
              </w:rPr>
              <w:t>**</w:t>
            </w:r>
          </w:p>
        </w:tc>
        <w:tc>
          <w:tcPr>
            <w:tcW w:w="1024" w:type="dxa"/>
            <w:tcBorders>
              <w:top w:val="single" w:sz="4" w:space="0" w:color="auto"/>
              <w:left w:val="nil"/>
              <w:bottom w:val="single" w:sz="4" w:space="0" w:color="auto"/>
              <w:right w:val="single" w:sz="4" w:space="0" w:color="auto"/>
            </w:tcBorders>
            <w:shd w:val="clear" w:color="000000" w:fill="BFBFBF"/>
            <w:vAlign w:val="center"/>
            <w:hideMark/>
          </w:tcPr>
          <w:p w14:paraId="1892E9C1"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P</w:t>
            </w:r>
            <w:r w:rsidRPr="007F74FE">
              <w:rPr>
                <w:rFonts w:eastAsia="Times New Roman" w:cs="Times New Roman"/>
                <w:b/>
                <w:bCs/>
                <w:color w:val="000000"/>
                <w:sz w:val="28"/>
                <w:szCs w:val="28"/>
              </w:rPr>
              <w:t>*</w:t>
            </w:r>
          </w:p>
        </w:tc>
        <w:tc>
          <w:tcPr>
            <w:tcW w:w="2316" w:type="dxa"/>
            <w:tcBorders>
              <w:top w:val="single" w:sz="4" w:space="0" w:color="auto"/>
              <w:left w:val="nil"/>
              <w:bottom w:val="single" w:sz="4" w:space="0" w:color="auto"/>
              <w:right w:val="single" w:sz="4" w:space="0" w:color="auto"/>
            </w:tcBorders>
            <w:shd w:val="clear" w:color="000000" w:fill="BFBFBF"/>
            <w:vAlign w:val="center"/>
            <w:hideMark/>
          </w:tcPr>
          <w:p w14:paraId="571E3E85"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Management Practice</w:t>
            </w:r>
          </w:p>
        </w:tc>
        <w:tc>
          <w:tcPr>
            <w:tcW w:w="2724" w:type="dxa"/>
            <w:tcBorders>
              <w:top w:val="single" w:sz="4" w:space="0" w:color="auto"/>
              <w:left w:val="nil"/>
              <w:bottom w:val="single" w:sz="4" w:space="0" w:color="auto"/>
              <w:right w:val="single" w:sz="4" w:space="0" w:color="auto"/>
            </w:tcBorders>
            <w:shd w:val="clear" w:color="000000" w:fill="BFBFBF"/>
            <w:vAlign w:val="center"/>
            <w:hideMark/>
          </w:tcPr>
          <w:p w14:paraId="3E515101"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Citation</w:t>
            </w:r>
          </w:p>
        </w:tc>
      </w:tr>
      <w:tr w:rsidR="001157AB" w:rsidRPr="001157AB" w14:paraId="2E0D99C4" w14:textId="77777777" w:rsidTr="00955DF4">
        <w:trPr>
          <w:trHeight w:val="315"/>
          <w:jc w:val="center"/>
        </w:trPr>
        <w:tc>
          <w:tcPr>
            <w:tcW w:w="1165" w:type="dxa"/>
            <w:tcBorders>
              <w:top w:val="nil"/>
              <w:left w:val="single" w:sz="4" w:space="0" w:color="auto"/>
              <w:bottom w:val="single" w:sz="4" w:space="0" w:color="auto"/>
              <w:right w:val="single" w:sz="4" w:space="0" w:color="auto"/>
            </w:tcBorders>
            <w:shd w:val="clear" w:color="000000" w:fill="F2F2F2"/>
            <w:noWrap/>
            <w:vAlign w:val="center"/>
            <w:hideMark/>
          </w:tcPr>
          <w:p w14:paraId="40AA2A20" w14:textId="37212231" w:rsidR="001157AB" w:rsidRPr="001157AB" w:rsidRDefault="001157AB" w:rsidP="009259E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5B1EEA1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47.00%</w:t>
            </w:r>
          </w:p>
        </w:tc>
        <w:tc>
          <w:tcPr>
            <w:tcW w:w="1024" w:type="dxa"/>
            <w:tcBorders>
              <w:top w:val="nil"/>
              <w:left w:val="nil"/>
              <w:bottom w:val="single" w:sz="4" w:space="0" w:color="auto"/>
              <w:right w:val="single" w:sz="4" w:space="0" w:color="auto"/>
            </w:tcBorders>
            <w:shd w:val="clear" w:color="000000" w:fill="F2F2F2"/>
            <w:noWrap/>
            <w:vAlign w:val="center"/>
            <w:hideMark/>
          </w:tcPr>
          <w:p w14:paraId="4C072D60"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316" w:type="dxa"/>
            <w:tcBorders>
              <w:top w:val="nil"/>
              <w:left w:val="nil"/>
              <w:bottom w:val="single" w:sz="4" w:space="0" w:color="auto"/>
              <w:right w:val="single" w:sz="4" w:space="0" w:color="auto"/>
            </w:tcBorders>
            <w:shd w:val="clear" w:color="000000" w:fill="F2F2F2"/>
            <w:noWrap/>
            <w:vAlign w:val="center"/>
            <w:hideMark/>
          </w:tcPr>
          <w:p w14:paraId="4A649E7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Variable Rate Application</w:t>
            </w:r>
          </w:p>
        </w:tc>
        <w:tc>
          <w:tcPr>
            <w:tcW w:w="2724" w:type="dxa"/>
            <w:tcBorders>
              <w:top w:val="nil"/>
              <w:left w:val="nil"/>
              <w:bottom w:val="single" w:sz="4" w:space="0" w:color="auto"/>
              <w:right w:val="single" w:sz="4" w:space="0" w:color="auto"/>
            </w:tcBorders>
            <w:shd w:val="clear" w:color="000000" w:fill="F2F2F2"/>
            <w:noWrap/>
            <w:vAlign w:val="center"/>
            <w:hideMark/>
          </w:tcPr>
          <w:p w14:paraId="1120B00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Delgado &amp; Bausch 2005</w:t>
            </w:r>
          </w:p>
        </w:tc>
      </w:tr>
      <w:tr w:rsidR="001157AB" w:rsidRPr="001157AB" w14:paraId="6DB35ADC" w14:textId="77777777" w:rsidTr="00955DF4">
        <w:trPr>
          <w:trHeight w:val="315"/>
          <w:jc w:val="center"/>
        </w:trPr>
        <w:tc>
          <w:tcPr>
            <w:tcW w:w="1165" w:type="dxa"/>
            <w:tcBorders>
              <w:top w:val="nil"/>
              <w:left w:val="single" w:sz="4" w:space="0" w:color="auto"/>
              <w:bottom w:val="single" w:sz="4" w:space="0" w:color="auto"/>
              <w:right w:val="single" w:sz="4" w:space="0" w:color="auto"/>
            </w:tcBorders>
            <w:shd w:val="clear" w:color="000000" w:fill="F2F2F2"/>
            <w:noWrap/>
            <w:vAlign w:val="center"/>
            <w:hideMark/>
          </w:tcPr>
          <w:p w14:paraId="5AD0C7E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1691984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59.00%</w:t>
            </w:r>
          </w:p>
        </w:tc>
        <w:tc>
          <w:tcPr>
            <w:tcW w:w="1024" w:type="dxa"/>
            <w:tcBorders>
              <w:top w:val="nil"/>
              <w:left w:val="nil"/>
              <w:bottom w:val="single" w:sz="4" w:space="0" w:color="auto"/>
              <w:right w:val="single" w:sz="4" w:space="0" w:color="auto"/>
            </w:tcBorders>
            <w:shd w:val="clear" w:color="000000" w:fill="F2F2F2"/>
            <w:noWrap/>
            <w:vAlign w:val="center"/>
            <w:hideMark/>
          </w:tcPr>
          <w:p w14:paraId="6A8B8779"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316" w:type="dxa"/>
            <w:tcBorders>
              <w:top w:val="nil"/>
              <w:left w:val="nil"/>
              <w:bottom w:val="single" w:sz="4" w:space="0" w:color="auto"/>
              <w:right w:val="single" w:sz="4" w:space="0" w:color="auto"/>
            </w:tcBorders>
            <w:shd w:val="clear" w:color="000000" w:fill="F2F2F2"/>
            <w:noWrap/>
            <w:vAlign w:val="center"/>
            <w:hideMark/>
          </w:tcPr>
          <w:p w14:paraId="05D92931"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Nitrification Inhibitor</w:t>
            </w:r>
          </w:p>
        </w:tc>
        <w:tc>
          <w:tcPr>
            <w:tcW w:w="2724" w:type="dxa"/>
            <w:tcBorders>
              <w:top w:val="nil"/>
              <w:left w:val="nil"/>
              <w:bottom w:val="single" w:sz="4" w:space="0" w:color="auto"/>
              <w:right w:val="single" w:sz="4" w:space="0" w:color="auto"/>
            </w:tcBorders>
            <w:shd w:val="clear" w:color="000000" w:fill="F2F2F2"/>
            <w:noWrap/>
            <w:vAlign w:val="center"/>
            <w:hideMark/>
          </w:tcPr>
          <w:p w14:paraId="770DF66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Di &amp; Cameron 2002</w:t>
            </w:r>
          </w:p>
        </w:tc>
      </w:tr>
      <w:tr w:rsidR="001157AB" w:rsidRPr="001157AB" w14:paraId="5BEDDB13" w14:textId="77777777" w:rsidTr="00955DF4">
        <w:trPr>
          <w:trHeight w:val="315"/>
          <w:jc w:val="center"/>
        </w:trPr>
        <w:tc>
          <w:tcPr>
            <w:tcW w:w="1165" w:type="dxa"/>
            <w:tcBorders>
              <w:top w:val="nil"/>
              <w:left w:val="single" w:sz="4" w:space="0" w:color="auto"/>
              <w:bottom w:val="single" w:sz="4" w:space="0" w:color="auto"/>
              <w:right w:val="single" w:sz="4" w:space="0" w:color="auto"/>
            </w:tcBorders>
            <w:shd w:val="clear" w:color="000000" w:fill="F2F2F2"/>
            <w:noWrap/>
            <w:vAlign w:val="center"/>
            <w:hideMark/>
          </w:tcPr>
          <w:p w14:paraId="14B18AA8"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956" w:type="dxa"/>
            <w:tcBorders>
              <w:top w:val="nil"/>
              <w:left w:val="nil"/>
              <w:bottom w:val="single" w:sz="4" w:space="0" w:color="auto"/>
              <w:right w:val="single" w:sz="4" w:space="0" w:color="auto"/>
            </w:tcBorders>
            <w:shd w:val="clear" w:color="000000" w:fill="F2F2F2"/>
            <w:noWrap/>
            <w:vAlign w:val="center"/>
            <w:hideMark/>
          </w:tcPr>
          <w:p w14:paraId="7A2115A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024" w:type="dxa"/>
            <w:tcBorders>
              <w:top w:val="nil"/>
              <w:left w:val="nil"/>
              <w:bottom w:val="single" w:sz="4" w:space="0" w:color="auto"/>
              <w:right w:val="single" w:sz="4" w:space="0" w:color="auto"/>
            </w:tcBorders>
            <w:shd w:val="clear" w:color="000000" w:fill="F2F2F2"/>
            <w:noWrap/>
            <w:vAlign w:val="center"/>
            <w:hideMark/>
          </w:tcPr>
          <w:p w14:paraId="6249E5CA"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12-41%</w:t>
            </w:r>
          </w:p>
        </w:tc>
        <w:tc>
          <w:tcPr>
            <w:tcW w:w="2316" w:type="dxa"/>
            <w:tcBorders>
              <w:top w:val="nil"/>
              <w:left w:val="nil"/>
              <w:bottom w:val="single" w:sz="4" w:space="0" w:color="auto"/>
              <w:right w:val="single" w:sz="4" w:space="0" w:color="auto"/>
            </w:tcBorders>
            <w:shd w:val="clear" w:color="000000" w:fill="F2F2F2"/>
            <w:noWrap/>
            <w:vAlign w:val="center"/>
            <w:hideMark/>
          </w:tcPr>
          <w:p w14:paraId="4801631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Variable Rate Application</w:t>
            </w:r>
          </w:p>
        </w:tc>
        <w:tc>
          <w:tcPr>
            <w:tcW w:w="2724" w:type="dxa"/>
            <w:tcBorders>
              <w:top w:val="nil"/>
              <w:left w:val="nil"/>
              <w:bottom w:val="single" w:sz="4" w:space="0" w:color="auto"/>
              <w:right w:val="single" w:sz="4" w:space="0" w:color="auto"/>
            </w:tcBorders>
            <w:shd w:val="clear" w:color="000000" w:fill="F2F2F2"/>
            <w:noWrap/>
            <w:vAlign w:val="center"/>
            <w:hideMark/>
          </w:tcPr>
          <w:p w14:paraId="7843CBC9" w14:textId="77777777" w:rsidR="001157AB" w:rsidRPr="001157AB" w:rsidRDefault="001157AB" w:rsidP="008179B9">
            <w:pPr>
              <w:keepNext/>
              <w:spacing w:after="0" w:line="240" w:lineRule="auto"/>
              <w:jc w:val="center"/>
              <w:rPr>
                <w:rFonts w:eastAsia="Times New Roman" w:cs="Times New Roman"/>
                <w:color w:val="000000"/>
                <w:szCs w:val="24"/>
              </w:rPr>
            </w:pPr>
            <w:proofErr w:type="spellStart"/>
            <w:r w:rsidRPr="001157AB">
              <w:rPr>
                <w:rFonts w:eastAsia="Times New Roman" w:cs="Times New Roman"/>
                <w:color w:val="000000"/>
                <w:szCs w:val="24"/>
              </w:rPr>
              <w:t>Wittry</w:t>
            </w:r>
            <w:proofErr w:type="spellEnd"/>
            <w:r w:rsidRPr="001157AB">
              <w:rPr>
                <w:rFonts w:eastAsia="Times New Roman" w:cs="Times New Roman"/>
                <w:color w:val="000000"/>
                <w:szCs w:val="24"/>
              </w:rPr>
              <w:t xml:space="preserve"> &amp; </w:t>
            </w:r>
            <w:proofErr w:type="spellStart"/>
            <w:r w:rsidRPr="001157AB">
              <w:rPr>
                <w:rFonts w:eastAsia="Times New Roman" w:cs="Times New Roman"/>
                <w:color w:val="000000"/>
                <w:szCs w:val="24"/>
              </w:rPr>
              <w:t>Mallarino</w:t>
            </w:r>
            <w:proofErr w:type="spellEnd"/>
            <w:r w:rsidRPr="001157AB">
              <w:rPr>
                <w:rFonts w:eastAsia="Times New Roman" w:cs="Times New Roman"/>
                <w:color w:val="000000"/>
                <w:szCs w:val="24"/>
              </w:rPr>
              <w:t xml:space="preserve"> 2004</w:t>
            </w:r>
          </w:p>
        </w:tc>
      </w:tr>
    </w:tbl>
    <w:p w14:paraId="67F31AC7" w14:textId="77777777" w:rsidR="00955DF4" w:rsidRPr="00955DF4" w:rsidRDefault="00955DF4" w:rsidP="007F74FE">
      <w:pPr>
        <w:spacing w:after="0" w:line="240" w:lineRule="auto"/>
        <w:ind w:firstLine="720"/>
        <w:rPr>
          <w:sz w:val="20"/>
          <w:szCs w:val="18"/>
        </w:rPr>
      </w:pPr>
      <w:r w:rsidRPr="00955DF4">
        <w:rPr>
          <w:sz w:val="20"/>
          <w:szCs w:val="18"/>
        </w:rPr>
        <w:t>* Reductions in nutrient applied to crop and continuing to maintain yield.</w:t>
      </w:r>
    </w:p>
    <w:p w14:paraId="009BAA6B" w14:textId="7457247F" w:rsidR="00955DF4" w:rsidRPr="00955DF4" w:rsidRDefault="00955DF4" w:rsidP="007F74FE">
      <w:pPr>
        <w:spacing w:after="0" w:line="240" w:lineRule="auto"/>
        <w:ind w:firstLine="720"/>
        <w:rPr>
          <w:sz w:val="20"/>
          <w:szCs w:val="18"/>
        </w:rPr>
      </w:pPr>
      <w:r w:rsidRPr="00955DF4">
        <w:rPr>
          <w:sz w:val="20"/>
          <w:szCs w:val="18"/>
        </w:rPr>
        <w:t>** Reduction in residual soil NO3-N and NO3-N leaching potential.</w:t>
      </w:r>
    </w:p>
    <w:p w14:paraId="31BC946F" w14:textId="70F1D0A9" w:rsidR="00D8351A" w:rsidRPr="002A1D97" w:rsidRDefault="008179B9" w:rsidP="006535F6">
      <w:pPr>
        <w:pStyle w:val="Caption"/>
      </w:pPr>
      <w:bookmarkStart w:id="659" w:name="_Toc431364732"/>
      <w:bookmarkStart w:id="660" w:name="_Toc435432636"/>
      <w:r w:rsidRPr="002A1D97">
        <w:t xml:space="preserve">Table </w:t>
      </w:r>
      <w:fldSimple w:instr=" STYLEREF 1 \s ">
        <w:r w:rsidR="00C71EF5">
          <w:rPr>
            <w:noProof/>
          </w:rPr>
          <w:t>F</w:t>
        </w:r>
      </w:fldSimple>
      <w:r w:rsidR="003E2B48">
        <w:noBreakHyphen/>
      </w:r>
      <w:fldSimple w:instr=" SEQ Table \* ARABIC \s 1 ">
        <w:r w:rsidR="00C71EF5">
          <w:rPr>
            <w:noProof/>
          </w:rPr>
          <w:t>7</w:t>
        </w:r>
      </w:fldSimple>
      <w:r w:rsidRPr="002A1D97">
        <w:t xml:space="preserve"> Load reductions for </w:t>
      </w:r>
      <w:r w:rsidRPr="006535F6">
        <w:t>nutrient</w:t>
      </w:r>
      <w:r w:rsidRPr="002A1D97">
        <w:t xml:space="preserve"> management</w:t>
      </w:r>
      <w:bookmarkEnd w:id="659"/>
      <w:bookmarkEnd w:id="660"/>
      <w:r w:rsidRPr="002A1D97">
        <w:t xml:space="preserve"> </w:t>
      </w:r>
    </w:p>
    <w:tbl>
      <w:tblPr>
        <w:tblW w:w="8696" w:type="dxa"/>
        <w:jc w:val="center"/>
        <w:tblLook w:val="04A0" w:firstRow="1" w:lastRow="0" w:firstColumn="1" w:lastColumn="0" w:noHBand="0" w:noVBand="1"/>
      </w:tblPr>
      <w:tblGrid>
        <w:gridCol w:w="1857"/>
        <w:gridCol w:w="1198"/>
        <w:gridCol w:w="1260"/>
        <w:gridCol w:w="1890"/>
        <w:gridCol w:w="2491"/>
      </w:tblGrid>
      <w:tr w:rsidR="001157AB" w:rsidRPr="001157AB" w14:paraId="67C9594A" w14:textId="77777777" w:rsidTr="001157AB">
        <w:trPr>
          <w:trHeight w:val="315"/>
          <w:jc w:val="center"/>
        </w:trPr>
        <w:tc>
          <w:tcPr>
            <w:tcW w:w="1857"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71346334"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Sediment/Solids</w:t>
            </w:r>
          </w:p>
        </w:tc>
        <w:tc>
          <w:tcPr>
            <w:tcW w:w="1198" w:type="dxa"/>
            <w:tcBorders>
              <w:top w:val="single" w:sz="4" w:space="0" w:color="auto"/>
              <w:left w:val="nil"/>
              <w:bottom w:val="single" w:sz="4" w:space="0" w:color="auto"/>
              <w:right w:val="single" w:sz="4" w:space="0" w:color="auto"/>
            </w:tcBorders>
            <w:shd w:val="clear" w:color="000000" w:fill="BFBFBF"/>
            <w:vAlign w:val="center"/>
            <w:hideMark/>
          </w:tcPr>
          <w:p w14:paraId="01CEB80F"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1260" w:type="dxa"/>
            <w:tcBorders>
              <w:top w:val="single" w:sz="4" w:space="0" w:color="auto"/>
              <w:left w:val="nil"/>
              <w:bottom w:val="single" w:sz="4" w:space="0" w:color="auto"/>
              <w:right w:val="single" w:sz="4" w:space="0" w:color="auto"/>
            </w:tcBorders>
            <w:shd w:val="clear" w:color="000000" w:fill="BFBFBF"/>
            <w:vAlign w:val="center"/>
            <w:hideMark/>
          </w:tcPr>
          <w:p w14:paraId="7277B5CB"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P</w:t>
            </w:r>
          </w:p>
        </w:tc>
        <w:tc>
          <w:tcPr>
            <w:tcW w:w="1890" w:type="dxa"/>
            <w:tcBorders>
              <w:top w:val="single" w:sz="4" w:space="0" w:color="auto"/>
              <w:left w:val="nil"/>
              <w:bottom w:val="single" w:sz="4" w:space="0" w:color="auto"/>
              <w:right w:val="single" w:sz="4" w:space="0" w:color="auto"/>
            </w:tcBorders>
            <w:shd w:val="clear" w:color="000000" w:fill="BFBFBF"/>
            <w:vAlign w:val="center"/>
            <w:hideMark/>
          </w:tcPr>
          <w:p w14:paraId="75861C3D"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Bacteria</w:t>
            </w:r>
          </w:p>
        </w:tc>
        <w:tc>
          <w:tcPr>
            <w:tcW w:w="2491" w:type="dxa"/>
            <w:tcBorders>
              <w:top w:val="single" w:sz="4" w:space="0" w:color="auto"/>
              <w:left w:val="nil"/>
              <w:bottom w:val="single" w:sz="4" w:space="0" w:color="auto"/>
              <w:right w:val="single" w:sz="4" w:space="0" w:color="auto"/>
            </w:tcBorders>
            <w:shd w:val="clear" w:color="000000" w:fill="BFBFBF"/>
            <w:vAlign w:val="center"/>
            <w:hideMark/>
          </w:tcPr>
          <w:p w14:paraId="34F64BDE"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Citation</w:t>
            </w:r>
          </w:p>
        </w:tc>
      </w:tr>
      <w:tr w:rsidR="001157AB" w:rsidRPr="001157AB" w14:paraId="2BD9B0CE"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2735D53"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71.00%</w:t>
            </w:r>
          </w:p>
        </w:tc>
        <w:tc>
          <w:tcPr>
            <w:tcW w:w="1198" w:type="dxa"/>
            <w:tcBorders>
              <w:top w:val="nil"/>
              <w:left w:val="nil"/>
              <w:bottom w:val="single" w:sz="4" w:space="0" w:color="auto"/>
              <w:right w:val="single" w:sz="4" w:space="0" w:color="auto"/>
            </w:tcBorders>
            <w:shd w:val="clear" w:color="000000" w:fill="F2F2F2"/>
            <w:noWrap/>
            <w:vAlign w:val="center"/>
            <w:hideMark/>
          </w:tcPr>
          <w:p w14:paraId="0ED01325" w14:textId="0D299037" w:rsidR="001157AB" w:rsidRPr="001157AB" w:rsidRDefault="001157AB" w:rsidP="009259E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5F7B2BA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1347D01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4506AAF7" w14:textId="77777777" w:rsidR="001157AB" w:rsidRPr="001157AB" w:rsidRDefault="001157AB" w:rsidP="001157AB">
            <w:pPr>
              <w:spacing w:after="0" w:line="240" w:lineRule="auto"/>
              <w:jc w:val="center"/>
              <w:rPr>
                <w:rFonts w:eastAsia="Times New Roman" w:cs="Times New Roman"/>
                <w:color w:val="000000"/>
                <w:szCs w:val="24"/>
              </w:rPr>
            </w:pPr>
            <w:proofErr w:type="spellStart"/>
            <w:r w:rsidRPr="001157AB">
              <w:rPr>
                <w:rFonts w:eastAsia="Times New Roman" w:cs="Times New Roman"/>
                <w:color w:val="000000"/>
                <w:szCs w:val="24"/>
              </w:rPr>
              <w:t>USEPA</w:t>
            </w:r>
            <w:proofErr w:type="spellEnd"/>
            <w:r w:rsidRPr="001157AB">
              <w:rPr>
                <w:rFonts w:eastAsia="Times New Roman" w:cs="Times New Roman"/>
                <w:color w:val="000000"/>
                <w:szCs w:val="24"/>
              </w:rPr>
              <w:t xml:space="preserve"> 2009 </w:t>
            </w:r>
            <w:proofErr w:type="spellStart"/>
            <w:r w:rsidRPr="001157AB">
              <w:rPr>
                <w:rFonts w:eastAsia="Times New Roman" w:cs="Times New Roman"/>
                <w:color w:val="000000"/>
                <w:szCs w:val="24"/>
              </w:rPr>
              <w:t>STEPL</w:t>
            </w:r>
            <w:proofErr w:type="spellEnd"/>
            <w:r w:rsidRPr="001157AB">
              <w:rPr>
                <w:rFonts w:eastAsia="Times New Roman" w:cs="Times New Roman"/>
                <w:color w:val="000000"/>
                <w:szCs w:val="24"/>
              </w:rPr>
              <w:t xml:space="preserve"> BMP Efficiency Rates</w:t>
            </w:r>
          </w:p>
        </w:tc>
      </w:tr>
      <w:tr w:rsidR="001157AB" w:rsidRPr="001157AB" w14:paraId="1938E108"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596097F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90.00%</w:t>
            </w:r>
          </w:p>
        </w:tc>
        <w:tc>
          <w:tcPr>
            <w:tcW w:w="1198" w:type="dxa"/>
            <w:tcBorders>
              <w:top w:val="nil"/>
              <w:left w:val="nil"/>
              <w:bottom w:val="single" w:sz="4" w:space="0" w:color="auto"/>
              <w:right w:val="single" w:sz="4" w:space="0" w:color="auto"/>
            </w:tcBorders>
            <w:shd w:val="clear" w:color="000000" w:fill="F2F2F2"/>
            <w:noWrap/>
            <w:vAlign w:val="center"/>
            <w:hideMark/>
          </w:tcPr>
          <w:p w14:paraId="69B2C35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09FD781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5BF4D1C3"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5A2003A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Grace 2000</w:t>
            </w:r>
          </w:p>
        </w:tc>
      </w:tr>
      <w:tr w:rsidR="001157AB" w:rsidRPr="001157AB" w14:paraId="5DB5A59A"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361DAEB2"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99.00%</w:t>
            </w:r>
          </w:p>
        </w:tc>
        <w:tc>
          <w:tcPr>
            <w:tcW w:w="1198" w:type="dxa"/>
            <w:tcBorders>
              <w:top w:val="nil"/>
              <w:left w:val="nil"/>
              <w:bottom w:val="single" w:sz="4" w:space="0" w:color="auto"/>
              <w:right w:val="single" w:sz="4" w:space="0" w:color="auto"/>
            </w:tcBorders>
            <w:shd w:val="clear" w:color="000000" w:fill="F2F2F2"/>
            <w:noWrap/>
            <w:vAlign w:val="center"/>
            <w:hideMark/>
          </w:tcPr>
          <w:p w14:paraId="2BC3C4B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105FA450"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402F4B22"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7162286C" w14:textId="77777777" w:rsidR="001157AB" w:rsidRPr="001157AB" w:rsidRDefault="001157AB" w:rsidP="001157AB">
            <w:pPr>
              <w:spacing w:after="0" w:line="240" w:lineRule="auto"/>
              <w:jc w:val="center"/>
              <w:rPr>
                <w:rFonts w:eastAsia="Times New Roman" w:cs="Times New Roman"/>
                <w:color w:val="000000"/>
                <w:szCs w:val="24"/>
              </w:rPr>
            </w:pPr>
            <w:proofErr w:type="spellStart"/>
            <w:r w:rsidRPr="001157AB">
              <w:rPr>
                <w:rFonts w:eastAsia="Times New Roman" w:cs="Times New Roman"/>
                <w:color w:val="000000"/>
                <w:szCs w:val="24"/>
              </w:rPr>
              <w:t>Robichaud</w:t>
            </w:r>
            <w:proofErr w:type="spellEnd"/>
            <w:r w:rsidRPr="001157AB">
              <w:rPr>
                <w:rFonts w:eastAsia="Times New Roman" w:cs="Times New Roman"/>
                <w:color w:val="000000"/>
                <w:szCs w:val="24"/>
              </w:rPr>
              <w:t xml:space="preserve"> et al. 2006</w:t>
            </w:r>
          </w:p>
        </w:tc>
      </w:tr>
      <w:tr w:rsidR="001157AB" w:rsidRPr="001157AB" w14:paraId="5FEE5012" w14:textId="77777777" w:rsidTr="001157AB">
        <w:trPr>
          <w:trHeight w:val="315"/>
          <w:jc w:val="center"/>
        </w:trPr>
        <w:tc>
          <w:tcPr>
            <w:tcW w:w="1857" w:type="dxa"/>
            <w:tcBorders>
              <w:top w:val="nil"/>
              <w:left w:val="single" w:sz="4" w:space="0" w:color="auto"/>
              <w:bottom w:val="single" w:sz="4" w:space="0" w:color="auto"/>
              <w:right w:val="single" w:sz="4" w:space="0" w:color="auto"/>
            </w:tcBorders>
            <w:shd w:val="clear" w:color="000000" w:fill="F2F2F2"/>
            <w:noWrap/>
            <w:vAlign w:val="center"/>
            <w:hideMark/>
          </w:tcPr>
          <w:p w14:paraId="1C9EF43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89.00%</w:t>
            </w:r>
          </w:p>
        </w:tc>
        <w:tc>
          <w:tcPr>
            <w:tcW w:w="1198" w:type="dxa"/>
            <w:tcBorders>
              <w:top w:val="nil"/>
              <w:left w:val="nil"/>
              <w:bottom w:val="single" w:sz="4" w:space="0" w:color="auto"/>
              <w:right w:val="single" w:sz="4" w:space="0" w:color="auto"/>
            </w:tcBorders>
            <w:shd w:val="clear" w:color="000000" w:fill="F2F2F2"/>
            <w:noWrap/>
            <w:vAlign w:val="center"/>
            <w:hideMark/>
          </w:tcPr>
          <w:p w14:paraId="190BB1B5"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260" w:type="dxa"/>
            <w:tcBorders>
              <w:top w:val="nil"/>
              <w:left w:val="nil"/>
              <w:bottom w:val="single" w:sz="4" w:space="0" w:color="auto"/>
              <w:right w:val="single" w:sz="4" w:space="0" w:color="auto"/>
            </w:tcBorders>
            <w:shd w:val="clear" w:color="000000" w:fill="F2F2F2"/>
            <w:noWrap/>
            <w:vAlign w:val="center"/>
            <w:hideMark/>
          </w:tcPr>
          <w:p w14:paraId="70AD2A6B"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890" w:type="dxa"/>
            <w:tcBorders>
              <w:top w:val="nil"/>
              <w:left w:val="nil"/>
              <w:bottom w:val="single" w:sz="4" w:space="0" w:color="auto"/>
              <w:right w:val="single" w:sz="4" w:space="0" w:color="auto"/>
            </w:tcBorders>
            <w:shd w:val="clear" w:color="000000" w:fill="F2F2F2"/>
            <w:noWrap/>
            <w:vAlign w:val="center"/>
            <w:hideMark/>
          </w:tcPr>
          <w:p w14:paraId="3E413784"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2491" w:type="dxa"/>
            <w:tcBorders>
              <w:top w:val="nil"/>
              <w:left w:val="nil"/>
              <w:bottom w:val="single" w:sz="4" w:space="0" w:color="auto"/>
              <w:right w:val="single" w:sz="4" w:space="0" w:color="auto"/>
            </w:tcBorders>
            <w:shd w:val="clear" w:color="000000" w:fill="F2F2F2"/>
            <w:noWrap/>
            <w:vAlign w:val="center"/>
            <w:hideMark/>
          </w:tcPr>
          <w:p w14:paraId="66FBAB7A" w14:textId="77777777" w:rsidR="001157AB" w:rsidRPr="001157AB" w:rsidRDefault="001157AB" w:rsidP="008179B9">
            <w:pPr>
              <w:keepNext/>
              <w:spacing w:after="0" w:line="240" w:lineRule="auto"/>
              <w:jc w:val="center"/>
              <w:rPr>
                <w:rFonts w:eastAsia="Times New Roman" w:cs="Times New Roman"/>
                <w:color w:val="000000"/>
                <w:szCs w:val="24"/>
              </w:rPr>
            </w:pPr>
            <w:proofErr w:type="spellStart"/>
            <w:r w:rsidRPr="001157AB">
              <w:rPr>
                <w:rFonts w:eastAsia="Times New Roman" w:cs="Times New Roman"/>
                <w:color w:val="000000"/>
                <w:szCs w:val="24"/>
              </w:rPr>
              <w:t>Robichaud</w:t>
            </w:r>
            <w:proofErr w:type="spellEnd"/>
            <w:r w:rsidRPr="001157AB">
              <w:rPr>
                <w:rFonts w:eastAsia="Times New Roman" w:cs="Times New Roman"/>
                <w:color w:val="000000"/>
                <w:szCs w:val="24"/>
              </w:rPr>
              <w:t xml:space="preserve"> et al. 2006</w:t>
            </w:r>
          </w:p>
        </w:tc>
      </w:tr>
    </w:tbl>
    <w:p w14:paraId="1F2CFDD2" w14:textId="30381BD4" w:rsidR="008179B9" w:rsidRPr="002A1D97" w:rsidRDefault="008179B9" w:rsidP="006535F6">
      <w:pPr>
        <w:pStyle w:val="Caption"/>
      </w:pPr>
      <w:bookmarkStart w:id="661" w:name="_Toc431364733"/>
      <w:bookmarkStart w:id="662" w:name="_Toc435432637"/>
      <w:r w:rsidRPr="002A1D97">
        <w:t xml:space="preserve">Table </w:t>
      </w:r>
      <w:fldSimple w:instr=" STYLEREF 1 \s ">
        <w:r w:rsidR="00C71EF5">
          <w:rPr>
            <w:noProof/>
          </w:rPr>
          <w:t>F</w:t>
        </w:r>
      </w:fldSimple>
      <w:r w:rsidR="003E2B48">
        <w:noBreakHyphen/>
      </w:r>
      <w:fldSimple w:instr=" SEQ Table \* ARABIC \s 1 ">
        <w:r w:rsidR="00C71EF5">
          <w:rPr>
            <w:noProof/>
          </w:rPr>
          <w:t>8</w:t>
        </w:r>
      </w:fldSimple>
      <w:r w:rsidRPr="002A1D97">
        <w:t xml:space="preserve"> Load reduction for </w:t>
      </w:r>
      <w:r w:rsidRPr="006535F6">
        <w:t>con</w:t>
      </w:r>
      <w:r w:rsidR="005C5E17" w:rsidRPr="006535F6">
        <w:t>servation</w:t>
      </w:r>
      <w:r w:rsidR="005C5E17" w:rsidRPr="002A1D97">
        <w:t xml:space="preserve"> cover</w:t>
      </w:r>
      <w:bookmarkEnd w:id="661"/>
      <w:bookmarkEnd w:id="662"/>
    </w:p>
    <w:p w14:paraId="2BF7B489" w14:textId="77777777" w:rsidR="001157AB" w:rsidRDefault="001157AB" w:rsidP="009405A1"/>
    <w:tbl>
      <w:tblPr>
        <w:tblW w:w="7195" w:type="dxa"/>
        <w:jc w:val="center"/>
        <w:tblLook w:val="04A0" w:firstRow="1" w:lastRow="0" w:firstColumn="1" w:lastColumn="0" w:noHBand="0" w:noVBand="1"/>
      </w:tblPr>
      <w:tblGrid>
        <w:gridCol w:w="1480"/>
        <w:gridCol w:w="1083"/>
        <w:gridCol w:w="896"/>
        <w:gridCol w:w="1576"/>
        <w:gridCol w:w="2160"/>
      </w:tblGrid>
      <w:tr w:rsidR="001157AB" w:rsidRPr="001157AB" w14:paraId="08741297" w14:textId="77777777" w:rsidTr="00953B56">
        <w:trPr>
          <w:trHeight w:val="630"/>
          <w:jc w:val="center"/>
        </w:trPr>
        <w:tc>
          <w:tcPr>
            <w:tcW w:w="1480"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554C9DD1" w14:textId="20676A39" w:rsidR="001157AB" w:rsidRPr="001157AB" w:rsidRDefault="001157AB" w:rsidP="001157AB">
            <w:pPr>
              <w:spacing w:after="0" w:line="240" w:lineRule="auto"/>
              <w:jc w:val="center"/>
              <w:rPr>
                <w:rFonts w:eastAsia="Times New Roman" w:cs="Times New Roman"/>
                <w:b/>
                <w:bCs/>
                <w:color w:val="000000"/>
                <w:szCs w:val="24"/>
              </w:rPr>
            </w:pPr>
            <w:r>
              <w:rPr>
                <w:rFonts w:eastAsia="Times New Roman" w:cs="Times New Roman"/>
                <w:b/>
                <w:bCs/>
                <w:color w:val="000000"/>
                <w:szCs w:val="24"/>
              </w:rPr>
              <w:t>Sediments</w:t>
            </w:r>
            <w:r w:rsidRPr="001157AB">
              <w:rPr>
                <w:rFonts w:eastAsia="Times New Roman" w:cs="Times New Roman"/>
                <w:b/>
                <w:bCs/>
                <w:color w:val="000000"/>
                <w:szCs w:val="24"/>
              </w:rPr>
              <w:t>/ Solids</w:t>
            </w:r>
          </w:p>
        </w:tc>
        <w:tc>
          <w:tcPr>
            <w:tcW w:w="1083" w:type="dxa"/>
            <w:tcBorders>
              <w:top w:val="single" w:sz="4" w:space="0" w:color="auto"/>
              <w:left w:val="nil"/>
              <w:bottom w:val="single" w:sz="4" w:space="0" w:color="auto"/>
              <w:right w:val="single" w:sz="4" w:space="0" w:color="auto"/>
            </w:tcBorders>
            <w:shd w:val="clear" w:color="000000" w:fill="BFBFBF"/>
            <w:vAlign w:val="center"/>
            <w:hideMark/>
          </w:tcPr>
          <w:p w14:paraId="774F3FB4"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896" w:type="dxa"/>
            <w:tcBorders>
              <w:top w:val="single" w:sz="4" w:space="0" w:color="auto"/>
              <w:left w:val="nil"/>
              <w:bottom w:val="single" w:sz="4" w:space="0" w:color="auto"/>
              <w:right w:val="single" w:sz="4" w:space="0" w:color="auto"/>
            </w:tcBorders>
            <w:shd w:val="clear" w:color="000000" w:fill="BFBFBF"/>
            <w:vAlign w:val="center"/>
            <w:hideMark/>
          </w:tcPr>
          <w:p w14:paraId="364BC1FF"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P</w:t>
            </w:r>
          </w:p>
        </w:tc>
        <w:tc>
          <w:tcPr>
            <w:tcW w:w="1576" w:type="dxa"/>
            <w:tcBorders>
              <w:top w:val="single" w:sz="4" w:space="0" w:color="auto"/>
              <w:left w:val="nil"/>
              <w:bottom w:val="single" w:sz="4" w:space="0" w:color="auto"/>
              <w:right w:val="single" w:sz="4" w:space="0" w:color="auto"/>
            </w:tcBorders>
            <w:shd w:val="clear" w:color="000000" w:fill="BFBFBF"/>
            <w:vAlign w:val="center"/>
            <w:hideMark/>
          </w:tcPr>
          <w:p w14:paraId="135E12CE"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Bacteria*</w:t>
            </w:r>
          </w:p>
        </w:tc>
        <w:tc>
          <w:tcPr>
            <w:tcW w:w="2160" w:type="dxa"/>
            <w:tcBorders>
              <w:top w:val="single" w:sz="4" w:space="0" w:color="auto"/>
              <w:left w:val="nil"/>
              <w:bottom w:val="single" w:sz="4" w:space="0" w:color="auto"/>
              <w:right w:val="single" w:sz="4" w:space="0" w:color="auto"/>
            </w:tcBorders>
            <w:shd w:val="clear" w:color="000000" w:fill="BFBFBF"/>
            <w:vAlign w:val="center"/>
            <w:hideMark/>
          </w:tcPr>
          <w:p w14:paraId="1B042109"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Citation</w:t>
            </w:r>
          </w:p>
        </w:tc>
      </w:tr>
      <w:tr w:rsidR="001157AB" w:rsidRPr="001157AB" w14:paraId="236B91E8" w14:textId="77777777" w:rsidTr="00953B56">
        <w:trPr>
          <w:trHeight w:val="630"/>
          <w:jc w:val="center"/>
        </w:trPr>
        <w:tc>
          <w:tcPr>
            <w:tcW w:w="1480" w:type="dxa"/>
            <w:tcBorders>
              <w:top w:val="nil"/>
              <w:left w:val="single" w:sz="4" w:space="0" w:color="auto"/>
              <w:bottom w:val="single" w:sz="4" w:space="0" w:color="auto"/>
              <w:right w:val="single" w:sz="4" w:space="0" w:color="auto"/>
            </w:tcBorders>
            <w:shd w:val="clear" w:color="000000" w:fill="F2F2F2"/>
            <w:noWrap/>
            <w:vAlign w:val="center"/>
            <w:hideMark/>
          </w:tcPr>
          <w:p w14:paraId="67F9E6CC"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18-25%</w:t>
            </w:r>
          </w:p>
        </w:tc>
        <w:tc>
          <w:tcPr>
            <w:tcW w:w="1083" w:type="dxa"/>
            <w:tcBorders>
              <w:top w:val="nil"/>
              <w:left w:val="nil"/>
              <w:bottom w:val="single" w:sz="4" w:space="0" w:color="auto"/>
              <w:right w:val="single" w:sz="4" w:space="0" w:color="auto"/>
            </w:tcBorders>
            <w:shd w:val="clear" w:color="000000" w:fill="F2F2F2"/>
            <w:noWrap/>
            <w:vAlign w:val="center"/>
            <w:hideMark/>
          </w:tcPr>
          <w:p w14:paraId="791805EF"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18-25%</w:t>
            </w:r>
          </w:p>
        </w:tc>
        <w:tc>
          <w:tcPr>
            <w:tcW w:w="896" w:type="dxa"/>
            <w:tcBorders>
              <w:top w:val="nil"/>
              <w:left w:val="nil"/>
              <w:bottom w:val="single" w:sz="4" w:space="0" w:color="auto"/>
              <w:right w:val="single" w:sz="4" w:space="0" w:color="auto"/>
            </w:tcBorders>
            <w:shd w:val="clear" w:color="000000" w:fill="F2F2F2"/>
            <w:noWrap/>
            <w:vAlign w:val="center"/>
            <w:hideMark/>
          </w:tcPr>
          <w:p w14:paraId="29A89C42"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18-25%</w:t>
            </w:r>
          </w:p>
        </w:tc>
        <w:tc>
          <w:tcPr>
            <w:tcW w:w="1576" w:type="dxa"/>
            <w:tcBorders>
              <w:top w:val="nil"/>
              <w:left w:val="nil"/>
              <w:bottom w:val="single" w:sz="4" w:space="0" w:color="auto"/>
              <w:right w:val="single" w:sz="4" w:space="0" w:color="auto"/>
            </w:tcBorders>
            <w:shd w:val="clear" w:color="000000" w:fill="F2F2F2"/>
            <w:vAlign w:val="center"/>
            <w:hideMark/>
          </w:tcPr>
          <w:p w14:paraId="447F6253" w14:textId="40FF0E20"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EC-46%</w:t>
            </w:r>
            <w:r w:rsidR="00BC1418">
              <w:rPr>
                <w:rFonts w:eastAsia="Times New Roman" w:cs="Times New Roman"/>
                <w:color w:val="000000"/>
                <w:szCs w:val="24"/>
              </w:rPr>
              <w:t xml:space="preserve"> </w:t>
            </w:r>
            <w:r w:rsidRPr="001157AB">
              <w:rPr>
                <w:rFonts w:eastAsia="Times New Roman" w:cs="Times New Roman"/>
                <w:color w:val="000000"/>
                <w:szCs w:val="24"/>
              </w:rPr>
              <w:t>FC-44%-52%</w:t>
            </w:r>
          </w:p>
        </w:tc>
        <w:tc>
          <w:tcPr>
            <w:tcW w:w="2160" w:type="dxa"/>
            <w:vMerge w:val="restart"/>
            <w:tcBorders>
              <w:top w:val="nil"/>
              <w:left w:val="single" w:sz="4" w:space="0" w:color="auto"/>
              <w:bottom w:val="single" w:sz="4" w:space="0" w:color="000000"/>
              <w:right w:val="single" w:sz="4" w:space="0" w:color="auto"/>
            </w:tcBorders>
            <w:shd w:val="clear" w:color="000000" w:fill="F2F2F2"/>
            <w:noWrap/>
            <w:vAlign w:val="center"/>
            <w:hideMark/>
          </w:tcPr>
          <w:p w14:paraId="65EBD58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Peterson et al. 2011</w:t>
            </w:r>
          </w:p>
        </w:tc>
      </w:tr>
      <w:tr w:rsidR="001157AB" w:rsidRPr="001157AB" w14:paraId="09669F2E" w14:textId="77777777" w:rsidTr="00953B56">
        <w:trPr>
          <w:trHeight w:val="315"/>
          <w:jc w:val="center"/>
        </w:trPr>
        <w:tc>
          <w:tcPr>
            <w:tcW w:w="1480" w:type="dxa"/>
            <w:tcBorders>
              <w:top w:val="nil"/>
              <w:left w:val="single" w:sz="4" w:space="0" w:color="auto"/>
              <w:bottom w:val="single" w:sz="4" w:space="0" w:color="auto"/>
              <w:right w:val="single" w:sz="4" w:space="0" w:color="auto"/>
            </w:tcBorders>
            <w:shd w:val="clear" w:color="000000" w:fill="F2F2F2"/>
            <w:noWrap/>
            <w:vAlign w:val="center"/>
            <w:hideMark/>
          </w:tcPr>
          <w:p w14:paraId="70C94067"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-300.00%</w:t>
            </w:r>
          </w:p>
        </w:tc>
        <w:tc>
          <w:tcPr>
            <w:tcW w:w="1083" w:type="dxa"/>
            <w:tcBorders>
              <w:top w:val="nil"/>
              <w:left w:val="nil"/>
              <w:bottom w:val="single" w:sz="4" w:space="0" w:color="auto"/>
              <w:right w:val="single" w:sz="4" w:space="0" w:color="auto"/>
            </w:tcBorders>
            <w:shd w:val="clear" w:color="000000" w:fill="F2F2F2"/>
            <w:noWrap/>
            <w:vAlign w:val="center"/>
            <w:hideMark/>
          </w:tcPr>
          <w:p w14:paraId="73B8A86D"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35%</w:t>
            </w:r>
            <w:r w:rsidRPr="00953B56">
              <w:rPr>
                <w:rFonts w:eastAsia="Times New Roman" w:cs="Times New Roman"/>
                <w:color w:val="000000"/>
                <w:szCs w:val="24"/>
                <w:vertAlign w:val="superscript"/>
              </w:rPr>
              <w:t>1</w:t>
            </w:r>
            <w:r w:rsidRPr="001157AB">
              <w:rPr>
                <w:rFonts w:eastAsia="Times New Roman" w:cs="Times New Roman"/>
                <w:color w:val="000000"/>
                <w:szCs w:val="24"/>
              </w:rPr>
              <w:t>*</w:t>
            </w:r>
          </w:p>
        </w:tc>
        <w:tc>
          <w:tcPr>
            <w:tcW w:w="896" w:type="dxa"/>
            <w:tcBorders>
              <w:top w:val="nil"/>
              <w:left w:val="nil"/>
              <w:bottom w:val="single" w:sz="4" w:space="0" w:color="auto"/>
              <w:right w:val="single" w:sz="4" w:space="0" w:color="auto"/>
            </w:tcBorders>
            <w:shd w:val="clear" w:color="000000" w:fill="F2F2F2"/>
            <w:noWrap/>
            <w:vAlign w:val="center"/>
            <w:hideMark/>
          </w:tcPr>
          <w:p w14:paraId="0E2244ED"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78%</w:t>
            </w:r>
            <w:r w:rsidRPr="00953B56">
              <w:rPr>
                <w:rFonts w:eastAsia="Times New Roman" w:cs="Times New Roman"/>
                <w:color w:val="000000"/>
                <w:szCs w:val="24"/>
                <w:vertAlign w:val="superscript"/>
              </w:rPr>
              <w:t>2</w:t>
            </w:r>
            <w:r w:rsidRPr="001157AB">
              <w:rPr>
                <w:rFonts w:eastAsia="Times New Roman" w:cs="Times New Roman"/>
                <w:color w:val="000000"/>
                <w:szCs w:val="24"/>
              </w:rPr>
              <w:t>*</w:t>
            </w:r>
          </w:p>
        </w:tc>
        <w:tc>
          <w:tcPr>
            <w:tcW w:w="1576" w:type="dxa"/>
            <w:tcBorders>
              <w:top w:val="nil"/>
              <w:left w:val="nil"/>
              <w:bottom w:val="single" w:sz="4" w:space="0" w:color="auto"/>
              <w:right w:val="single" w:sz="4" w:space="0" w:color="auto"/>
            </w:tcBorders>
            <w:shd w:val="clear" w:color="000000" w:fill="F2F2F2"/>
            <w:noWrap/>
            <w:vAlign w:val="center"/>
            <w:hideMark/>
          </w:tcPr>
          <w:p w14:paraId="53BAFE28"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 </w:t>
            </w:r>
          </w:p>
        </w:tc>
        <w:tc>
          <w:tcPr>
            <w:tcW w:w="2160" w:type="dxa"/>
            <w:vMerge/>
            <w:tcBorders>
              <w:top w:val="nil"/>
              <w:left w:val="single" w:sz="4" w:space="0" w:color="auto"/>
              <w:bottom w:val="single" w:sz="4" w:space="0" w:color="000000"/>
              <w:right w:val="single" w:sz="4" w:space="0" w:color="auto"/>
            </w:tcBorders>
            <w:vAlign w:val="center"/>
            <w:hideMark/>
          </w:tcPr>
          <w:p w14:paraId="47B51800" w14:textId="77777777" w:rsidR="001157AB" w:rsidRPr="001157AB" w:rsidRDefault="001157AB" w:rsidP="005C5E17">
            <w:pPr>
              <w:keepNext/>
              <w:spacing w:after="0" w:line="240" w:lineRule="auto"/>
              <w:rPr>
                <w:rFonts w:eastAsia="Times New Roman" w:cs="Times New Roman"/>
                <w:color w:val="000000"/>
                <w:szCs w:val="24"/>
              </w:rPr>
            </w:pPr>
          </w:p>
        </w:tc>
      </w:tr>
    </w:tbl>
    <w:p w14:paraId="6D9FC038" w14:textId="77777777" w:rsidR="00953B56" w:rsidRPr="00953B56" w:rsidRDefault="00953B56" w:rsidP="00953B56">
      <w:pPr>
        <w:spacing w:after="0" w:line="240" w:lineRule="auto"/>
        <w:ind w:left="720" w:firstLine="720"/>
        <w:rPr>
          <w:sz w:val="20"/>
          <w:szCs w:val="18"/>
        </w:rPr>
      </w:pPr>
      <w:r w:rsidRPr="00953B56">
        <w:rPr>
          <w:sz w:val="20"/>
          <w:szCs w:val="18"/>
        </w:rPr>
        <w:t>* Concentration reductions.</w:t>
      </w:r>
    </w:p>
    <w:p w14:paraId="249E05E7" w14:textId="77777777" w:rsidR="00953B56" w:rsidRPr="00953B56" w:rsidRDefault="00953B56" w:rsidP="00953B56">
      <w:pPr>
        <w:spacing w:after="0" w:line="240" w:lineRule="auto"/>
        <w:ind w:left="720" w:firstLine="720"/>
        <w:rPr>
          <w:sz w:val="20"/>
          <w:szCs w:val="18"/>
        </w:rPr>
      </w:pPr>
      <w:r w:rsidRPr="00953B56">
        <w:rPr>
          <w:sz w:val="20"/>
          <w:szCs w:val="18"/>
          <w:vertAlign w:val="superscript"/>
        </w:rPr>
        <w:t>1</w:t>
      </w:r>
      <w:r w:rsidRPr="00953B56">
        <w:rPr>
          <w:sz w:val="20"/>
          <w:szCs w:val="18"/>
        </w:rPr>
        <w:t xml:space="preserve"> Nitrate nitrogen.</w:t>
      </w:r>
    </w:p>
    <w:p w14:paraId="4555A88B" w14:textId="5D553593" w:rsidR="00953B56" w:rsidRPr="00953B56" w:rsidRDefault="00953B56" w:rsidP="00953B56">
      <w:pPr>
        <w:spacing w:after="0" w:line="240" w:lineRule="auto"/>
        <w:ind w:left="720" w:firstLine="720"/>
        <w:rPr>
          <w:sz w:val="20"/>
          <w:szCs w:val="18"/>
        </w:rPr>
      </w:pPr>
      <w:r w:rsidRPr="00953B56">
        <w:rPr>
          <w:sz w:val="20"/>
          <w:szCs w:val="18"/>
          <w:vertAlign w:val="superscript"/>
        </w:rPr>
        <w:t>2</w:t>
      </w:r>
      <w:r w:rsidRPr="00953B56">
        <w:rPr>
          <w:sz w:val="20"/>
          <w:szCs w:val="18"/>
        </w:rPr>
        <w:t xml:space="preserve"> Particulate phosphorus.</w:t>
      </w:r>
    </w:p>
    <w:p w14:paraId="3FA0A09F" w14:textId="42C17838" w:rsidR="007E7360" w:rsidRDefault="005C5E17" w:rsidP="005E0687">
      <w:pPr>
        <w:pStyle w:val="Caption"/>
        <w:spacing w:before="40"/>
      </w:pPr>
      <w:bookmarkStart w:id="663" w:name="_Toc431364734"/>
      <w:bookmarkStart w:id="664" w:name="_Toc435432638"/>
      <w:r>
        <w:t xml:space="preserve">Table </w:t>
      </w:r>
      <w:fldSimple w:instr=" STYLEREF 1 \s ">
        <w:r w:rsidR="00C71EF5">
          <w:rPr>
            <w:noProof/>
          </w:rPr>
          <w:t>F</w:t>
        </w:r>
      </w:fldSimple>
      <w:r w:rsidR="003E2B48">
        <w:noBreakHyphen/>
      </w:r>
      <w:fldSimple w:instr=" SEQ Table \* ARABIC \s 1 ">
        <w:r w:rsidR="00C71EF5">
          <w:rPr>
            <w:noProof/>
          </w:rPr>
          <w:t>9</w:t>
        </w:r>
      </w:fldSimple>
      <w:r>
        <w:t xml:space="preserve"> Load reduction</w:t>
      </w:r>
      <w:r w:rsidR="0048313D">
        <w:t>s</w:t>
      </w:r>
      <w:r>
        <w:t xml:space="preserve"> for </w:t>
      </w:r>
      <w:r w:rsidRPr="0048313D">
        <w:t>stream</w:t>
      </w:r>
      <w:r w:rsidR="005E0687">
        <w:t xml:space="preserve"> crossings</w:t>
      </w:r>
      <w:bookmarkEnd w:id="663"/>
      <w:bookmarkEnd w:id="664"/>
    </w:p>
    <w:tbl>
      <w:tblPr>
        <w:tblW w:w="6295" w:type="dxa"/>
        <w:jc w:val="center"/>
        <w:tblLook w:val="04A0" w:firstRow="1" w:lastRow="0" w:firstColumn="1" w:lastColumn="0" w:noHBand="0" w:noVBand="1"/>
      </w:tblPr>
      <w:tblGrid>
        <w:gridCol w:w="1631"/>
        <w:gridCol w:w="1112"/>
        <w:gridCol w:w="1392"/>
        <w:gridCol w:w="2160"/>
      </w:tblGrid>
      <w:tr w:rsidR="001157AB" w:rsidRPr="001157AB" w14:paraId="7274AEC9" w14:textId="77777777" w:rsidTr="007E7360">
        <w:trPr>
          <w:trHeight w:val="630"/>
          <w:jc w:val="center"/>
        </w:trPr>
        <w:tc>
          <w:tcPr>
            <w:tcW w:w="1631" w:type="dxa"/>
            <w:tcBorders>
              <w:top w:val="single" w:sz="4" w:space="0" w:color="auto"/>
              <w:left w:val="single" w:sz="4" w:space="0" w:color="auto"/>
              <w:bottom w:val="single" w:sz="4" w:space="0" w:color="auto"/>
              <w:right w:val="single" w:sz="4" w:space="0" w:color="auto"/>
            </w:tcBorders>
            <w:shd w:val="clear" w:color="000000" w:fill="BFBFBF"/>
            <w:vAlign w:val="center"/>
            <w:hideMark/>
          </w:tcPr>
          <w:p w14:paraId="466B54DE" w14:textId="331C2114" w:rsidR="001157AB" w:rsidRPr="001157AB" w:rsidRDefault="001157AB" w:rsidP="001157AB">
            <w:pPr>
              <w:spacing w:after="0" w:line="240" w:lineRule="auto"/>
              <w:jc w:val="center"/>
              <w:rPr>
                <w:rFonts w:eastAsia="Times New Roman" w:cs="Times New Roman"/>
                <w:b/>
                <w:bCs/>
                <w:color w:val="000000"/>
                <w:szCs w:val="24"/>
              </w:rPr>
            </w:pPr>
            <w:r>
              <w:rPr>
                <w:rFonts w:eastAsia="Times New Roman" w:cs="Times New Roman"/>
                <w:b/>
                <w:bCs/>
                <w:color w:val="000000"/>
                <w:szCs w:val="24"/>
              </w:rPr>
              <w:t>Sediments</w:t>
            </w:r>
            <w:r w:rsidRPr="001157AB">
              <w:rPr>
                <w:rFonts w:eastAsia="Times New Roman" w:cs="Times New Roman"/>
                <w:b/>
                <w:bCs/>
                <w:color w:val="000000"/>
                <w:szCs w:val="24"/>
              </w:rPr>
              <w:t>/ Solids</w:t>
            </w:r>
          </w:p>
        </w:tc>
        <w:tc>
          <w:tcPr>
            <w:tcW w:w="1112" w:type="dxa"/>
            <w:tcBorders>
              <w:top w:val="single" w:sz="4" w:space="0" w:color="auto"/>
              <w:left w:val="nil"/>
              <w:bottom w:val="single" w:sz="4" w:space="0" w:color="auto"/>
              <w:right w:val="single" w:sz="4" w:space="0" w:color="auto"/>
            </w:tcBorders>
            <w:shd w:val="clear" w:color="000000" w:fill="BFBFBF"/>
            <w:vAlign w:val="center"/>
            <w:hideMark/>
          </w:tcPr>
          <w:p w14:paraId="1EA39634"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N</w:t>
            </w:r>
          </w:p>
        </w:tc>
        <w:tc>
          <w:tcPr>
            <w:tcW w:w="1392" w:type="dxa"/>
            <w:tcBorders>
              <w:top w:val="single" w:sz="4" w:space="0" w:color="auto"/>
              <w:left w:val="nil"/>
              <w:bottom w:val="single" w:sz="4" w:space="0" w:color="auto"/>
              <w:right w:val="single" w:sz="4" w:space="0" w:color="auto"/>
            </w:tcBorders>
            <w:shd w:val="clear" w:color="000000" w:fill="BFBFBF"/>
            <w:vAlign w:val="center"/>
            <w:hideMark/>
          </w:tcPr>
          <w:p w14:paraId="04C5FC4C"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Bacteria</w:t>
            </w:r>
          </w:p>
        </w:tc>
        <w:tc>
          <w:tcPr>
            <w:tcW w:w="2160" w:type="dxa"/>
            <w:tcBorders>
              <w:top w:val="single" w:sz="4" w:space="0" w:color="auto"/>
              <w:left w:val="nil"/>
              <w:bottom w:val="single" w:sz="4" w:space="0" w:color="auto"/>
              <w:right w:val="single" w:sz="4" w:space="0" w:color="auto"/>
            </w:tcBorders>
            <w:shd w:val="clear" w:color="000000" w:fill="BFBFBF"/>
            <w:vAlign w:val="center"/>
            <w:hideMark/>
          </w:tcPr>
          <w:p w14:paraId="3A6C93F3" w14:textId="77777777" w:rsidR="001157AB" w:rsidRPr="001157AB" w:rsidRDefault="001157AB" w:rsidP="001157AB">
            <w:pPr>
              <w:spacing w:after="0" w:line="240" w:lineRule="auto"/>
              <w:jc w:val="center"/>
              <w:rPr>
                <w:rFonts w:eastAsia="Times New Roman" w:cs="Times New Roman"/>
                <w:b/>
                <w:bCs/>
                <w:color w:val="000000"/>
                <w:szCs w:val="24"/>
              </w:rPr>
            </w:pPr>
            <w:r w:rsidRPr="001157AB">
              <w:rPr>
                <w:rFonts w:eastAsia="Times New Roman" w:cs="Times New Roman"/>
                <w:b/>
                <w:bCs/>
                <w:color w:val="000000"/>
                <w:szCs w:val="24"/>
              </w:rPr>
              <w:t xml:space="preserve">Citation </w:t>
            </w:r>
          </w:p>
        </w:tc>
      </w:tr>
      <w:tr w:rsidR="001157AB" w:rsidRPr="001157AB" w14:paraId="4E04C295" w14:textId="77777777" w:rsidTr="007E7360">
        <w:trPr>
          <w:trHeight w:val="630"/>
          <w:jc w:val="center"/>
        </w:trPr>
        <w:tc>
          <w:tcPr>
            <w:tcW w:w="1631" w:type="dxa"/>
            <w:tcBorders>
              <w:top w:val="nil"/>
              <w:left w:val="single" w:sz="4" w:space="0" w:color="auto"/>
              <w:bottom w:val="single" w:sz="4" w:space="0" w:color="auto"/>
              <w:right w:val="single" w:sz="4" w:space="0" w:color="auto"/>
            </w:tcBorders>
            <w:shd w:val="clear" w:color="000000" w:fill="F2F2F2"/>
            <w:noWrap/>
            <w:vAlign w:val="center"/>
            <w:hideMark/>
          </w:tcPr>
          <w:p w14:paraId="0162493D"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112" w:type="dxa"/>
            <w:tcBorders>
              <w:top w:val="nil"/>
              <w:left w:val="nil"/>
              <w:bottom w:val="single" w:sz="4" w:space="0" w:color="auto"/>
              <w:right w:val="single" w:sz="4" w:space="0" w:color="auto"/>
            </w:tcBorders>
            <w:shd w:val="clear" w:color="000000" w:fill="F2F2F2"/>
            <w:noWrap/>
            <w:vAlign w:val="center"/>
            <w:hideMark/>
          </w:tcPr>
          <w:p w14:paraId="32A05226"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w:t>
            </w:r>
          </w:p>
        </w:tc>
        <w:tc>
          <w:tcPr>
            <w:tcW w:w="1392" w:type="dxa"/>
            <w:tcBorders>
              <w:top w:val="nil"/>
              <w:left w:val="nil"/>
              <w:bottom w:val="single" w:sz="4" w:space="0" w:color="auto"/>
              <w:right w:val="single" w:sz="4" w:space="0" w:color="auto"/>
            </w:tcBorders>
            <w:shd w:val="clear" w:color="000000" w:fill="F2F2F2"/>
            <w:noWrap/>
            <w:vAlign w:val="center"/>
            <w:hideMark/>
          </w:tcPr>
          <w:p w14:paraId="4B7C3CFE" w14:textId="77777777" w:rsidR="001157AB" w:rsidRPr="001157AB" w:rsidRDefault="001157AB" w:rsidP="001157AB">
            <w:pPr>
              <w:spacing w:after="0" w:line="240" w:lineRule="auto"/>
              <w:jc w:val="center"/>
              <w:rPr>
                <w:rFonts w:eastAsia="Times New Roman" w:cs="Times New Roman"/>
                <w:color w:val="000000"/>
                <w:szCs w:val="24"/>
              </w:rPr>
            </w:pPr>
            <w:r w:rsidRPr="001157AB">
              <w:rPr>
                <w:rFonts w:eastAsia="Times New Roman" w:cs="Times New Roman"/>
                <w:color w:val="000000"/>
                <w:szCs w:val="24"/>
              </w:rPr>
              <w:t>EC – 85%*</w:t>
            </w:r>
          </w:p>
        </w:tc>
        <w:tc>
          <w:tcPr>
            <w:tcW w:w="2160" w:type="dxa"/>
            <w:tcBorders>
              <w:top w:val="nil"/>
              <w:left w:val="nil"/>
              <w:bottom w:val="single" w:sz="4" w:space="0" w:color="auto"/>
              <w:right w:val="single" w:sz="4" w:space="0" w:color="auto"/>
            </w:tcBorders>
            <w:shd w:val="clear" w:color="000000" w:fill="F2F2F2"/>
            <w:vAlign w:val="center"/>
            <w:hideMark/>
          </w:tcPr>
          <w:p w14:paraId="783CC2A9" w14:textId="77777777" w:rsidR="001157AB" w:rsidRPr="001157AB" w:rsidRDefault="001157AB" w:rsidP="005C5E17">
            <w:pPr>
              <w:keepNext/>
              <w:spacing w:after="0" w:line="240" w:lineRule="auto"/>
              <w:jc w:val="center"/>
              <w:rPr>
                <w:rFonts w:eastAsia="Times New Roman" w:cs="Times New Roman"/>
                <w:color w:val="000000"/>
                <w:szCs w:val="24"/>
              </w:rPr>
            </w:pPr>
            <w:r w:rsidRPr="001157AB">
              <w:rPr>
                <w:rFonts w:eastAsia="Times New Roman" w:cs="Times New Roman"/>
                <w:color w:val="000000"/>
                <w:szCs w:val="24"/>
              </w:rPr>
              <w:t>Peterson et al. 2011</w:t>
            </w:r>
          </w:p>
        </w:tc>
      </w:tr>
    </w:tbl>
    <w:p w14:paraId="5FA85329" w14:textId="217D2F60" w:rsidR="00953B56" w:rsidRPr="00953B56" w:rsidRDefault="00953B56" w:rsidP="005A4E8E">
      <w:pPr>
        <w:spacing w:after="0"/>
        <w:ind w:left="1440" w:firstLine="720"/>
        <w:rPr>
          <w:sz w:val="20"/>
          <w:szCs w:val="18"/>
        </w:rPr>
      </w:pPr>
      <w:r w:rsidRPr="00953B56">
        <w:rPr>
          <w:sz w:val="20"/>
          <w:szCs w:val="18"/>
        </w:rPr>
        <w:t>* When combined with an off-stream water source.</w:t>
      </w:r>
    </w:p>
    <w:p w14:paraId="195BCDC2" w14:textId="68683E84" w:rsidR="001157AB" w:rsidRPr="002A1D97" w:rsidRDefault="005C5E17" w:rsidP="006535F6">
      <w:pPr>
        <w:pStyle w:val="Caption"/>
      </w:pPr>
      <w:bookmarkStart w:id="665" w:name="_Toc431364735"/>
      <w:bookmarkStart w:id="666" w:name="_Toc435432639"/>
      <w:r w:rsidRPr="002A1D97">
        <w:t xml:space="preserve">Table </w:t>
      </w:r>
      <w:fldSimple w:instr=" STYLEREF 1 \s ">
        <w:r w:rsidR="00C71EF5">
          <w:rPr>
            <w:noProof/>
          </w:rPr>
          <w:t>F</w:t>
        </w:r>
      </w:fldSimple>
      <w:r w:rsidR="003E2B48">
        <w:noBreakHyphen/>
      </w:r>
      <w:fldSimple w:instr=" SEQ Table \* ARABIC \s 1 ">
        <w:r w:rsidR="00C71EF5">
          <w:rPr>
            <w:noProof/>
          </w:rPr>
          <w:t>10</w:t>
        </w:r>
      </w:fldSimple>
      <w:r w:rsidRPr="002A1D97">
        <w:t xml:space="preserve"> Load </w:t>
      </w:r>
      <w:r w:rsidRPr="006535F6">
        <w:t>reductions</w:t>
      </w:r>
      <w:r w:rsidRPr="002A1D97">
        <w:t xml:space="preserve"> for alternative shade structures</w:t>
      </w:r>
      <w:bookmarkEnd w:id="665"/>
      <w:bookmarkEnd w:id="666"/>
      <w:r w:rsidRPr="002A1D97">
        <w:t xml:space="preserve"> </w:t>
      </w:r>
    </w:p>
    <w:p w14:paraId="78F2E6A7" w14:textId="77777777" w:rsidR="003B7516" w:rsidRDefault="003B7516" w:rsidP="003B7516"/>
    <w:p w14:paraId="7F77D3F7" w14:textId="77777777" w:rsidR="003B7516" w:rsidRDefault="003B7516" w:rsidP="003B7516"/>
    <w:p w14:paraId="330B97E7" w14:textId="77777777" w:rsidR="003B7516" w:rsidRDefault="003B7516" w:rsidP="003B7516"/>
    <w:p w14:paraId="5ECF456B" w14:textId="77777777" w:rsidR="003B7516" w:rsidRDefault="003B7516" w:rsidP="003B7516"/>
    <w:p w14:paraId="50A7052B" w14:textId="77777777" w:rsidR="003B7516" w:rsidRDefault="003B7516" w:rsidP="003B7516"/>
    <w:p w14:paraId="327E20A8" w14:textId="77777777" w:rsidR="003B7516" w:rsidRDefault="003B7516" w:rsidP="003B7516"/>
    <w:p w14:paraId="2BB7A54C" w14:textId="77777777" w:rsidR="003B7516" w:rsidRDefault="003B7516" w:rsidP="003B7516"/>
    <w:p w14:paraId="3F4D2D66" w14:textId="77777777" w:rsidR="003B7516" w:rsidRDefault="003B7516" w:rsidP="003B7516"/>
    <w:p w14:paraId="0ED38543" w14:textId="77777777" w:rsidR="003B7516" w:rsidRDefault="003B7516" w:rsidP="003B7516"/>
    <w:p w14:paraId="63AC21B2" w14:textId="77777777" w:rsidR="003B7516" w:rsidRDefault="003B7516" w:rsidP="003B7516"/>
    <w:p w14:paraId="5D959902" w14:textId="77777777" w:rsidR="003B7516" w:rsidRDefault="003B7516" w:rsidP="003B7516"/>
    <w:p w14:paraId="4F1BB86B" w14:textId="77777777" w:rsidR="003B7516" w:rsidRDefault="003B7516" w:rsidP="003B7516"/>
    <w:p w14:paraId="37F3D7C0" w14:textId="77777777" w:rsidR="00571895" w:rsidRDefault="00571895" w:rsidP="003B7516"/>
    <w:p w14:paraId="20A8B5DF" w14:textId="77777777" w:rsidR="00571895" w:rsidRDefault="00571895" w:rsidP="003B7516"/>
    <w:p w14:paraId="0355ECAE" w14:textId="77777777" w:rsidR="00571895" w:rsidRDefault="00571895" w:rsidP="003B7516"/>
    <w:p w14:paraId="757EC0C7" w14:textId="77777777" w:rsidR="003B7516" w:rsidRDefault="003B7516" w:rsidP="003B7516"/>
    <w:p w14:paraId="1AB67F51" w14:textId="77777777" w:rsidR="003B7516" w:rsidRDefault="003B7516" w:rsidP="003B7516"/>
    <w:p w14:paraId="5968B277" w14:textId="77777777" w:rsidR="001B120F" w:rsidRDefault="001B120F" w:rsidP="003B7516"/>
    <w:p w14:paraId="663F04FD" w14:textId="1AAF5174" w:rsidR="003B7516" w:rsidRPr="003B7516" w:rsidRDefault="003B7516" w:rsidP="003B7516">
      <w:pPr>
        <w:jc w:val="center"/>
        <w:rPr>
          <w:b/>
          <w:bCs/>
        </w:rPr>
      </w:pPr>
      <w:r w:rsidRPr="003B7516">
        <w:rPr>
          <w:b/>
          <w:bCs/>
        </w:rPr>
        <w:t xml:space="preserve">Agricultural Management Practices References </w:t>
      </w:r>
    </w:p>
    <w:p w14:paraId="42EAA1D8" w14:textId="2D407FCC" w:rsidR="003B7516" w:rsidRDefault="003B7516" w:rsidP="003B7516">
      <w:proofErr w:type="spellStart"/>
      <w:r>
        <w:t>Arabi</w:t>
      </w:r>
      <w:proofErr w:type="spellEnd"/>
      <w:r>
        <w:t>, M. 2005. A modeling framework for evaluation of watershed management practices for</w:t>
      </w:r>
      <w:r>
        <w:tab/>
      </w:r>
      <w:r>
        <w:tab/>
      </w:r>
      <w:r w:rsidR="006D6352">
        <w:t xml:space="preserve"> </w:t>
      </w:r>
      <w:r>
        <w:t>sediment and nutrient control, Thesis for PhD. Purdue University.</w:t>
      </w:r>
    </w:p>
    <w:p w14:paraId="3E4FA2E0" w14:textId="74115915" w:rsidR="003B7516" w:rsidRDefault="003B7516" w:rsidP="003B7516">
      <w:proofErr w:type="spellStart"/>
      <w:r>
        <w:t>Arabi</w:t>
      </w:r>
      <w:proofErr w:type="spellEnd"/>
      <w:r>
        <w:t xml:space="preserve">, M., </w:t>
      </w:r>
      <w:proofErr w:type="spellStart"/>
      <w:r w:rsidR="00E168BA">
        <w:t>R.S</w:t>
      </w:r>
      <w:proofErr w:type="spellEnd"/>
      <w:r w:rsidR="00E168BA">
        <w:t xml:space="preserve">. </w:t>
      </w:r>
      <w:proofErr w:type="spellStart"/>
      <w:r w:rsidR="00E168BA">
        <w:t>Govindaraju</w:t>
      </w:r>
      <w:proofErr w:type="spellEnd"/>
      <w:r w:rsidR="00E168BA">
        <w:t xml:space="preserve">, H.M. Mohamed </w:t>
      </w:r>
      <w:r>
        <w:t xml:space="preserve">and Engel, B.A. 2006. Role of Watershed </w:t>
      </w:r>
      <w:r>
        <w:tab/>
        <w:t>Subdivision on Modeling the Effectiveness of Best Management Practices With SWAT.</w:t>
      </w:r>
      <w:r>
        <w:tab/>
      </w:r>
      <w:r>
        <w:tab/>
        <w:t xml:space="preserve"> Journal of the American Water Resources Association; Vol 42(2) pp 513.</w:t>
      </w:r>
    </w:p>
    <w:p w14:paraId="10284930" w14:textId="2C3DF62A" w:rsidR="003B7516" w:rsidRDefault="003B7516" w:rsidP="003B7516">
      <w:proofErr w:type="spellStart"/>
      <w:r>
        <w:t>Chaubey</w:t>
      </w:r>
      <w:proofErr w:type="spellEnd"/>
      <w:r w:rsidR="00E168BA">
        <w:t xml:space="preserve">, L., </w:t>
      </w:r>
      <w:proofErr w:type="spellStart"/>
      <w:r w:rsidR="00E168BA">
        <w:t>D.R</w:t>
      </w:r>
      <w:proofErr w:type="spellEnd"/>
      <w:r w:rsidR="00E168BA">
        <w:t xml:space="preserve">. Edwards, </w:t>
      </w:r>
      <w:proofErr w:type="spellStart"/>
      <w:r w:rsidR="00E168BA">
        <w:t>T.C</w:t>
      </w:r>
      <w:proofErr w:type="spellEnd"/>
      <w:r w:rsidR="00E168BA">
        <w:t>. Daniel</w:t>
      </w:r>
      <w:r>
        <w:t xml:space="preserve"> and P.A. Moore. 1994. Nichols </w:t>
      </w:r>
      <w:proofErr w:type="spellStart"/>
      <w:r>
        <w:t>D.J</w:t>
      </w:r>
      <w:proofErr w:type="spellEnd"/>
      <w:r>
        <w:t xml:space="preserve">., Effectiveness of </w:t>
      </w:r>
      <w:r>
        <w:tab/>
        <w:t>Vegetative Filter Strips in Retaining Surface</w:t>
      </w:r>
      <w:r>
        <w:rPr>
          <w:rFonts w:ascii="Cambria Math" w:hAnsi="Cambria Math" w:cs="Cambria Math"/>
        </w:rPr>
        <w:t>‐</w:t>
      </w:r>
      <w:r>
        <w:t xml:space="preserve">Applied Swine Manure Constituents. </w:t>
      </w:r>
      <w:r>
        <w:tab/>
        <w:t xml:space="preserve">Transactions of the </w:t>
      </w:r>
      <w:proofErr w:type="spellStart"/>
      <w:r>
        <w:t>ASAE</w:t>
      </w:r>
      <w:proofErr w:type="spellEnd"/>
      <w:r>
        <w:t>. 37(3): pp 837</w:t>
      </w:r>
      <w:r>
        <w:rPr>
          <w:rFonts w:ascii="Cambria Math" w:hAnsi="Cambria Math" w:cs="Cambria Math"/>
        </w:rPr>
        <w:t>‐</w:t>
      </w:r>
      <w:r>
        <w:t>843.</w:t>
      </w:r>
    </w:p>
    <w:p w14:paraId="748C79CC" w14:textId="4D2ECE9C" w:rsidR="003B7516" w:rsidRDefault="00E168BA" w:rsidP="003B7516">
      <w:r>
        <w:t xml:space="preserve">Chow, </w:t>
      </w:r>
      <w:proofErr w:type="spellStart"/>
      <w:r>
        <w:t>T.L</w:t>
      </w:r>
      <w:proofErr w:type="spellEnd"/>
      <w:r>
        <w:t xml:space="preserve">., </w:t>
      </w:r>
      <w:proofErr w:type="spellStart"/>
      <w:r>
        <w:t>H.W</w:t>
      </w:r>
      <w:proofErr w:type="spellEnd"/>
      <w:r>
        <w:t>. Rees</w:t>
      </w:r>
      <w:r w:rsidR="003B7516">
        <w:t xml:space="preserve"> and </w:t>
      </w:r>
      <w:proofErr w:type="spellStart"/>
      <w:r w:rsidR="003B7516">
        <w:t>J.L</w:t>
      </w:r>
      <w:proofErr w:type="spellEnd"/>
      <w:r w:rsidR="003B7516">
        <w:t xml:space="preserve">. Daigle. 1999. Effectiveness of terraces/grassed waterway </w:t>
      </w:r>
      <w:r w:rsidR="003B7516">
        <w:tab/>
        <w:t xml:space="preserve">systems for soil and water conservation: A field evaluation. Journal of Soil and Water </w:t>
      </w:r>
      <w:r w:rsidR="003B7516">
        <w:tab/>
        <w:t>Conservation. Vol. 54, 3. pp 577.</w:t>
      </w:r>
    </w:p>
    <w:p w14:paraId="4C296C43" w14:textId="3655A004" w:rsidR="003B7516" w:rsidRDefault="003B7516" w:rsidP="003B7516">
      <w:r>
        <w:t xml:space="preserve">Clawson, </w:t>
      </w:r>
      <w:proofErr w:type="spellStart"/>
      <w:r>
        <w:t>J.E</w:t>
      </w:r>
      <w:proofErr w:type="spellEnd"/>
      <w:r>
        <w:t>. 1993. The use of off</w:t>
      </w:r>
      <w:r>
        <w:rPr>
          <w:rFonts w:ascii="Cambria Math" w:hAnsi="Cambria Math" w:cs="Cambria Math"/>
        </w:rPr>
        <w:t>‐</w:t>
      </w:r>
      <w:r>
        <w:t xml:space="preserve">stream water developments and various water gap </w:t>
      </w:r>
      <w:r>
        <w:tab/>
        <w:t xml:space="preserve">configurations to modify the behavior of grazing cattle. M.S. Thesis, Oregon State </w:t>
      </w:r>
      <w:r>
        <w:tab/>
        <w:t>University, Department of Rangeland Resources, Corvallis, OR.</w:t>
      </w:r>
    </w:p>
    <w:p w14:paraId="6C2B2892" w14:textId="2FE6B858" w:rsidR="003B7516" w:rsidRDefault="003B7516" w:rsidP="003B7516">
      <w:r>
        <w:t>Coyne, M.</w:t>
      </w:r>
      <w:r w:rsidR="00E168BA">
        <w:t xml:space="preserve">S., R.A. </w:t>
      </w:r>
      <w:proofErr w:type="spellStart"/>
      <w:r w:rsidR="00E168BA">
        <w:t>Gilfillen</w:t>
      </w:r>
      <w:proofErr w:type="spellEnd"/>
      <w:r w:rsidR="00E168BA">
        <w:t>, R.W. Rhodes</w:t>
      </w:r>
      <w:r>
        <w:t xml:space="preserve"> and </w:t>
      </w:r>
      <w:proofErr w:type="spellStart"/>
      <w:r>
        <w:t>R.L</w:t>
      </w:r>
      <w:proofErr w:type="spellEnd"/>
      <w:r>
        <w:t>. Blevins. 1995. Soil and fecal coliform</w:t>
      </w:r>
      <w:r>
        <w:tab/>
      </w:r>
      <w:r>
        <w:tab/>
        <w:t xml:space="preserve"> trapping by grass filter strips during simulated rain. Journal of Soil and Water </w:t>
      </w:r>
      <w:r>
        <w:tab/>
        <w:t>Conservation 50(4)405</w:t>
      </w:r>
      <w:r>
        <w:rPr>
          <w:rFonts w:ascii="Cambria Math" w:hAnsi="Cambria Math" w:cs="Cambria Math"/>
        </w:rPr>
        <w:t>‐</w:t>
      </w:r>
      <w:r>
        <w:t>408.</w:t>
      </w:r>
    </w:p>
    <w:p w14:paraId="4EC047E6" w14:textId="2E08974A" w:rsidR="003B7516" w:rsidRDefault="003B7516" w:rsidP="003B7516">
      <w:r>
        <w:t xml:space="preserve">Delgado, J.A. and W.C. Bausch. 2005. Potential use of precision conservation techniques to </w:t>
      </w:r>
      <w:r>
        <w:tab/>
        <w:t xml:space="preserve">reduce nitrate leaching in irrigated crops. Journal of Soil and Water Conservation. Vol. </w:t>
      </w:r>
      <w:r>
        <w:tab/>
        <w:t>60(6) pp 379.</w:t>
      </w:r>
    </w:p>
    <w:p w14:paraId="41931AE5" w14:textId="1324A8D6" w:rsidR="003B7516" w:rsidRDefault="003B7516" w:rsidP="003B7516">
      <w:r>
        <w:t xml:space="preserve">Di, H.J. and </w:t>
      </w:r>
      <w:proofErr w:type="spellStart"/>
      <w:r>
        <w:t>K.C</w:t>
      </w:r>
      <w:proofErr w:type="spellEnd"/>
      <w:r>
        <w:t>. Cameron. 2002. The use of a nitrification inhibitor, dicyandiamide (</w:t>
      </w:r>
      <w:proofErr w:type="spellStart"/>
      <w:r>
        <w:t>DCD</w:t>
      </w:r>
      <w:proofErr w:type="spellEnd"/>
      <w:r>
        <w:t>), to</w:t>
      </w:r>
      <w:r>
        <w:tab/>
        <w:t xml:space="preserve">decrease nitrate leaching and nitrous oxide emissions in a simulated grazed and irrigated </w:t>
      </w:r>
      <w:r>
        <w:tab/>
        <w:t>grassland. Journal of Soil Use and Management. Vol. 18, pp 395</w:t>
      </w:r>
      <w:r>
        <w:rPr>
          <w:rFonts w:ascii="Cambria Math" w:hAnsi="Cambria Math" w:cs="Cambria Math"/>
        </w:rPr>
        <w:t>‐</w:t>
      </w:r>
      <w:r>
        <w:t>403.</w:t>
      </w:r>
    </w:p>
    <w:p w14:paraId="437BA2F3" w14:textId="006DD670" w:rsidR="003B7516" w:rsidRDefault="003B7516" w:rsidP="003B7516">
      <w:r>
        <w:t xml:space="preserve">Dickey, </w:t>
      </w:r>
      <w:proofErr w:type="spellStart"/>
      <w:r>
        <w:t>E.C</w:t>
      </w:r>
      <w:proofErr w:type="spellEnd"/>
      <w:r>
        <w:t xml:space="preserve">. and </w:t>
      </w:r>
      <w:proofErr w:type="spellStart"/>
      <w:r>
        <w:t>D.H</w:t>
      </w:r>
      <w:proofErr w:type="spellEnd"/>
      <w:r>
        <w:t xml:space="preserve">. </w:t>
      </w:r>
      <w:proofErr w:type="spellStart"/>
      <w:r>
        <w:t>Vanderholm</w:t>
      </w:r>
      <w:proofErr w:type="spellEnd"/>
      <w:r>
        <w:t xml:space="preserve">. 1981. Vegetative Filter Treatment of Livestock Feedlot </w:t>
      </w:r>
      <w:r>
        <w:tab/>
        <w:t>Runoff. Journal of Environmental Quality 10(3):279</w:t>
      </w:r>
      <w:r>
        <w:rPr>
          <w:rFonts w:ascii="Cambria Math" w:hAnsi="Cambria Math" w:cs="Cambria Math"/>
        </w:rPr>
        <w:t>‐</w:t>
      </w:r>
      <w:r>
        <w:t>284.</w:t>
      </w:r>
    </w:p>
    <w:p w14:paraId="7927235C" w14:textId="0812D51D" w:rsidR="003B7516" w:rsidRDefault="003B7516" w:rsidP="003B7516">
      <w:proofErr w:type="spellStart"/>
      <w:r>
        <w:t>Dillaha</w:t>
      </w:r>
      <w:proofErr w:type="spellEnd"/>
      <w:r>
        <w:t xml:space="preserve">, </w:t>
      </w:r>
      <w:proofErr w:type="spellStart"/>
      <w:r>
        <w:t>T.A</w:t>
      </w:r>
      <w:proofErr w:type="spellEnd"/>
      <w:r w:rsidR="00E168BA">
        <w:t xml:space="preserve">., </w:t>
      </w:r>
      <w:proofErr w:type="spellStart"/>
      <w:r w:rsidR="00E168BA">
        <w:t>D.L</w:t>
      </w:r>
      <w:proofErr w:type="spellEnd"/>
      <w:r w:rsidR="00E168BA">
        <w:t xml:space="preserve">. </w:t>
      </w:r>
      <w:proofErr w:type="spellStart"/>
      <w:r w:rsidR="00E168BA">
        <w:t>Sherrard</w:t>
      </w:r>
      <w:proofErr w:type="spellEnd"/>
      <w:r w:rsidR="00E168BA">
        <w:t xml:space="preserve">, S. </w:t>
      </w:r>
      <w:proofErr w:type="spellStart"/>
      <w:r w:rsidR="00E168BA">
        <w:t>Mostachimi</w:t>
      </w:r>
      <w:proofErr w:type="spellEnd"/>
      <w:r>
        <w:t xml:space="preserve"> and </w:t>
      </w:r>
      <w:proofErr w:type="spellStart"/>
      <w:r>
        <w:t>V.O</w:t>
      </w:r>
      <w:proofErr w:type="spellEnd"/>
      <w:r>
        <w:t xml:space="preserve">. </w:t>
      </w:r>
      <w:proofErr w:type="spellStart"/>
      <w:r>
        <w:t>Shanholtz</w:t>
      </w:r>
      <w:proofErr w:type="spellEnd"/>
      <w:r>
        <w:t xml:space="preserve">. 1988. Evaluation of </w:t>
      </w:r>
      <w:r>
        <w:tab/>
        <w:t xml:space="preserve">Vegetative Filter Strips as a BMP for Feed Lots. Journal of Water Pollution Control </w:t>
      </w:r>
      <w:r>
        <w:tab/>
        <w:t>Federation. Vol. 60, No. 7, July 1988, 1231</w:t>
      </w:r>
      <w:r>
        <w:rPr>
          <w:rFonts w:ascii="Cambria Math" w:hAnsi="Cambria Math" w:cs="Cambria Math"/>
        </w:rPr>
        <w:t>‐</w:t>
      </w:r>
      <w:r>
        <w:t>1238.</w:t>
      </w:r>
    </w:p>
    <w:p w14:paraId="6D846D84" w14:textId="1EBDD889" w:rsidR="003B7516" w:rsidRDefault="003B7516" w:rsidP="003B7516">
      <w:proofErr w:type="spellStart"/>
      <w:r>
        <w:t>Dosskey</w:t>
      </w:r>
      <w:proofErr w:type="spellEnd"/>
      <w:r>
        <w:t xml:space="preserve">, </w:t>
      </w:r>
      <w:proofErr w:type="spellStart"/>
      <w:r>
        <w:t>M.G</w:t>
      </w:r>
      <w:proofErr w:type="spellEnd"/>
      <w:r>
        <w:t xml:space="preserve">., </w:t>
      </w:r>
      <w:proofErr w:type="spellStart"/>
      <w:r>
        <w:t>M.J</w:t>
      </w:r>
      <w:proofErr w:type="spellEnd"/>
      <w:r>
        <w:t xml:space="preserve">. </w:t>
      </w:r>
      <w:proofErr w:type="spellStart"/>
      <w:r>
        <w:t>Helmer</w:t>
      </w:r>
      <w:r w:rsidR="00E168BA">
        <w:t>s</w:t>
      </w:r>
      <w:proofErr w:type="spellEnd"/>
      <w:r w:rsidR="00E168BA">
        <w:t xml:space="preserve">, </w:t>
      </w:r>
      <w:proofErr w:type="spellStart"/>
      <w:r w:rsidR="00E168BA">
        <w:t>T.G</w:t>
      </w:r>
      <w:proofErr w:type="spellEnd"/>
      <w:r w:rsidR="00E168BA">
        <w:t xml:space="preserve">. </w:t>
      </w:r>
      <w:proofErr w:type="spellStart"/>
      <w:r w:rsidR="00E168BA">
        <w:t>Eisenhauer</w:t>
      </w:r>
      <w:proofErr w:type="spellEnd"/>
      <w:r w:rsidR="00E168BA">
        <w:t xml:space="preserve">, </w:t>
      </w:r>
      <w:proofErr w:type="spellStart"/>
      <w:r w:rsidR="00E168BA">
        <w:t>T.G</w:t>
      </w:r>
      <w:proofErr w:type="spellEnd"/>
      <w:r w:rsidR="00E168BA">
        <w:t xml:space="preserve">. </w:t>
      </w:r>
      <w:proofErr w:type="spellStart"/>
      <w:r w:rsidR="00E168BA">
        <w:t>Franti</w:t>
      </w:r>
      <w:proofErr w:type="spellEnd"/>
      <w:r>
        <w:t xml:space="preserve"> and </w:t>
      </w:r>
      <w:proofErr w:type="spellStart"/>
      <w:r>
        <w:t>K.D</w:t>
      </w:r>
      <w:proofErr w:type="spellEnd"/>
      <w:r>
        <w:t>. Hoagland. 2002.</w:t>
      </w:r>
      <w:r>
        <w:tab/>
      </w:r>
      <w:r>
        <w:tab/>
      </w:r>
      <w:r>
        <w:tab/>
        <w:t xml:space="preserve"> Assessment of concentrated flow though riparian buffers. Journal of Soil and Water</w:t>
      </w:r>
      <w:r>
        <w:tab/>
      </w:r>
      <w:r>
        <w:tab/>
        <w:t xml:space="preserve"> Conservation. Vol. 57(6) pp 336.</w:t>
      </w:r>
    </w:p>
    <w:p w14:paraId="0C6A4CC7" w14:textId="7BC0F1D3" w:rsidR="003B7516" w:rsidRDefault="003B7516" w:rsidP="003B7516">
      <w:proofErr w:type="spellStart"/>
      <w:r>
        <w:t>Fiener</w:t>
      </w:r>
      <w:proofErr w:type="spellEnd"/>
      <w:r>
        <w:t xml:space="preserve">, P. and K. </w:t>
      </w:r>
      <w:proofErr w:type="spellStart"/>
      <w:r>
        <w:t>Auerswald</w:t>
      </w:r>
      <w:proofErr w:type="spellEnd"/>
      <w:r>
        <w:t>. 2003. Effectiveness of Grassed Waterways in Reducing Runoff and</w:t>
      </w:r>
      <w:r>
        <w:tab/>
      </w:r>
      <w:r>
        <w:tab/>
        <w:t xml:space="preserve"> Sediment Delivery from Agricultural Watersheds. Journal of Environmental Quality. </w:t>
      </w:r>
      <w:r>
        <w:tab/>
        <w:t>Vol. 32(3): 927.</w:t>
      </w:r>
    </w:p>
    <w:p w14:paraId="1151941F" w14:textId="0635973E" w:rsidR="003B7516" w:rsidRDefault="003B7516" w:rsidP="003B7516">
      <w:r>
        <w:t xml:space="preserve">Godwin, D.C. and </w:t>
      </w:r>
      <w:proofErr w:type="spellStart"/>
      <w:r>
        <w:t>J.R</w:t>
      </w:r>
      <w:proofErr w:type="spellEnd"/>
      <w:r>
        <w:t>. Miner. 1996. The potential of off</w:t>
      </w:r>
      <w:r>
        <w:rPr>
          <w:rFonts w:ascii="Cambria Math" w:hAnsi="Cambria Math" w:cs="Cambria Math"/>
        </w:rPr>
        <w:t>‐</w:t>
      </w:r>
      <w:r>
        <w:t>stream livestock watering to reduce</w:t>
      </w:r>
      <w:r>
        <w:tab/>
      </w:r>
      <w:r>
        <w:tab/>
        <w:t xml:space="preserve"> water quality impacts. </w:t>
      </w:r>
      <w:proofErr w:type="spellStart"/>
      <w:r>
        <w:t>Bioresource</w:t>
      </w:r>
      <w:proofErr w:type="spellEnd"/>
      <w:r>
        <w:t xml:space="preserve"> Technology 58:285</w:t>
      </w:r>
      <w:r>
        <w:rPr>
          <w:rFonts w:ascii="Cambria Math" w:hAnsi="Cambria Math" w:cs="Cambria Math"/>
        </w:rPr>
        <w:t>‐</w:t>
      </w:r>
      <w:r>
        <w:t>290.</w:t>
      </w:r>
    </w:p>
    <w:p w14:paraId="01AC3432" w14:textId="20F041F9" w:rsidR="003B7516" w:rsidRDefault="003B7516" w:rsidP="003B7516">
      <w:proofErr w:type="spellStart"/>
      <w:r>
        <w:t>Goel</w:t>
      </w:r>
      <w:proofErr w:type="spellEnd"/>
      <w:r>
        <w:t xml:space="preserve">, </w:t>
      </w:r>
      <w:proofErr w:type="spellStart"/>
      <w:r>
        <w:t>P.K</w:t>
      </w:r>
      <w:proofErr w:type="spellEnd"/>
      <w:r>
        <w:t>., R</w:t>
      </w:r>
      <w:r w:rsidR="00E168BA">
        <w:t xml:space="preserve">.P. </w:t>
      </w:r>
      <w:proofErr w:type="spellStart"/>
      <w:r w:rsidR="00E168BA">
        <w:t>Rudra</w:t>
      </w:r>
      <w:proofErr w:type="spellEnd"/>
      <w:r w:rsidR="00E168BA">
        <w:t xml:space="preserve">, B. </w:t>
      </w:r>
      <w:proofErr w:type="spellStart"/>
      <w:r w:rsidR="00E168BA">
        <w:t>Gharbaghi</w:t>
      </w:r>
      <w:proofErr w:type="spellEnd"/>
      <w:r w:rsidR="00E168BA">
        <w:t>, S. Das</w:t>
      </w:r>
      <w:r>
        <w:t xml:space="preserve"> and N. Gupta. 2004. Pollutants Removal by</w:t>
      </w:r>
      <w:r>
        <w:tab/>
      </w:r>
      <w:r>
        <w:tab/>
        <w:t xml:space="preserve"> Vegetative Filter Strips Planted with Diffe</w:t>
      </w:r>
      <w:r w:rsidR="00267215">
        <w:t xml:space="preserve">rent Grasses. </w:t>
      </w:r>
      <w:proofErr w:type="spellStart"/>
      <w:r w:rsidR="00267215">
        <w:t>ASAE</w:t>
      </w:r>
      <w:proofErr w:type="spellEnd"/>
      <w:r w:rsidR="00267215">
        <w:t>/</w:t>
      </w:r>
      <w:proofErr w:type="spellStart"/>
      <w:r w:rsidR="00267215">
        <w:t>CSAI</w:t>
      </w:r>
      <w:proofErr w:type="spellEnd"/>
      <w:r w:rsidR="00267215">
        <w:t xml:space="preserve"> Annual </w:t>
      </w:r>
      <w:r>
        <w:t xml:space="preserve">International Meeting. </w:t>
      </w:r>
      <w:proofErr w:type="spellStart"/>
      <w:r>
        <w:t>Ottowa</w:t>
      </w:r>
      <w:proofErr w:type="spellEnd"/>
      <w:r>
        <w:t xml:space="preserve">, </w:t>
      </w:r>
      <w:proofErr w:type="spellStart"/>
      <w:r>
        <w:t>Ontaria</w:t>
      </w:r>
      <w:proofErr w:type="spellEnd"/>
      <w:r>
        <w:t>, Canada.</w:t>
      </w:r>
    </w:p>
    <w:p w14:paraId="465B07DA" w14:textId="76C999CC" w:rsidR="003B7516" w:rsidRDefault="003B7516" w:rsidP="003B7516">
      <w:r>
        <w:t xml:space="preserve">Grace, </w:t>
      </w:r>
      <w:proofErr w:type="spellStart"/>
      <w:r>
        <w:t>J.M</w:t>
      </w:r>
      <w:proofErr w:type="spellEnd"/>
      <w:r>
        <w:t xml:space="preserve">. III. 2000. Forest road </w:t>
      </w:r>
      <w:proofErr w:type="spellStart"/>
      <w:r>
        <w:t>sideslopes</w:t>
      </w:r>
      <w:proofErr w:type="spellEnd"/>
      <w:r>
        <w:t xml:space="preserve"> and soil conservation techniques. Journal of Soil </w:t>
      </w:r>
      <w:r>
        <w:tab/>
        <w:t>and Water Conservation. Vol 55(1) pp 96.</w:t>
      </w:r>
    </w:p>
    <w:p w14:paraId="2D491E0D" w14:textId="1339DB06" w:rsidR="003B7516" w:rsidRDefault="003B7516" w:rsidP="00E168BA">
      <w:r>
        <w:t xml:space="preserve">Hartley, </w:t>
      </w:r>
      <w:proofErr w:type="spellStart"/>
      <w:r>
        <w:t>M.J</w:t>
      </w:r>
      <w:proofErr w:type="spellEnd"/>
      <w:r>
        <w:t xml:space="preserve">., </w:t>
      </w:r>
      <w:proofErr w:type="spellStart"/>
      <w:r>
        <w:t>G.C</w:t>
      </w:r>
      <w:proofErr w:type="spellEnd"/>
      <w:r>
        <w:t>. At</w:t>
      </w:r>
      <w:r w:rsidR="00E168BA">
        <w:t xml:space="preserve">kinson, </w:t>
      </w:r>
      <w:proofErr w:type="spellStart"/>
      <w:r w:rsidR="00E168BA">
        <w:t>K.H</w:t>
      </w:r>
      <w:proofErr w:type="spellEnd"/>
      <w:r w:rsidR="00E168BA">
        <w:t xml:space="preserve">. </w:t>
      </w:r>
      <w:proofErr w:type="spellStart"/>
      <w:r w:rsidR="00E168BA">
        <w:t>Bimler</w:t>
      </w:r>
      <w:proofErr w:type="spellEnd"/>
      <w:r w:rsidR="00E168BA">
        <w:t xml:space="preserve">, </w:t>
      </w:r>
      <w:proofErr w:type="spellStart"/>
      <w:r w:rsidR="00E168BA">
        <w:t>T.K</w:t>
      </w:r>
      <w:proofErr w:type="spellEnd"/>
      <w:r w:rsidR="00E168BA">
        <w:t>. James</w:t>
      </w:r>
      <w:r>
        <w:t xml:space="preserve"> and </w:t>
      </w:r>
      <w:proofErr w:type="spellStart"/>
      <w:r>
        <w:t>A.I</w:t>
      </w:r>
      <w:proofErr w:type="spellEnd"/>
      <w:r>
        <w:t xml:space="preserve">. </w:t>
      </w:r>
      <w:proofErr w:type="spellStart"/>
      <w:r>
        <w:t>Popay</w:t>
      </w:r>
      <w:proofErr w:type="spellEnd"/>
      <w:r>
        <w:t>. 1978. Control of barley</w:t>
      </w:r>
      <w:r>
        <w:tab/>
      </w:r>
      <w:r>
        <w:tab/>
        <w:t xml:space="preserve"> grass by grazing management. Proceedings of New Zealand Weed Pest Control Society</w:t>
      </w:r>
      <w:r>
        <w:tab/>
      </w:r>
      <w:r>
        <w:tab/>
        <w:t xml:space="preserve"> Conference. 31: pp 198</w:t>
      </w:r>
      <w:r>
        <w:rPr>
          <w:rFonts w:ascii="Cambria Math" w:hAnsi="Cambria Math" w:cs="Cambria Math"/>
        </w:rPr>
        <w:t>‐</w:t>
      </w:r>
      <w:r>
        <w:t>202.</w:t>
      </w:r>
    </w:p>
    <w:p w14:paraId="691299C2" w14:textId="7E1D5696" w:rsidR="003B7516" w:rsidRDefault="003B7516" w:rsidP="003B7516">
      <w:proofErr w:type="spellStart"/>
      <w:r>
        <w:t>Helgeson</w:t>
      </w:r>
      <w:proofErr w:type="spellEnd"/>
      <w:r>
        <w:t xml:space="preserve">, </w:t>
      </w:r>
      <w:proofErr w:type="spellStart"/>
      <w:r>
        <w:t>E.A</w:t>
      </w:r>
      <w:proofErr w:type="spellEnd"/>
      <w:r>
        <w:t xml:space="preserve">. 1942. Control of leafy spurge by sheep. North Dakota Agricultural Experiment </w:t>
      </w:r>
      <w:r>
        <w:tab/>
        <w:t>Station, Bimonthly Bull. Vol. 4(5) pp 10</w:t>
      </w:r>
      <w:r>
        <w:rPr>
          <w:rFonts w:ascii="Cambria Math" w:hAnsi="Cambria Math" w:cs="Cambria Math"/>
        </w:rPr>
        <w:t>‐</w:t>
      </w:r>
      <w:r>
        <w:t>12.</w:t>
      </w:r>
    </w:p>
    <w:p w14:paraId="09A19ACB" w14:textId="106E7047" w:rsidR="003B7516" w:rsidRDefault="003B7516" w:rsidP="003B7516">
      <w:r>
        <w:t>Johnston, A. and R.W. Peake. 1960. Effect of Selective Grazing by Sheep on the Control of</w:t>
      </w:r>
      <w:r>
        <w:tab/>
      </w:r>
      <w:r>
        <w:tab/>
        <w:t xml:space="preserve"> Leafy Spurge. Journal of Range Management, Vol 13(4) pp 192</w:t>
      </w:r>
      <w:r>
        <w:rPr>
          <w:rFonts w:ascii="Cambria Math" w:hAnsi="Cambria Math" w:cs="Cambria Math"/>
        </w:rPr>
        <w:t>‐</w:t>
      </w:r>
      <w:r>
        <w:t>195.</w:t>
      </w:r>
    </w:p>
    <w:p w14:paraId="17BC2621" w14:textId="27BA88C6" w:rsidR="003B7516" w:rsidRDefault="003B7516" w:rsidP="003B7516">
      <w:r>
        <w:t xml:space="preserve">Larsen, </w:t>
      </w:r>
      <w:proofErr w:type="spellStart"/>
      <w:r>
        <w:t>R</w:t>
      </w:r>
      <w:r w:rsidR="00E168BA">
        <w:t>.E</w:t>
      </w:r>
      <w:proofErr w:type="spellEnd"/>
      <w:r w:rsidR="00E168BA">
        <w:t xml:space="preserve">., R.J. Miner, J.C. </w:t>
      </w:r>
      <w:proofErr w:type="spellStart"/>
      <w:r w:rsidR="00E168BA">
        <w:t>Buckhouse</w:t>
      </w:r>
      <w:proofErr w:type="spellEnd"/>
      <w:r>
        <w:t xml:space="preserve"> and J.A. Moore. 1994. Water Quality Benefits of </w:t>
      </w:r>
      <w:r>
        <w:tab/>
        <w:t xml:space="preserve">Having Cattle Manure Deposited Away From Streams. </w:t>
      </w:r>
      <w:proofErr w:type="spellStart"/>
      <w:r>
        <w:t>Biosource</w:t>
      </w:r>
      <w:proofErr w:type="spellEnd"/>
      <w:r>
        <w:t xml:space="preserve"> Technology Vol. 48 pp </w:t>
      </w:r>
      <w:r>
        <w:tab/>
        <w:t>113</w:t>
      </w:r>
      <w:r>
        <w:rPr>
          <w:rFonts w:ascii="Cambria Math" w:hAnsi="Cambria Math" w:cs="Cambria Math"/>
        </w:rPr>
        <w:t>‐</w:t>
      </w:r>
      <w:r>
        <w:t>118.</w:t>
      </w:r>
    </w:p>
    <w:p w14:paraId="280F854C" w14:textId="278843A4" w:rsidR="003B7516" w:rsidRDefault="003B7516" w:rsidP="003B7516">
      <w:r>
        <w:t>Lee, K</w:t>
      </w:r>
      <w:r>
        <w:rPr>
          <w:rFonts w:ascii="Cambria Math" w:hAnsi="Cambria Math" w:cs="Cambria Math"/>
        </w:rPr>
        <w:t>‐</w:t>
      </w:r>
      <w:r w:rsidR="00E168BA">
        <w:t xml:space="preserve">H., </w:t>
      </w:r>
      <w:proofErr w:type="spellStart"/>
      <w:r w:rsidR="00E168BA">
        <w:t>T.M</w:t>
      </w:r>
      <w:proofErr w:type="spellEnd"/>
      <w:r w:rsidR="00E168BA">
        <w:t xml:space="preserve">. </w:t>
      </w:r>
      <w:proofErr w:type="spellStart"/>
      <w:r w:rsidR="00E168BA">
        <w:t>Isenhart</w:t>
      </w:r>
      <w:proofErr w:type="spellEnd"/>
      <w:r w:rsidR="00E168BA">
        <w:t xml:space="preserve">, </w:t>
      </w:r>
      <w:proofErr w:type="spellStart"/>
      <w:r w:rsidR="00E168BA">
        <w:t>R.C</w:t>
      </w:r>
      <w:proofErr w:type="spellEnd"/>
      <w:r w:rsidR="00E168BA">
        <w:t>. Schultz</w:t>
      </w:r>
      <w:r>
        <w:t xml:space="preserve"> and </w:t>
      </w:r>
      <w:proofErr w:type="spellStart"/>
      <w:r>
        <w:t>S.K</w:t>
      </w:r>
      <w:proofErr w:type="spellEnd"/>
      <w:r>
        <w:t xml:space="preserve">. Michelson. 1999. Nutrient and Sediment </w:t>
      </w:r>
      <w:r>
        <w:tab/>
        <w:t>Removal by Switchgrass and Cool</w:t>
      </w:r>
      <w:r>
        <w:rPr>
          <w:rFonts w:ascii="Cambria Math" w:hAnsi="Cambria Math" w:cs="Cambria Math"/>
        </w:rPr>
        <w:t>‐</w:t>
      </w:r>
      <w:r>
        <w:t xml:space="preserve">Season Grass Filter Strips in Central Iowa, USA. </w:t>
      </w:r>
      <w:r>
        <w:tab/>
        <w:t>Journal of Agroforestry Systems. Vol. 44(2</w:t>
      </w:r>
      <w:r>
        <w:rPr>
          <w:rFonts w:ascii="Cambria Math" w:hAnsi="Cambria Math" w:cs="Cambria Math"/>
        </w:rPr>
        <w:t>‐</w:t>
      </w:r>
      <w:r>
        <w:t>3) pp 121</w:t>
      </w:r>
      <w:r>
        <w:rPr>
          <w:rFonts w:ascii="Cambria Math" w:hAnsi="Cambria Math" w:cs="Cambria Math"/>
        </w:rPr>
        <w:t>‐</w:t>
      </w:r>
      <w:r>
        <w:t>132.</w:t>
      </w:r>
    </w:p>
    <w:p w14:paraId="76798F1F" w14:textId="212CCA09" w:rsidR="003B7516" w:rsidRDefault="003B7516" w:rsidP="003B7516">
      <w:r>
        <w:t xml:space="preserve">Lim, </w:t>
      </w:r>
      <w:proofErr w:type="spellStart"/>
      <w:r>
        <w:t>T.T</w:t>
      </w:r>
      <w:proofErr w:type="spellEnd"/>
      <w:r>
        <w:t xml:space="preserve">., </w:t>
      </w:r>
      <w:proofErr w:type="spellStart"/>
      <w:r>
        <w:t>D.R</w:t>
      </w:r>
      <w:proofErr w:type="spellEnd"/>
      <w:r>
        <w:t>. Edw</w:t>
      </w:r>
      <w:r w:rsidR="00E168BA">
        <w:t xml:space="preserve">ards, S.R. Workman, </w:t>
      </w:r>
      <w:proofErr w:type="spellStart"/>
      <w:r w:rsidR="00E168BA">
        <w:t>B.T</w:t>
      </w:r>
      <w:proofErr w:type="spellEnd"/>
      <w:r w:rsidR="00E168BA">
        <w:t>. Larson</w:t>
      </w:r>
      <w:r>
        <w:t xml:space="preserve"> and L. Dunn. 1998. Vegetated Filter Strip </w:t>
      </w:r>
      <w:r>
        <w:tab/>
        <w:t xml:space="preserve">Removal of Cattle Manure Constituents in Runoff. Transactions of the </w:t>
      </w:r>
      <w:proofErr w:type="spellStart"/>
      <w:r>
        <w:t>ASABE</w:t>
      </w:r>
      <w:proofErr w:type="spellEnd"/>
      <w:r>
        <w:t xml:space="preserve">. Vol </w:t>
      </w:r>
      <w:r>
        <w:tab/>
        <w:t>41(5) pp 1375</w:t>
      </w:r>
      <w:r>
        <w:rPr>
          <w:rFonts w:ascii="Cambria Math" w:hAnsi="Cambria Math" w:cs="Cambria Math"/>
        </w:rPr>
        <w:t>‐</w:t>
      </w:r>
      <w:r>
        <w:t>1381.</w:t>
      </w:r>
    </w:p>
    <w:p w14:paraId="30748249" w14:textId="5AA88C6B" w:rsidR="003B7516" w:rsidRDefault="00E168BA" w:rsidP="003B7516">
      <w:proofErr w:type="spellStart"/>
      <w:r>
        <w:t>Lym</w:t>
      </w:r>
      <w:proofErr w:type="spellEnd"/>
      <w:r>
        <w:t xml:space="preserve">, R.G., K.K. </w:t>
      </w:r>
      <w:proofErr w:type="spellStart"/>
      <w:r>
        <w:t>Sedivec</w:t>
      </w:r>
      <w:proofErr w:type="spellEnd"/>
      <w:r w:rsidR="003B7516">
        <w:t xml:space="preserve"> and </w:t>
      </w:r>
      <w:proofErr w:type="spellStart"/>
      <w:r w:rsidR="003B7516">
        <w:t>D.R</w:t>
      </w:r>
      <w:proofErr w:type="spellEnd"/>
      <w:r w:rsidR="003B7516">
        <w:t>. Kirby. 1997. Leafy spurge control with angora goats and</w:t>
      </w:r>
      <w:r w:rsidR="003B7516">
        <w:tab/>
      </w:r>
      <w:r w:rsidR="003B7516">
        <w:tab/>
        <w:t xml:space="preserve"> herbicides. Journal of Range Management. Vol 50(2) pp 123</w:t>
      </w:r>
      <w:r w:rsidR="003B7516">
        <w:rPr>
          <w:rFonts w:ascii="Cambria Math" w:hAnsi="Cambria Math" w:cs="Cambria Math"/>
        </w:rPr>
        <w:t>‐</w:t>
      </w:r>
      <w:r w:rsidR="003B7516">
        <w:t>128.</w:t>
      </w:r>
    </w:p>
    <w:p w14:paraId="00B70543" w14:textId="4F15271A" w:rsidR="003B7516" w:rsidRDefault="003B7516" w:rsidP="003B7516">
      <w:proofErr w:type="spellStart"/>
      <w:r>
        <w:t>Magette</w:t>
      </w:r>
      <w:proofErr w:type="spellEnd"/>
      <w:r>
        <w:t xml:space="preserve">, </w:t>
      </w:r>
      <w:proofErr w:type="spellStart"/>
      <w:r>
        <w:t>W.L</w:t>
      </w:r>
      <w:proofErr w:type="spellEnd"/>
      <w:r w:rsidR="00E168BA">
        <w:t xml:space="preserve">., </w:t>
      </w:r>
      <w:proofErr w:type="spellStart"/>
      <w:r w:rsidR="00E168BA">
        <w:t>R.B</w:t>
      </w:r>
      <w:proofErr w:type="spellEnd"/>
      <w:r w:rsidR="00E168BA">
        <w:t xml:space="preserve">. </w:t>
      </w:r>
      <w:proofErr w:type="spellStart"/>
      <w:r w:rsidR="00E168BA">
        <w:t>Brinsfield</w:t>
      </w:r>
      <w:proofErr w:type="spellEnd"/>
      <w:r w:rsidR="00E168BA">
        <w:t xml:space="preserve">, </w:t>
      </w:r>
      <w:proofErr w:type="spellStart"/>
      <w:r w:rsidR="00E168BA">
        <w:t>R.E</w:t>
      </w:r>
      <w:proofErr w:type="spellEnd"/>
      <w:r w:rsidR="00E168BA">
        <w:t>. Palmer</w:t>
      </w:r>
      <w:r>
        <w:t xml:space="preserve"> and J.D. Wood. 1989. Nutrient and Sediment</w:t>
      </w:r>
      <w:r>
        <w:tab/>
      </w:r>
      <w:r>
        <w:tab/>
        <w:t xml:space="preserve"> Removal by vegetated filter strips. Trans </w:t>
      </w:r>
      <w:proofErr w:type="spellStart"/>
      <w:r>
        <w:t>ASAE</w:t>
      </w:r>
      <w:proofErr w:type="spellEnd"/>
      <w:r>
        <w:t xml:space="preserve"> 32: pp 663–667.</w:t>
      </w:r>
    </w:p>
    <w:p w14:paraId="08518D8C" w14:textId="3955968E" w:rsidR="003B7516" w:rsidRDefault="00E168BA" w:rsidP="003B7516">
      <w:r>
        <w:t xml:space="preserve">Miner, J. R., J. C. </w:t>
      </w:r>
      <w:proofErr w:type="spellStart"/>
      <w:r>
        <w:t>Buckhouse</w:t>
      </w:r>
      <w:proofErr w:type="spellEnd"/>
      <w:r w:rsidR="003B7516">
        <w:t xml:space="preserve"> and J.A. Moore. 1992. Will a Water Trough Reduce the Amount </w:t>
      </w:r>
      <w:r w:rsidR="003B7516">
        <w:tab/>
        <w:t>of Time Hay</w:t>
      </w:r>
      <w:r w:rsidR="003B7516">
        <w:rPr>
          <w:rFonts w:ascii="Cambria Math" w:hAnsi="Cambria Math" w:cs="Cambria Math"/>
        </w:rPr>
        <w:t>‐</w:t>
      </w:r>
      <w:r w:rsidR="003B7516">
        <w:t xml:space="preserve">Fed Livestock Spend in the Stream (and therefore improve water quality). </w:t>
      </w:r>
      <w:r w:rsidR="003B7516">
        <w:tab/>
        <w:t>Rangelands 14(1):35</w:t>
      </w:r>
      <w:r w:rsidR="003B7516">
        <w:rPr>
          <w:rFonts w:ascii="Cambria Math" w:hAnsi="Cambria Math" w:cs="Cambria Math"/>
        </w:rPr>
        <w:t>‐</w:t>
      </w:r>
      <w:r w:rsidR="003B7516">
        <w:t>38.</w:t>
      </w:r>
    </w:p>
    <w:p w14:paraId="3BAFDBCC" w14:textId="1A13CCE8" w:rsidR="003B7516" w:rsidRDefault="003B7516" w:rsidP="003B7516">
      <w:r>
        <w:t xml:space="preserve">Olson, B.E. and </w:t>
      </w:r>
      <w:proofErr w:type="spellStart"/>
      <w:r>
        <w:t>J.R</w:t>
      </w:r>
      <w:proofErr w:type="spellEnd"/>
      <w:r>
        <w:t xml:space="preserve">. Lacey. 1994. Sheep: A Method for Controlling Rangeland Weeds. Sheep </w:t>
      </w:r>
      <w:r>
        <w:tab/>
        <w:t>Research Journal: Special Issue.</w:t>
      </w:r>
    </w:p>
    <w:p w14:paraId="4488BF56" w14:textId="26BE5A3C" w:rsidR="003B7516" w:rsidRDefault="003B7516" w:rsidP="003B7516">
      <w:r>
        <w:t xml:space="preserve">Parsons, </w:t>
      </w:r>
      <w:proofErr w:type="spellStart"/>
      <w:r>
        <w:t>J</w:t>
      </w:r>
      <w:r w:rsidR="00E168BA">
        <w:t>.E</w:t>
      </w:r>
      <w:proofErr w:type="spellEnd"/>
      <w:r w:rsidR="00E168BA">
        <w:t xml:space="preserve">., R.D. Daniels, </w:t>
      </w:r>
      <w:proofErr w:type="spellStart"/>
      <w:r w:rsidR="00E168BA">
        <w:t>J.W</w:t>
      </w:r>
      <w:proofErr w:type="spellEnd"/>
      <w:r w:rsidR="00E168BA">
        <w:t>. Gilliam</w:t>
      </w:r>
      <w:r>
        <w:t xml:space="preserve"> and </w:t>
      </w:r>
      <w:proofErr w:type="spellStart"/>
      <w:r>
        <w:t>T.A</w:t>
      </w:r>
      <w:proofErr w:type="spellEnd"/>
      <w:r>
        <w:t xml:space="preserve">. </w:t>
      </w:r>
      <w:proofErr w:type="spellStart"/>
      <w:r>
        <w:t>Dillaha</w:t>
      </w:r>
      <w:proofErr w:type="spellEnd"/>
      <w:r>
        <w:t xml:space="preserve">. 1991. The effect of vegetation filter </w:t>
      </w:r>
      <w:r>
        <w:tab/>
        <w:t xml:space="preserve">strips on sediment and nutrient removal from agricultural runoff. In: Proceedings, </w:t>
      </w:r>
      <w:r>
        <w:tab/>
        <w:t>Environmentally Sound Agriculture Conference, April, Orlando, FL.</w:t>
      </w:r>
    </w:p>
    <w:p w14:paraId="4D211944" w14:textId="47FC59DF" w:rsidR="003B7516" w:rsidRDefault="00E168BA" w:rsidP="003B7516">
      <w:r>
        <w:t>Peter, J., T. William</w:t>
      </w:r>
      <w:r w:rsidR="003B7516">
        <w:t xml:space="preserve"> and </w:t>
      </w:r>
      <w:proofErr w:type="spellStart"/>
      <w:r w:rsidR="003B7516">
        <w:t>D.L</w:t>
      </w:r>
      <w:proofErr w:type="spellEnd"/>
      <w:r w:rsidR="003B7516">
        <w:t xml:space="preserve">. </w:t>
      </w:r>
      <w:proofErr w:type="spellStart"/>
      <w:r w:rsidR="003B7516">
        <w:t>Correll</w:t>
      </w:r>
      <w:proofErr w:type="spellEnd"/>
      <w:r w:rsidR="003B7516">
        <w:t xml:space="preserve">. 1984. Nutrient Dynamics in an Agricultural Watershed: </w:t>
      </w:r>
      <w:r w:rsidR="003B7516">
        <w:tab/>
        <w:t xml:space="preserve">Observations on the Role of a Riparian Forest. Journal of Ecology. Vol 65, No. 5, pp </w:t>
      </w:r>
      <w:r w:rsidR="003B7516">
        <w:tab/>
        <w:t>1466-1475.</w:t>
      </w:r>
    </w:p>
    <w:p w14:paraId="09D31A13" w14:textId="145B0151" w:rsidR="003B7516" w:rsidRDefault="00E168BA" w:rsidP="003B7516">
      <w:r>
        <w:t xml:space="preserve">Peterson, J., L. </w:t>
      </w:r>
      <w:proofErr w:type="spellStart"/>
      <w:r>
        <w:t>Redmon</w:t>
      </w:r>
      <w:proofErr w:type="spellEnd"/>
      <w:r w:rsidR="003B7516">
        <w:t xml:space="preserve"> and M. McFarland. 2011. Reducing Bacteria With Best Management </w:t>
      </w:r>
      <w:r w:rsidR="003B7516">
        <w:tab/>
        <w:t xml:space="preserve">Practices for Livestock- Waste Storage facility. http://agrilifebookstore.org. AgriLife </w:t>
      </w:r>
      <w:r w:rsidR="003B7516">
        <w:tab/>
        <w:t>Bookstore.</w:t>
      </w:r>
    </w:p>
    <w:p w14:paraId="029C129D" w14:textId="0E88A6D1" w:rsidR="003B7516" w:rsidRDefault="00E168BA" w:rsidP="003B7516">
      <w:r>
        <w:t xml:space="preserve">Peterson, J., L. </w:t>
      </w:r>
      <w:proofErr w:type="spellStart"/>
      <w:r>
        <w:t>Redmon</w:t>
      </w:r>
      <w:proofErr w:type="spellEnd"/>
      <w:r w:rsidR="003B7516">
        <w:t xml:space="preserve"> and M. McFarland. 2011. Reducing Bacteria With Best Management </w:t>
      </w:r>
      <w:r w:rsidR="003B7516">
        <w:tab/>
        <w:t xml:space="preserve">Practices for Livestock-Watering Facility. http://agrilifebookstore.org. AgriLife </w:t>
      </w:r>
      <w:r w:rsidR="003B7516">
        <w:tab/>
        <w:t>Bookstore.</w:t>
      </w:r>
    </w:p>
    <w:p w14:paraId="3882BDFE" w14:textId="280406DB" w:rsidR="003B7516" w:rsidRDefault="00E168BA" w:rsidP="003B7516">
      <w:r>
        <w:t xml:space="preserve">Peterson, J., L. </w:t>
      </w:r>
      <w:proofErr w:type="spellStart"/>
      <w:r>
        <w:t>Redmon</w:t>
      </w:r>
      <w:proofErr w:type="spellEnd"/>
      <w:r w:rsidR="003B7516">
        <w:t xml:space="preserve"> and M. McFarland. 2011. Reducing Bacteria With Best Management </w:t>
      </w:r>
      <w:r w:rsidR="003B7516">
        <w:tab/>
        <w:t xml:space="preserve">Practices for Livestock- Prescribed Grazing. http://agrilifebookstore.org. AgriLife </w:t>
      </w:r>
      <w:r w:rsidR="003B7516">
        <w:tab/>
        <w:t>Bookstore.</w:t>
      </w:r>
    </w:p>
    <w:p w14:paraId="0ABF9285" w14:textId="503B1050" w:rsidR="003B7516" w:rsidRDefault="00E168BA" w:rsidP="003B7516">
      <w:r>
        <w:t xml:space="preserve">Peterson, J., L. </w:t>
      </w:r>
      <w:proofErr w:type="spellStart"/>
      <w:r>
        <w:t>Redmon</w:t>
      </w:r>
      <w:proofErr w:type="spellEnd"/>
      <w:r>
        <w:t xml:space="preserve"> </w:t>
      </w:r>
      <w:r w:rsidR="003B7516">
        <w:t xml:space="preserve">and M. McFarland. 2011. Reducing Bacteria With Best Management </w:t>
      </w:r>
      <w:r w:rsidR="003B7516">
        <w:tab/>
        <w:t xml:space="preserve">Practices for Livestock- Stream Crossing. http://agrilifebookstore.org. AgriLife </w:t>
      </w:r>
      <w:r w:rsidR="003B7516">
        <w:tab/>
        <w:t>Bookstore.</w:t>
      </w:r>
    </w:p>
    <w:p w14:paraId="7264A93E" w14:textId="2E67A3BA" w:rsidR="003B7516" w:rsidRDefault="003B7516" w:rsidP="003B7516">
      <w:r>
        <w:t>Peterson, J., L.</w:t>
      </w:r>
      <w:r w:rsidR="00E168BA">
        <w:t xml:space="preserve"> </w:t>
      </w:r>
      <w:proofErr w:type="spellStart"/>
      <w:r w:rsidR="00E168BA">
        <w:t>Redmon</w:t>
      </w:r>
      <w:proofErr w:type="spellEnd"/>
      <w:r>
        <w:t xml:space="preserve"> and M. McFarland. 2011. Reducing Bacteria With Best Management </w:t>
      </w:r>
      <w:r>
        <w:tab/>
        <w:t xml:space="preserve">Practices for Livestock-Watering Facility. http://agrilifebookstore.org. AgriLife </w:t>
      </w:r>
      <w:r>
        <w:tab/>
        <w:t>Bookstore.</w:t>
      </w:r>
    </w:p>
    <w:p w14:paraId="1ABDA0D1" w14:textId="0A1C06FB" w:rsidR="003B7516" w:rsidRDefault="003B7516" w:rsidP="003B7516">
      <w:proofErr w:type="spellStart"/>
      <w:r>
        <w:t>Popay</w:t>
      </w:r>
      <w:proofErr w:type="spellEnd"/>
      <w:r>
        <w:t xml:space="preserve">, I. and R. Field. 1996. Grazing Animals as Weed Control Agents. Weed Technology, Vol </w:t>
      </w:r>
      <w:r>
        <w:tab/>
        <w:t>10(1) pp 217</w:t>
      </w:r>
      <w:r>
        <w:rPr>
          <w:rFonts w:ascii="Cambria Math" w:hAnsi="Cambria Math" w:cs="Cambria Math"/>
        </w:rPr>
        <w:t>‐</w:t>
      </w:r>
      <w:r>
        <w:t>231.</w:t>
      </w:r>
    </w:p>
    <w:p w14:paraId="77CF3DFA" w14:textId="30DD23B2" w:rsidR="003B7516" w:rsidRDefault="00E168BA" w:rsidP="003B7516">
      <w:proofErr w:type="spellStart"/>
      <w:r>
        <w:t>Raphs</w:t>
      </w:r>
      <w:proofErr w:type="spellEnd"/>
      <w:r>
        <w:t xml:space="preserve">, </w:t>
      </w:r>
      <w:proofErr w:type="spellStart"/>
      <w:r>
        <w:t>M.H</w:t>
      </w:r>
      <w:proofErr w:type="spellEnd"/>
      <w:r>
        <w:t xml:space="preserve">., </w:t>
      </w:r>
      <w:proofErr w:type="spellStart"/>
      <w:r>
        <w:t>J.E</w:t>
      </w:r>
      <w:proofErr w:type="spellEnd"/>
      <w:r>
        <w:t xml:space="preserve">. </w:t>
      </w:r>
      <w:proofErr w:type="spellStart"/>
      <w:r>
        <w:t>Bowns</w:t>
      </w:r>
      <w:proofErr w:type="spellEnd"/>
      <w:r>
        <w:t xml:space="preserve"> </w:t>
      </w:r>
      <w:r w:rsidR="003B7516">
        <w:t xml:space="preserve">and </w:t>
      </w:r>
      <w:proofErr w:type="spellStart"/>
      <w:r w:rsidR="003B7516">
        <w:t>G.D</w:t>
      </w:r>
      <w:proofErr w:type="spellEnd"/>
      <w:r w:rsidR="003B7516">
        <w:t xml:space="preserve">. Manners. 1991. Utilization of larkspur by sheep. Journal of </w:t>
      </w:r>
      <w:r w:rsidR="003B7516">
        <w:tab/>
        <w:t>Range Management. Vol 44 pp 619</w:t>
      </w:r>
      <w:r w:rsidR="003B7516">
        <w:rPr>
          <w:rFonts w:ascii="Cambria Math" w:hAnsi="Cambria Math" w:cs="Cambria Math"/>
        </w:rPr>
        <w:t>‐</w:t>
      </w:r>
      <w:r w:rsidR="003B7516">
        <w:t>622.</w:t>
      </w:r>
    </w:p>
    <w:p w14:paraId="648987AB" w14:textId="0E518FDB" w:rsidR="003B7516" w:rsidRDefault="003B7516" w:rsidP="003B7516">
      <w:proofErr w:type="spellStart"/>
      <w:r>
        <w:t>Rifai</w:t>
      </w:r>
      <w:proofErr w:type="spellEnd"/>
      <w:r>
        <w:t xml:space="preserve">, H. 2006. Study on the Effectiveness of BMPs to Control Bacteria Loads. Prepared by </w:t>
      </w:r>
      <w:r>
        <w:tab/>
        <w:t>University of Houston for TCEQ as Final Quarterly Report No. 1.</w:t>
      </w:r>
    </w:p>
    <w:p w14:paraId="0B26A209" w14:textId="14362B45" w:rsidR="003B7516" w:rsidRDefault="003B7516" w:rsidP="003B7516">
      <w:proofErr w:type="spellStart"/>
      <w:r>
        <w:t>Ro</w:t>
      </w:r>
      <w:r w:rsidR="00E168BA">
        <w:t>bichaud</w:t>
      </w:r>
      <w:proofErr w:type="spellEnd"/>
      <w:r w:rsidR="00E168BA">
        <w:t xml:space="preserve">, P.R., </w:t>
      </w:r>
      <w:proofErr w:type="spellStart"/>
      <w:r w:rsidR="00E168BA">
        <w:t>T.R</w:t>
      </w:r>
      <w:proofErr w:type="spellEnd"/>
      <w:r w:rsidR="00E168BA">
        <w:t xml:space="preserve">. </w:t>
      </w:r>
      <w:proofErr w:type="spellStart"/>
      <w:r w:rsidR="00E168BA">
        <w:t>Lillybridge</w:t>
      </w:r>
      <w:proofErr w:type="spellEnd"/>
      <w:r>
        <w:t xml:space="preserve"> and </w:t>
      </w:r>
      <w:proofErr w:type="spellStart"/>
      <w:r>
        <w:t>J.W</w:t>
      </w:r>
      <w:proofErr w:type="spellEnd"/>
      <w:r>
        <w:t xml:space="preserve">. </w:t>
      </w:r>
      <w:proofErr w:type="spellStart"/>
      <w:r>
        <w:t>Wagenbrenner</w:t>
      </w:r>
      <w:proofErr w:type="spellEnd"/>
      <w:r>
        <w:t xml:space="preserve">. 2006. Effects of </w:t>
      </w:r>
      <w:proofErr w:type="spellStart"/>
      <w:r>
        <w:t>postfire</w:t>
      </w:r>
      <w:proofErr w:type="spellEnd"/>
      <w:r>
        <w:t xml:space="preserve"> seeding and </w:t>
      </w:r>
      <w:r>
        <w:tab/>
        <w:t>fertilization on hillslope erosion in north</w:t>
      </w:r>
      <w:r>
        <w:rPr>
          <w:rFonts w:ascii="Cambria Math" w:hAnsi="Cambria Math" w:cs="Cambria Math"/>
        </w:rPr>
        <w:t>‐</w:t>
      </w:r>
      <w:r>
        <w:t xml:space="preserve">central Washington, USA. Catena Vol. 67, pp </w:t>
      </w:r>
      <w:r>
        <w:tab/>
        <w:t>56</w:t>
      </w:r>
      <w:r>
        <w:rPr>
          <w:rFonts w:ascii="Cambria Math" w:hAnsi="Cambria Math" w:cs="Cambria Math"/>
        </w:rPr>
        <w:t>‐</w:t>
      </w:r>
      <w:r>
        <w:t>67.</w:t>
      </w:r>
    </w:p>
    <w:p w14:paraId="6422F0DC" w14:textId="51CF8DCF" w:rsidR="003B7516" w:rsidRDefault="003B7516" w:rsidP="003B7516">
      <w:r>
        <w:t xml:space="preserve">Rolston, </w:t>
      </w:r>
      <w:proofErr w:type="spellStart"/>
      <w:r>
        <w:t>M.</w:t>
      </w:r>
      <w:r w:rsidR="00E168BA">
        <w:t>P</w:t>
      </w:r>
      <w:proofErr w:type="spellEnd"/>
      <w:r w:rsidR="00E168BA">
        <w:t xml:space="preserve">., </w:t>
      </w:r>
      <w:proofErr w:type="spellStart"/>
      <w:r w:rsidR="00E168BA">
        <w:t>M.G</w:t>
      </w:r>
      <w:proofErr w:type="spellEnd"/>
      <w:r w:rsidR="00E168BA">
        <w:t>. Lambert, D.A. Clark</w:t>
      </w:r>
      <w:r>
        <w:t xml:space="preserve"> and </w:t>
      </w:r>
      <w:proofErr w:type="spellStart"/>
      <w:r>
        <w:t>B.P</w:t>
      </w:r>
      <w:proofErr w:type="spellEnd"/>
      <w:r>
        <w:t xml:space="preserve">. </w:t>
      </w:r>
      <w:proofErr w:type="spellStart"/>
      <w:r>
        <w:t>Devantier</w:t>
      </w:r>
      <w:proofErr w:type="spellEnd"/>
      <w:r>
        <w:t xml:space="preserve">. 1981. Control of rushes and </w:t>
      </w:r>
      <w:r>
        <w:tab/>
        <w:t xml:space="preserve">thistles in pasture by goat and sheep grazing. Proceedings of New Zealand Weed Pest </w:t>
      </w:r>
      <w:r>
        <w:tab/>
        <w:t>Control Conference. 34: pp 117</w:t>
      </w:r>
      <w:r>
        <w:rPr>
          <w:rFonts w:ascii="Cambria Math" w:hAnsi="Cambria Math" w:cs="Cambria Math"/>
        </w:rPr>
        <w:t>‐</w:t>
      </w:r>
      <w:r>
        <w:t>121.</w:t>
      </w:r>
    </w:p>
    <w:p w14:paraId="2B7F0D9A" w14:textId="5C1CA2A7" w:rsidR="003B7516" w:rsidRDefault="003B7516" w:rsidP="003B7516">
      <w:r>
        <w:t xml:space="preserve">Schoonover, </w:t>
      </w:r>
      <w:proofErr w:type="spellStart"/>
      <w:r>
        <w:t>J.E</w:t>
      </w:r>
      <w:proofErr w:type="spellEnd"/>
      <w:r>
        <w:t xml:space="preserve">., </w:t>
      </w:r>
      <w:proofErr w:type="spellStart"/>
      <w:r>
        <w:t>W.J</w:t>
      </w:r>
      <w:proofErr w:type="spellEnd"/>
      <w:r>
        <w:t xml:space="preserve">. Willard, </w:t>
      </w:r>
      <w:proofErr w:type="spellStart"/>
      <w:r>
        <w:t>J.J</w:t>
      </w:r>
      <w:proofErr w:type="spellEnd"/>
      <w:r>
        <w:t xml:space="preserve">. </w:t>
      </w:r>
      <w:proofErr w:type="spellStart"/>
      <w:r>
        <w:t>Zaczek</w:t>
      </w:r>
      <w:proofErr w:type="spellEnd"/>
      <w:r>
        <w:t xml:space="preserve">, J.C. </w:t>
      </w:r>
      <w:proofErr w:type="spellStart"/>
      <w:r>
        <w:t>Mangun</w:t>
      </w:r>
      <w:proofErr w:type="spellEnd"/>
      <w:r w:rsidR="00E168BA">
        <w:t xml:space="preserve"> </w:t>
      </w:r>
      <w:r>
        <w:t xml:space="preserve">and A.D. Carver. 2006. Agricultural </w:t>
      </w:r>
      <w:r>
        <w:tab/>
        <w:t xml:space="preserve">Sediment Reduction by Giant Cane and Forest Riparian Buffers. Journal of Water, Air, </w:t>
      </w:r>
      <w:r>
        <w:tab/>
        <w:t>and Soil Pollution. Vol. 169 pp 303-315.</w:t>
      </w:r>
    </w:p>
    <w:p w14:paraId="44399314" w14:textId="6C3A9342" w:rsidR="003B7516" w:rsidRDefault="003B7516" w:rsidP="003B7516">
      <w:r>
        <w:t xml:space="preserve">Sheffield, </w:t>
      </w:r>
      <w:proofErr w:type="spellStart"/>
      <w:r>
        <w:t>R.E</w:t>
      </w:r>
      <w:proofErr w:type="spellEnd"/>
      <w:r>
        <w:t xml:space="preserve">., S. </w:t>
      </w:r>
      <w:proofErr w:type="spellStart"/>
      <w:r>
        <w:t>Mostaghimi</w:t>
      </w:r>
      <w:proofErr w:type="spellEnd"/>
      <w:r w:rsidR="00E168BA">
        <w:t xml:space="preserve">, </w:t>
      </w:r>
      <w:proofErr w:type="spellStart"/>
      <w:r w:rsidR="00E168BA">
        <w:t>D.H</w:t>
      </w:r>
      <w:proofErr w:type="spellEnd"/>
      <w:r w:rsidR="00E168BA">
        <w:t xml:space="preserve">. Vaughn, </w:t>
      </w:r>
      <w:proofErr w:type="spellStart"/>
      <w:r w:rsidR="00E168BA">
        <w:t>E.R</w:t>
      </w:r>
      <w:proofErr w:type="spellEnd"/>
      <w:r w:rsidR="00E168BA">
        <w:t>. Collins Jr.</w:t>
      </w:r>
      <w:r>
        <w:t xml:space="preserve"> and </w:t>
      </w:r>
      <w:proofErr w:type="spellStart"/>
      <w:r>
        <w:t>V.G</w:t>
      </w:r>
      <w:proofErr w:type="spellEnd"/>
      <w:r>
        <w:t>. Allen. 1997. Off</w:t>
      </w:r>
      <w:r>
        <w:rPr>
          <w:rFonts w:ascii="Cambria Math" w:hAnsi="Cambria Math" w:cs="Cambria Math"/>
        </w:rPr>
        <w:t>‐</w:t>
      </w:r>
      <w:r>
        <w:t>Stream</w:t>
      </w:r>
      <w:r>
        <w:tab/>
      </w:r>
      <w:r>
        <w:tab/>
        <w:t xml:space="preserve"> Water Sources for Grazing Cattle as a Stream Bank Stabilization and Water Quality </w:t>
      </w:r>
      <w:r>
        <w:tab/>
        <w:t xml:space="preserve">BMP. Transactions of the </w:t>
      </w:r>
      <w:proofErr w:type="spellStart"/>
      <w:r>
        <w:t>ASABE</w:t>
      </w:r>
      <w:proofErr w:type="spellEnd"/>
      <w:r>
        <w:t>, Vol 40(3): 595</w:t>
      </w:r>
      <w:r>
        <w:rPr>
          <w:rFonts w:ascii="Cambria Math" w:hAnsi="Cambria Math" w:cs="Cambria Math"/>
        </w:rPr>
        <w:t>‐</w:t>
      </w:r>
      <w:r>
        <w:t>604.</w:t>
      </w:r>
    </w:p>
    <w:p w14:paraId="35DF2059" w14:textId="39D8A277" w:rsidR="003B7516" w:rsidRDefault="003B7516" w:rsidP="003B7516">
      <w:r>
        <w:t xml:space="preserve">Tate, </w:t>
      </w:r>
      <w:proofErr w:type="spellStart"/>
      <w:r>
        <w:t>K.W</w:t>
      </w:r>
      <w:proofErr w:type="spellEnd"/>
      <w:r>
        <w:t xml:space="preserve">., </w:t>
      </w:r>
      <w:proofErr w:type="spellStart"/>
      <w:r>
        <w:t>G.A</w:t>
      </w:r>
      <w:proofErr w:type="spellEnd"/>
      <w:r>
        <w:t>.</w:t>
      </w:r>
      <w:r w:rsidR="00E168BA">
        <w:t xml:space="preserve"> Nader, </w:t>
      </w:r>
      <w:proofErr w:type="spellStart"/>
      <w:r w:rsidR="00E168BA">
        <w:t>D.J</w:t>
      </w:r>
      <w:proofErr w:type="spellEnd"/>
      <w:r w:rsidR="00E168BA">
        <w:t xml:space="preserve">. Lewis, </w:t>
      </w:r>
      <w:proofErr w:type="spellStart"/>
      <w:r w:rsidR="00E168BA">
        <w:t>E.R</w:t>
      </w:r>
      <w:proofErr w:type="spellEnd"/>
      <w:r w:rsidR="00E168BA">
        <w:t xml:space="preserve">. </w:t>
      </w:r>
      <w:proofErr w:type="spellStart"/>
      <w:r w:rsidR="00E168BA">
        <w:t>Atwill</w:t>
      </w:r>
      <w:proofErr w:type="spellEnd"/>
      <w:r>
        <w:t xml:space="preserve"> and </w:t>
      </w:r>
      <w:proofErr w:type="spellStart"/>
      <w:r>
        <w:t>J.M</w:t>
      </w:r>
      <w:proofErr w:type="spellEnd"/>
      <w:r>
        <w:t xml:space="preserve">. Connor. 2000. Evaluation of Buffers </w:t>
      </w:r>
      <w:r>
        <w:tab/>
        <w:t xml:space="preserve">to Improve the Quality of Runoff from Irrigated Pastures. Journal of Soil and Water </w:t>
      </w:r>
      <w:r>
        <w:tab/>
        <w:t>Conservation. Vol 55(4) pp 473.</w:t>
      </w:r>
    </w:p>
    <w:p w14:paraId="4BE8D57E" w14:textId="12D262C0" w:rsidR="003B7516" w:rsidRDefault="003B7516" w:rsidP="003B7516">
      <w:proofErr w:type="spellStart"/>
      <w:r>
        <w:t>Wittry</w:t>
      </w:r>
      <w:proofErr w:type="spellEnd"/>
      <w:r>
        <w:t xml:space="preserve">, </w:t>
      </w:r>
      <w:proofErr w:type="spellStart"/>
      <w:r>
        <w:t>D.J</w:t>
      </w:r>
      <w:proofErr w:type="spellEnd"/>
      <w:r>
        <w:t xml:space="preserve">. and </w:t>
      </w:r>
      <w:proofErr w:type="spellStart"/>
      <w:r>
        <w:t>A.P</w:t>
      </w:r>
      <w:proofErr w:type="spellEnd"/>
      <w:r>
        <w:t xml:space="preserve">. </w:t>
      </w:r>
      <w:proofErr w:type="spellStart"/>
      <w:r>
        <w:t>Mallarino</w:t>
      </w:r>
      <w:proofErr w:type="spellEnd"/>
      <w:r>
        <w:t>. 2004. Comparison of Uniform and Variable</w:t>
      </w:r>
      <w:r>
        <w:rPr>
          <w:rFonts w:ascii="Cambria Math" w:hAnsi="Cambria Math" w:cs="Cambria Math"/>
        </w:rPr>
        <w:t>‐</w:t>
      </w:r>
      <w:r>
        <w:t>Rate Phosphorus</w:t>
      </w:r>
      <w:r>
        <w:tab/>
        <w:t>Fertilization for Corn</w:t>
      </w:r>
      <w:r>
        <w:rPr>
          <w:rFonts w:ascii="Cambria Math" w:hAnsi="Cambria Math" w:cs="Cambria Math"/>
        </w:rPr>
        <w:t>‐</w:t>
      </w:r>
      <w:r>
        <w:t>Soybean Rotations. Agronomy Journal, Vol 96, pp 26</w:t>
      </w:r>
      <w:r>
        <w:rPr>
          <w:rFonts w:ascii="Cambria Math" w:hAnsi="Cambria Math" w:cs="Cambria Math"/>
        </w:rPr>
        <w:t>‐</w:t>
      </w:r>
      <w:r>
        <w:t>33.</w:t>
      </w:r>
    </w:p>
    <w:p w14:paraId="3E531079" w14:textId="394E06D4" w:rsidR="003B7516" w:rsidRDefault="00E168BA" w:rsidP="003B7516">
      <w:r>
        <w:t xml:space="preserve">Young, R.A., T. </w:t>
      </w:r>
      <w:proofErr w:type="spellStart"/>
      <w:r>
        <w:t>Huntrods</w:t>
      </w:r>
      <w:proofErr w:type="spellEnd"/>
      <w:r w:rsidR="003B7516">
        <w:t xml:space="preserve"> and W. Anderson. 1980. Effectiveness of vegetated buffer strips in</w:t>
      </w:r>
      <w:r w:rsidR="003B7516">
        <w:tab/>
      </w:r>
      <w:r w:rsidR="003B7516">
        <w:tab/>
        <w:t xml:space="preserve"> controlling pollution from feedlot runoff. Journal of Environmental Quality 9:483</w:t>
      </w:r>
      <w:r w:rsidR="003B7516">
        <w:rPr>
          <w:rFonts w:ascii="Cambria Math" w:hAnsi="Cambria Math" w:cs="Cambria Math"/>
        </w:rPr>
        <w:t>‐</w:t>
      </w:r>
      <w:r w:rsidR="003B7516">
        <w:t>487.</w:t>
      </w:r>
    </w:p>
    <w:p w14:paraId="198780A4" w14:textId="64A1E6E7" w:rsidR="003B7516" w:rsidRPr="003B7516" w:rsidRDefault="003B7516" w:rsidP="003B7516">
      <w:r>
        <w:t xml:space="preserve">Also see Lone Star Healthy Streams Program Research Bibliography at </w:t>
      </w:r>
      <w:hyperlink r:id="rId110" w:history="1">
        <w:r w:rsidRPr="008C45F6">
          <w:rPr>
            <w:rStyle w:val="Hyperlink"/>
          </w:rPr>
          <w:t>http://lshs.tamu.edu/research/</w:t>
        </w:r>
      </w:hyperlink>
      <w:r>
        <w:t>.</w:t>
      </w:r>
    </w:p>
    <w:sectPr w:rsidR="003B7516" w:rsidRPr="003B7516" w:rsidSect="0038126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F04A40" w14:textId="77777777" w:rsidR="00D16ED4" w:rsidRDefault="00D16ED4" w:rsidP="00321162">
      <w:pPr>
        <w:spacing w:after="0" w:line="240" w:lineRule="auto"/>
      </w:pPr>
      <w:r>
        <w:separator/>
      </w:r>
    </w:p>
  </w:endnote>
  <w:endnote w:type="continuationSeparator" w:id="0">
    <w:p w14:paraId="3E38004B" w14:textId="77777777" w:rsidR="00D16ED4" w:rsidRDefault="00D16ED4" w:rsidP="003211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Franklin Gothic Demi">
    <w:panose1 w:val="020B07030201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5792381"/>
      <w:docPartObj>
        <w:docPartGallery w:val="Page Numbers (Bottom of Page)"/>
        <w:docPartUnique/>
      </w:docPartObj>
    </w:sdtPr>
    <w:sdtEndPr>
      <w:rPr>
        <w:noProof/>
      </w:rPr>
    </w:sdtEndPr>
    <w:sdtContent>
      <w:p w14:paraId="3E91C0E4" w14:textId="58132702" w:rsidR="00D16ED4" w:rsidRDefault="00D16ED4">
        <w:pPr>
          <w:pStyle w:val="Footer"/>
          <w:jc w:val="right"/>
        </w:pPr>
        <w:r>
          <w:rPr>
            <w:noProof/>
            <w:lang w:eastAsia="en-US"/>
          </w:rPr>
          <mc:AlternateContent>
            <mc:Choice Requires="wps">
              <w:drawing>
                <wp:anchor distT="0" distB="0" distL="114300" distR="114300" simplePos="0" relativeHeight="251657216" behindDoc="0" locked="0" layoutInCell="1" allowOverlap="1" wp14:anchorId="1A8A7274" wp14:editId="6A49A901">
                  <wp:simplePos x="0" y="0"/>
                  <wp:positionH relativeFrom="margin">
                    <wp:align>center</wp:align>
                  </wp:positionH>
                  <wp:positionV relativeFrom="paragraph">
                    <wp:posOffset>184785</wp:posOffset>
                  </wp:positionV>
                  <wp:extent cx="6157595" cy="0"/>
                  <wp:effectExtent l="19050" t="0" r="33655" b="95250"/>
                  <wp:wrapNone/>
                  <wp:docPr id="40" name="Straight Connector 40"/>
                  <wp:cNvGraphicFramePr/>
                  <a:graphic xmlns:a="http://schemas.openxmlformats.org/drawingml/2006/main">
                    <a:graphicData uri="http://schemas.microsoft.com/office/word/2010/wordprocessingShape">
                      <wps:wsp>
                        <wps:cNvCnPr/>
                        <wps:spPr>
                          <a:xfrm>
                            <a:off x="0" y="0"/>
                            <a:ext cx="6157595" cy="0"/>
                          </a:xfrm>
                          <a:prstGeom prst="line">
                            <a:avLst/>
                          </a:prstGeom>
                          <a:noFill/>
                          <a:ln w="25400" cap="rnd" cmpd="sng" algn="ctr">
                            <a:solidFill>
                              <a:sysClr val="windowText" lastClr="000000">
                                <a:lumMod val="50000"/>
                                <a:lumOff val="50000"/>
                              </a:sysClr>
                            </a:solidFill>
                            <a:prstDash val="solid"/>
                            <a:bevel/>
                          </a:ln>
                          <a:effectLst>
                            <a:reflection blurRad="6350" stA="50000" endA="300" dist="50800" dir="5400000" sy="-100000" algn="bl" rotWithShape="0"/>
                          </a:effectLst>
                        </wps:spPr>
                        <wps:bodyPr/>
                      </wps:wsp>
                    </a:graphicData>
                  </a:graphic>
                  <wp14:sizeRelH relativeFrom="margin">
                    <wp14:pctWidth>0</wp14:pctWidth>
                  </wp14:sizeRelH>
                  <wp14:sizeRelV relativeFrom="margin">
                    <wp14:pctHeight>0</wp14:pctHeight>
                  </wp14:sizeRelV>
                </wp:anchor>
              </w:drawing>
            </mc:Choice>
            <mc:Fallback>
              <w:pict>
                <v:line w14:anchorId="7588F62C" id="Straight Connector 40" o:spid="_x0000_s1026" style="position:absolute;z-index:251657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4.55pt" to="484.8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" strokecolor="#7f7f7f" strokeweight="2pt">
                  <v:stroke joinstyle="bevel" endcap="round"/>
                  <w10:wrap anchorx="margin"/>
                </v:line>
              </w:pict>
            </mc:Fallback>
          </mc:AlternateContent>
        </w:r>
        <w:r>
          <w:fldChar w:fldCharType="begin"/>
        </w:r>
        <w:r>
          <w:instrText xml:space="preserve"> PAGE   \* MERGEFORMAT </w:instrText>
        </w:r>
        <w:r>
          <w:fldChar w:fldCharType="separate"/>
        </w:r>
        <w:r w:rsidR="00D077B9">
          <w:rPr>
            <w:noProof/>
          </w:rPr>
          <w:t>xii</w:t>
        </w:r>
        <w:r>
          <w:rPr>
            <w:noProof/>
          </w:rPr>
          <w:fldChar w:fldCharType="end"/>
        </w:r>
      </w:p>
    </w:sdtContent>
  </w:sdt>
  <w:p w14:paraId="78A1B321" w14:textId="6C9CD7E4" w:rsidR="00D16ED4" w:rsidRDefault="00D16ED4" w:rsidP="00460F04">
    <w:pPr>
      <w:pStyle w:val="Footer"/>
      <w:tabs>
        <w:tab w:val="clear" w:pos="4680"/>
        <w:tab w:val="clear" w:pos="9360"/>
        <w:tab w:val="left" w:pos="1500"/>
      </w:tabs>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426BB8" w14:textId="77777777" w:rsidR="00D16ED4" w:rsidRDefault="00D16ED4" w:rsidP="00897605">
    <w:pPr>
      <w:pStyle w:val="Footer"/>
      <w:jc w:val="right"/>
    </w:pPr>
  </w:p>
  <w:p w14:paraId="2C2B5B92" w14:textId="77777777" w:rsidR="00D16ED4" w:rsidRDefault="00D16ED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3297165"/>
      <w:docPartObj>
        <w:docPartGallery w:val="Page Numbers (Bottom of Page)"/>
        <w:docPartUnique/>
      </w:docPartObj>
    </w:sdtPr>
    <w:sdtEndPr>
      <w:rPr>
        <w:noProof/>
      </w:rPr>
    </w:sdtEndPr>
    <w:sdtContent>
      <w:p w14:paraId="2F93DD19" w14:textId="00CB035A" w:rsidR="00D16ED4" w:rsidRDefault="00D16ED4">
        <w:pPr>
          <w:pStyle w:val="Footer"/>
          <w:jc w:val="right"/>
        </w:pPr>
        <w:r>
          <w:rPr>
            <w:noProof/>
            <w:lang w:eastAsia="en-US"/>
          </w:rPr>
          <mc:AlternateContent>
            <mc:Choice Requires="wps">
              <w:drawing>
                <wp:anchor distT="0" distB="0" distL="114300" distR="114300" simplePos="0" relativeHeight="251656192" behindDoc="0" locked="0" layoutInCell="1" allowOverlap="1" wp14:anchorId="053F08FE" wp14:editId="6678BE9E">
                  <wp:simplePos x="0" y="0"/>
                  <wp:positionH relativeFrom="margin">
                    <wp:align>center</wp:align>
                  </wp:positionH>
                  <wp:positionV relativeFrom="paragraph">
                    <wp:posOffset>188595</wp:posOffset>
                  </wp:positionV>
                  <wp:extent cx="6157595" cy="0"/>
                  <wp:effectExtent l="19050" t="0" r="33655" b="95250"/>
                  <wp:wrapNone/>
                  <wp:docPr id="15" name="Straight Connector 15"/>
                  <wp:cNvGraphicFramePr/>
                  <a:graphic xmlns:a="http://schemas.openxmlformats.org/drawingml/2006/main">
                    <a:graphicData uri="http://schemas.microsoft.com/office/word/2010/wordprocessingShape">
                      <wps:wsp>
                        <wps:cNvCnPr/>
                        <wps:spPr>
                          <a:xfrm>
                            <a:off x="0" y="0"/>
                            <a:ext cx="6157595" cy="0"/>
                          </a:xfrm>
                          <a:prstGeom prst="line">
                            <a:avLst/>
                          </a:prstGeom>
                          <a:ln w="25400" cap="rnd">
                            <a:solidFill>
                              <a:schemeClr val="tx1">
                                <a:lumMod val="50000"/>
                                <a:lumOff val="50000"/>
                              </a:schemeClr>
                            </a:solidFill>
                            <a:bevel/>
                          </a:ln>
                          <a:effectLst>
                            <a:reflection blurRad="6350" stA="50000" endA="300" dist="50800" dir="5400000" sy="-100000" algn="bl" rotWithShape="0"/>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500711" id="Straight Connector 15" o:spid="_x0000_s1026" style="position:absolute;z-index:251656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14.85pt" to="484.8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" strokecolor="gray [1629]" strokeweight="2pt">
                  <v:stroke joinstyle="bevel" endcap="round"/>
                  <w10:wrap anchorx="margin"/>
                </v:line>
              </w:pict>
            </mc:Fallback>
          </mc:AlternateContent>
        </w:r>
        <w:r>
          <w:fldChar w:fldCharType="begin"/>
        </w:r>
        <w:r>
          <w:instrText xml:space="preserve"> PAGE   \* MERGEFORMAT </w:instrText>
        </w:r>
        <w:r>
          <w:fldChar w:fldCharType="separate"/>
        </w:r>
        <w:r w:rsidR="00D077B9">
          <w:rPr>
            <w:noProof/>
          </w:rPr>
          <w:t>i</w:t>
        </w:r>
        <w:r>
          <w:rPr>
            <w:noProof/>
          </w:rPr>
          <w:fldChar w:fldCharType="end"/>
        </w:r>
      </w:p>
    </w:sdtContent>
  </w:sdt>
  <w:p w14:paraId="5695D901" w14:textId="74A88A35" w:rsidR="00D16ED4" w:rsidRDefault="00D16ED4" w:rsidP="00B85D62">
    <w:pPr>
      <w:pStyle w:val="Footer"/>
      <w:tabs>
        <w:tab w:val="clear" w:pos="9360"/>
      </w:tabs>
    </w:pP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4185671"/>
      <w:docPartObj>
        <w:docPartGallery w:val="Page Numbers (Bottom of Page)"/>
        <w:docPartUnique/>
      </w:docPartObj>
    </w:sdtPr>
    <w:sdtEndPr>
      <w:rPr>
        <w:noProof/>
      </w:rPr>
    </w:sdtEndPr>
    <w:sdtContent>
      <w:p w14:paraId="6957AD94" w14:textId="3192AD55" w:rsidR="00D16ED4" w:rsidRDefault="00D16ED4" w:rsidP="005B4EB7">
        <w:pPr>
          <w:pStyle w:val="Footer"/>
          <w:jc w:val="right"/>
        </w:pPr>
        <w:r>
          <w:rPr>
            <w:noProof/>
            <w:lang w:eastAsia="en-US"/>
          </w:rPr>
          <mc:AlternateContent>
            <mc:Choice Requires="wps">
              <w:drawing>
                <wp:anchor distT="0" distB="0" distL="114300" distR="114300" simplePos="0" relativeHeight="251658240" behindDoc="0" locked="0" layoutInCell="1" allowOverlap="1" wp14:anchorId="22AFFCDE" wp14:editId="660DB904">
                  <wp:simplePos x="0" y="0"/>
                  <wp:positionH relativeFrom="margin">
                    <wp:posOffset>-114300</wp:posOffset>
                  </wp:positionH>
                  <wp:positionV relativeFrom="paragraph">
                    <wp:posOffset>184785</wp:posOffset>
                  </wp:positionV>
                  <wp:extent cx="6157595" cy="0"/>
                  <wp:effectExtent l="19050" t="0" r="33655" b="95250"/>
                  <wp:wrapNone/>
                  <wp:docPr id="41" name="Straight Connector 41"/>
                  <wp:cNvGraphicFramePr/>
                  <a:graphic xmlns:a="http://schemas.openxmlformats.org/drawingml/2006/main">
                    <a:graphicData uri="http://schemas.microsoft.com/office/word/2010/wordprocessingShape">
                      <wps:wsp>
                        <wps:cNvCnPr/>
                        <wps:spPr>
                          <a:xfrm>
                            <a:off x="0" y="0"/>
                            <a:ext cx="6157595" cy="0"/>
                          </a:xfrm>
                          <a:prstGeom prst="line">
                            <a:avLst/>
                          </a:prstGeom>
                          <a:noFill/>
                          <a:ln w="25400" cap="rnd" cmpd="sng" algn="ctr">
                            <a:solidFill>
                              <a:sysClr val="windowText" lastClr="000000">
                                <a:lumMod val="50000"/>
                                <a:lumOff val="50000"/>
                              </a:sysClr>
                            </a:solidFill>
                            <a:prstDash val="solid"/>
                            <a:bevel/>
                          </a:ln>
                          <a:effectLst>
                            <a:reflection blurRad="6350" stA="50000" endA="300" dist="50800" dir="5400000" sy="-100000" algn="bl" rotWithShape="0"/>
                          </a:effectLst>
                        </wps:spPr>
                        <wps:bodyPr/>
                      </wps:wsp>
                    </a:graphicData>
                  </a:graphic>
                  <wp14:sizeRelH relativeFrom="margin">
                    <wp14:pctWidth>0</wp14:pctWidth>
                  </wp14:sizeRelH>
                  <wp14:sizeRelV relativeFrom="margin">
                    <wp14:pctHeight>0</wp14:pctHeight>
                  </wp14:sizeRelV>
                </wp:anchor>
              </w:drawing>
            </mc:Choice>
            <mc:Fallback>
              <w:pict>
                <v:line w14:anchorId="01EFF961" id="Straight Connector 41"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pt,14.55pt" to="475.85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" strokecolor="#7f7f7f" strokeweight="2pt">
                  <v:stroke joinstyle="bevel" endcap="round"/>
                  <w10:wrap anchorx="margin"/>
                </v:line>
              </w:pict>
            </mc:Fallback>
          </mc:AlternateContent>
        </w:r>
        <w:r>
          <w:fldChar w:fldCharType="begin"/>
        </w:r>
        <w:r>
          <w:instrText xml:space="preserve"> PAGE   \* MERGEFORMAT </w:instrText>
        </w:r>
        <w:r>
          <w:fldChar w:fldCharType="separate"/>
        </w:r>
        <w:r w:rsidR="00D077B9">
          <w:rPr>
            <w:noProof/>
          </w:rPr>
          <w:t>89</w:t>
        </w:r>
        <w:r>
          <w:rPr>
            <w:noProof/>
          </w:rPr>
          <w:fldChar w:fldCharType="end"/>
        </w:r>
      </w:p>
    </w:sdtContent>
  </w:sdt>
  <w:p w14:paraId="63AB0458" w14:textId="73341EE8" w:rsidR="00D16ED4" w:rsidRDefault="00D16ED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3A17F7D" w14:textId="77777777" w:rsidR="00D16ED4" w:rsidRDefault="00D16ED4" w:rsidP="00321162">
      <w:pPr>
        <w:spacing w:after="0" w:line="240" w:lineRule="auto"/>
      </w:pPr>
      <w:r>
        <w:separator/>
      </w:r>
    </w:p>
  </w:footnote>
  <w:footnote w:type="continuationSeparator" w:id="0">
    <w:p w14:paraId="07FE864D" w14:textId="77777777" w:rsidR="00D16ED4" w:rsidRDefault="00D16ED4" w:rsidP="0032116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2733827"/>
      <w:docPartObj>
        <w:docPartGallery w:val="Watermarks"/>
        <w:docPartUnique/>
      </w:docPartObj>
    </w:sdtPr>
    <w:sdtContent>
      <w:p w14:paraId="6C03B00A" w14:textId="1449F518" w:rsidR="00D16ED4" w:rsidRDefault="00D16ED4">
        <w:pPr>
          <w:pStyle w:val="Header"/>
        </w:pPr>
        <w:r>
          <w:rPr>
            <w:noProof/>
          </w:rPr>
          <w:pict w14:anchorId="13A1DD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326863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6CBE43C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7448EF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42A6609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B724D2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6E0826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876E1F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5665C8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ED488DF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8EE2AF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A74CC2"/>
    <w:multiLevelType w:val="multilevel"/>
    <w:tmpl w:val="B80056F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1" w15:restartNumberingAfterBreak="0">
    <w:nsid w:val="087069A2"/>
    <w:multiLevelType w:val="multilevel"/>
    <w:tmpl w:val="0409001D"/>
    <w:styleLink w:val="Style7"/>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EF2195B"/>
    <w:multiLevelType w:val="hybridMultilevel"/>
    <w:tmpl w:val="01127B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2AD28F1"/>
    <w:multiLevelType w:val="multilevel"/>
    <w:tmpl w:val="0409001D"/>
    <w:styleLink w:val="Style2"/>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4040DAA"/>
    <w:multiLevelType w:val="hybridMultilevel"/>
    <w:tmpl w:val="C06A4D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182575"/>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1B275381"/>
    <w:multiLevelType w:val="multilevel"/>
    <w:tmpl w:val="E318A6E6"/>
    <w:styleLink w:val="Style6"/>
    <w:lvl w:ilvl="0">
      <w:start w:val="1"/>
      <w:numFmt w:val="none"/>
      <w:lvlText w:val="6"/>
      <w:lvlJc w:val="left"/>
      <w:pPr>
        <w:ind w:left="432" w:hanging="432"/>
      </w:pPr>
      <w:rPr>
        <w:rFonts w:hint="default"/>
      </w:rPr>
    </w:lvl>
    <w:lvl w:ilvl="1">
      <w:start w:val="1"/>
      <w:numFmt w:val="decimal"/>
      <w:lvlText w:val="%16.%2"/>
      <w:lvlJc w:val="left"/>
      <w:pPr>
        <w:ind w:left="576" w:hanging="576"/>
      </w:pPr>
      <w:rPr>
        <w:rFonts w:hint="default"/>
      </w:rPr>
    </w:lvl>
    <w:lvl w:ilvl="2">
      <w:start w:val="1"/>
      <w:numFmt w:val="none"/>
      <w:lvlText w:val="6.2.4"/>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1E3F06B7"/>
    <w:multiLevelType w:val="hybridMultilevel"/>
    <w:tmpl w:val="AE78D27E"/>
    <w:lvl w:ilvl="0" w:tplc="675A4962">
      <w:start w:val="1"/>
      <w:numFmt w:val="decimal"/>
      <w:lvlText w:val="%1)"/>
      <w:lvlJc w:val="left"/>
      <w:pPr>
        <w:ind w:left="874"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1E72375F"/>
    <w:multiLevelType w:val="multilevel"/>
    <w:tmpl w:val="E9C4C652"/>
    <w:styleLink w:val="master"/>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42718F8"/>
    <w:multiLevelType w:val="hybridMultilevel"/>
    <w:tmpl w:val="AB382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136BCC"/>
    <w:multiLevelType w:val="hybridMultilevel"/>
    <w:tmpl w:val="B98A8B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9167223"/>
    <w:multiLevelType w:val="multilevel"/>
    <w:tmpl w:val="0409001D"/>
    <w:numStyleLink w:val="Style8"/>
  </w:abstractNum>
  <w:abstractNum w:abstractNumId="22" w15:restartNumberingAfterBreak="0">
    <w:nsid w:val="2A8609B8"/>
    <w:multiLevelType w:val="multilevel"/>
    <w:tmpl w:val="03B0B0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3" w15:restartNumberingAfterBreak="0">
    <w:nsid w:val="2DD2155D"/>
    <w:multiLevelType w:val="multilevel"/>
    <w:tmpl w:val="9806B44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15:restartNumberingAfterBreak="0">
    <w:nsid w:val="33B97814"/>
    <w:multiLevelType w:val="hybridMultilevel"/>
    <w:tmpl w:val="B10ED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B2E1D60"/>
    <w:multiLevelType w:val="multilevel"/>
    <w:tmpl w:val="493C16D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6" w15:restartNumberingAfterBreak="0">
    <w:nsid w:val="4BD319D2"/>
    <w:multiLevelType w:val="multilevel"/>
    <w:tmpl w:val="0409001D"/>
    <w:styleLink w:val="Style8"/>
    <w:lvl w:ilvl="0">
      <w:start w:val="1"/>
      <w:numFmt w:val="upp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4E28101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52BB1FAF"/>
    <w:multiLevelType w:val="hybridMultilevel"/>
    <w:tmpl w:val="61A09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2C7794"/>
    <w:multiLevelType w:val="hybridMultilevel"/>
    <w:tmpl w:val="54D04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424147"/>
    <w:multiLevelType w:val="hybridMultilevel"/>
    <w:tmpl w:val="2AC677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965E88"/>
    <w:multiLevelType w:val="multilevel"/>
    <w:tmpl w:val="0409001D"/>
    <w:styleLink w:val="Style2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2" w15:restartNumberingAfterBreak="0">
    <w:nsid w:val="725E4621"/>
    <w:multiLevelType w:val="multilevel"/>
    <w:tmpl w:val="04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3" w15:restartNumberingAfterBreak="0">
    <w:nsid w:val="78327340"/>
    <w:multiLevelType w:val="multilevel"/>
    <w:tmpl w:val="5B344E1C"/>
    <w:styleLink w:val="Style5"/>
    <w:lvl w:ilvl="0">
      <w:start w:val="1"/>
      <w:numFmt w:val="none"/>
      <w:lvlText w:val="6"/>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4" w15:restartNumberingAfterBreak="0">
    <w:nsid w:val="79A33DD0"/>
    <w:multiLevelType w:val="multilevel"/>
    <w:tmpl w:val="EDE2A370"/>
    <w:styleLink w:val="Style4"/>
    <w:lvl w:ilvl="0">
      <w:start w:val="7"/>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15:restartNumberingAfterBreak="0">
    <w:nsid w:val="7B7169CA"/>
    <w:multiLevelType w:val="multilevel"/>
    <w:tmpl w:val="5622E1F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17"/>
  </w:num>
  <w:num w:numId="2">
    <w:abstractNumId w:val="20"/>
  </w:num>
  <w:num w:numId="3">
    <w:abstractNumId w:val="13"/>
  </w:num>
  <w:num w:numId="4">
    <w:abstractNumId w:val="19"/>
  </w:num>
  <w:num w:numId="5">
    <w:abstractNumId w:val="14"/>
  </w:num>
  <w:num w:numId="6">
    <w:abstractNumId w:val="31"/>
  </w:num>
  <w:num w:numId="7">
    <w:abstractNumId w:val="32"/>
  </w:num>
  <w:num w:numId="8">
    <w:abstractNumId w:val="34"/>
  </w:num>
  <w:num w:numId="9">
    <w:abstractNumId w:val="28"/>
  </w:num>
  <w:num w:numId="10">
    <w:abstractNumId w:val="30"/>
  </w:num>
  <w:num w:numId="11">
    <w:abstractNumId w:val="12"/>
  </w:num>
  <w:num w:numId="12">
    <w:abstractNumId w:val="33"/>
  </w:num>
  <w:num w:numId="13">
    <w:abstractNumId w:val="16"/>
  </w:num>
  <w:num w:numId="14">
    <w:abstractNumId w:val="25"/>
  </w:num>
  <w:num w:numId="15">
    <w:abstractNumId w:val="35"/>
  </w:num>
  <w:num w:numId="16">
    <w:abstractNumId w:val="18"/>
  </w:num>
  <w:num w:numId="17">
    <w:abstractNumId w:val="11"/>
  </w:num>
  <w:num w:numId="18">
    <w:abstractNumId w:val="10"/>
  </w:num>
  <w:num w:numId="19">
    <w:abstractNumId w:val="9"/>
  </w:num>
  <w:num w:numId="20">
    <w:abstractNumId w:val="7"/>
  </w:num>
  <w:num w:numId="21">
    <w:abstractNumId w:val="6"/>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26"/>
  </w:num>
  <w:num w:numId="30">
    <w:abstractNumId w:val="21"/>
    <w:lvlOverride w:ilvl="0">
      <w:lvl w:ilvl="0">
        <w:start w:val="1"/>
        <w:numFmt w:val="upperLetter"/>
        <w:lvlText w:val="%1)"/>
        <w:lvlJc w:val="left"/>
        <w:pPr>
          <w:ind w:left="360" w:hanging="360"/>
        </w:pPr>
        <w:rPr>
          <w:rFonts w:hint="default"/>
        </w:rPr>
      </w:lvl>
    </w:lvlOverride>
    <w:lvlOverride w:ilvl="1">
      <w:lvl w:ilvl="1">
        <w:start w:val="1"/>
        <w:numFmt w:val="lowerLetter"/>
        <w:lvlText w:val="%2)"/>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1">
    <w:abstractNumId w:val="27"/>
  </w:num>
  <w:num w:numId="32">
    <w:abstractNumId w:val="22"/>
  </w:num>
  <w:num w:numId="33">
    <w:abstractNumId w:val="10"/>
  </w:num>
  <w:num w:numId="34">
    <w:abstractNumId w:val="23"/>
  </w:num>
  <w:num w:numId="35">
    <w:abstractNumId w:val="15"/>
  </w:num>
  <w:num w:numId="36">
    <w:abstractNumId w:val="29"/>
  </w:num>
  <w:num w:numId="37">
    <w:abstractNumId w:val="2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DD5"/>
    <w:rsid w:val="000035E6"/>
    <w:rsid w:val="00003C16"/>
    <w:rsid w:val="00004841"/>
    <w:rsid w:val="00004E68"/>
    <w:rsid w:val="00010B9B"/>
    <w:rsid w:val="0001488A"/>
    <w:rsid w:val="0001685E"/>
    <w:rsid w:val="000207EC"/>
    <w:rsid w:val="00025C8B"/>
    <w:rsid w:val="00032788"/>
    <w:rsid w:val="000333DE"/>
    <w:rsid w:val="00041712"/>
    <w:rsid w:val="000429AE"/>
    <w:rsid w:val="000477A1"/>
    <w:rsid w:val="0005555D"/>
    <w:rsid w:val="0005618C"/>
    <w:rsid w:val="000563C0"/>
    <w:rsid w:val="00060D9F"/>
    <w:rsid w:val="00065217"/>
    <w:rsid w:val="00065813"/>
    <w:rsid w:val="00070D7B"/>
    <w:rsid w:val="00071A85"/>
    <w:rsid w:val="00071C33"/>
    <w:rsid w:val="00073BAB"/>
    <w:rsid w:val="0007406D"/>
    <w:rsid w:val="00074565"/>
    <w:rsid w:val="00075D57"/>
    <w:rsid w:val="00084E8C"/>
    <w:rsid w:val="000856EA"/>
    <w:rsid w:val="00085DA9"/>
    <w:rsid w:val="00091B45"/>
    <w:rsid w:val="00093B34"/>
    <w:rsid w:val="000949C6"/>
    <w:rsid w:val="000954EB"/>
    <w:rsid w:val="000A04E0"/>
    <w:rsid w:val="000A0720"/>
    <w:rsid w:val="000A2F35"/>
    <w:rsid w:val="000A3360"/>
    <w:rsid w:val="000A433A"/>
    <w:rsid w:val="000B2454"/>
    <w:rsid w:val="000B317E"/>
    <w:rsid w:val="000B46CE"/>
    <w:rsid w:val="000B5641"/>
    <w:rsid w:val="000B61F8"/>
    <w:rsid w:val="000C0ED9"/>
    <w:rsid w:val="000C4EC8"/>
    <w:rsid w:val="000C63C9"/>
    <w:rsid w:val="000D068F"/>
    <w:rsid w:val="000D5790"/>
    <w:rsid w:val="000D63A6"/>
    <w:rsid w:val="000E04DC"/>
    <w:rsid w:val="000E4947"/>
    <w:rsid w:val="000E4F61"/>
    <w:rsid w:val="000E4FEA"/>
    <w:rsid w:val="000E78D5"/>
    <w:rsid w:val="000F48D8"/>
    <w:rsid w:val="00103372"/>
    <w:rsid w:val="00103B25"/>
    <w:rsid w:val="001055AA"/>
    <w:rsid w:val="00113464"/>
    <w:rsid w:val="001157AB"/>
    <w:rsid w:val="00116B5B"/>
    <w:rsid w:val="001201D4"/>
    <w:rsid w:val="00120987"/>
    <w:rsid w:val="00121492"/>
    <w:rsid w:val="00123DE9"/>
    <w:rsid w:val="00123F2E"/>
    <w:rsid w:val="00125DA4"/>
    <w:rsid w:val="0012649F"/>
    <w:rsid w:val="00126D1B"/>
    <w:rsid w:val="00130BB2"/>
    <w:rsid w:val="00130D9B"/>
    <w:rsid w:val="00134E17"/>
    <w:rsid w:val="00135DFD"/>
    <w:rsid w:val="00136C01"/>
    <w:rsid w:val="00137B6A"/>
    <w:rsid w:val="001414CA"/>
    <w:rsid w:val="00144ABD"/>
    <w:rsid w:val="001466B0"/>
    <w:rsid w:val="00146D45"/>
    <w:rsid w:val="00151CDB"/>
    <w:rsid w:val="001522CE"/>
    <w:rsid w:val="00155079"/>
    <w:rsid w:val="00160E2C"/>
    <w:rsid w:val="00166D7E"/>
    <w:rsid w:val="001770D2"/>
    <w:rsid w:val="00180121"/>
    <w:rsid w:val="00184EFE"/>
    <w:rsid w:val="001876FD"/>
    <w:rsid w:val="00195572"/>
    <w:rsid w:val="001A29B3"/>
    <w:rsid w:val="001A2BA5"/>
    <w:rsid w:val="001A3695"/>
    <w:rsid w:val="001A4174"/>
    <w:rsid w:val="001A6D9A"/>
    <w:rsid w:val="001B120F"/>
    <w:rsid w:val="001B6F95"/>
    <w:rsid w:val="001C21FA"/>
    <w:rsid w:val="001C5E0C"/>
    <w:rsid w:val="001D25AA"/>
    <w:rsid w:val="001D7EC1"/>
    <w:rsid w:val="001E0C36"/>
    <w:rsid w:val="001E4A29"/>
    <w:rsid w:val="001E52FA"/>
    <w:rsid w:val="001E54A6"/>
    <w:rsid w:val="001F643A"/>
    <w:rsid w:val="001F67A0"/>
    <w:rsid w:val="001F6C77"/>
    <w:rsid w:val="001F6DEC"/>
    <w:rsid w:val="00200C01"/>
    <w:rsid w:val="002011FE"/>
    <w:rsid w:val="00201C5C"/>
    <w:rsid w:val="00207425"/>
    <w:rsid w:val="00207E9D"/>
    <w:rsid w:val="00217075"/>
    <w:rsid w:val="00220AA1"/>
    <w:rsid w:val="00222BA7"/>
    <w:rsid w:val="00225BF4"/>
    <w:rsid w:val="00226783"/>
    <w:rsid w:val="00227DBF"/>
    <w:rsid w:val="00234A31"/>
    <w:rsid w:val="00236040"/>
    <w:rsid w:val="00240F15"/>
    <w:rsid w:val="00242976"/>
    <w:rsid w:val="00243073"/>
    <w:rsid w:val="002443FB"/>
    <w:rsid w:val="00244F84"/>
    <w:rsid w:val="00246639"/>
    <w:rsid w:val="00250D83"/>
    <w:rsid w:val="00256B9C"/>
    <w:rsid w:val="00262BFC"/>
    <w:rsid w:val="00267215"/>
    <w:rsid w:val="00271616"/>
    <w:rsid w:val="00272B18"/>
    <w:rsid w:val="0027369E"/>
    <w:rsid w:val="00274351"/>
    <w:rsid w:val="002800E5"/>
    <w:rsid w:val="00281E10"/>
    <w:rsid w:val="00284063"/>
    <w:rsid w:val="002861BA"/>
    <w:rsid w:val="002865B3"/>
    <w:rsid w:val="00286EF0"/>
    <w:rsid w:val="00287667"/>
    <w:rsid w:val="00292C78"/>
    <w:rsid w:val="00295020"/>
    <w:rsid w:val="0029680B"/>
    <w:rsid w:val="002A182E"/>
    <w:rsid w:val="002A1D97"/>
    <w:rsid w:val="002A3FE8"/>
    <w:rsid w:val="002A7F07"/>
    <w:rsid w:val="002B03DC"/>
    <w:rsid w:val="002B0D76"/>
    <w:rsid w:val="002B6F11"/>
    <w:rsid w:val="002B748F"/>
    <w:rsid w:val="002B7E42"/>
    <w:rsid w:val="002C04CB"/>
    <w:rsid w:val="002C438C"/>
    <w:rsid w:val="002C5545"/>
    <w:rsid w:val="002C55DE"/>
    <w:rsid w:val="002D33BA"/>
    <w:rsid w:val="002D594E"/>
    <w:rsid w:val="002D60BB"/>
    <w:rsid w:val="002D7373"/>
    <w:rsid w:val="002D74B7"/>
    <w:rsid w:val="002E0237"/>
    <w:rsid w:val="002E0BD4"/>
    <w:rsid w:val="002E19F0"/>
    <w:rsid w:val="002E452F"/>
    <w:rsid w:val="002E46A8"/>
    <w:rsid w:val="002F24A7"/>
    <w:rsid w:val="002F36EB"/>
    <w:rsid w:val="002F4B8A"/>
    <w:rsid w:val="002F7962"/>
    <w:rsid w:val="00300100"/>
    <w:rsid w:val="00300F5E"/>
    <w:rsid w:val="0030211B"/>
    <w:rsid w:val="003034B5"/>
    <w:rsid w:val="0031017C"/>
    <w:rsid w:val="0031134F"/>
    <w:rsid w:val="003140CC"/>
    <w:rsid w:val="00315C49"/>
    <w:rsid w:val="0031704C"/>
    <w:rsid w:val="003171D0"/>
    <w:rsid w:val="00317500"/>
    <w:rsid w:val="00320004"/>
    <w:rsid w:val="00321162"/>
    <w:rsid w:val="00321C9B"/>
    <w:rsid w:val="00322B5C"/>
    <w:rsid w:val="00324890"/>
    <w:rsid w:val="00325E8C"/>
    <w:rsid w:val="003268AA"/>
    <w:rsid w:val="0032745E"/>
    <w:rsid w:val="003275BB"/>
    <w:rsid w:val="00327F87"/>
    <w:rsid w:val="00331798"/>
    <w:rsid w:val="00332570"/>
    <w:rsid w:val="00333243"/>
    <w:rsid w:val="00335387"/>
    <w:rsid w:val="003358F2"/>
    <w:rsid w:val="00335F38"/>
    <w:rsid w:val="00340282"/>
    <w:rsid w:val="00342AC7"/>
    <w:rsid w:val="00343460"/>
    <w:rsid w:val="00344F48"/>
    <w:rsid w:val="003460C1"/>
    <w:rsid w:val="00351935"/>
    <w:rsid w:val="003537D2"/>
    <w:rsid w:val="003605AE"/>
    <w:rsid w:val="003611C8"/>
    <w:rsid w:val="00373F1E"/>
    <w:rsid w:val="003805F4"/>
    <w:rsid w:val="00381265"/>
    <w:rsid w:val="00383734"/>
    <w:rsid w:val="003966E0"/>
    <w:rsid w:val="003A02F7"/>
    <w:rsid w:val="003A1222"/>
    <w:rsid w:val="003A308A"/>
    <w:rsid w:val="003A5A5F"/>
    <w:rsid w:val="003A6714"/>
    <w:rsid w:val="003A6A04"/>
    <w:rsid w:val="003A6D10"/>
    <w:rsid w:val="003A6F9F"/>
    <w:rsid w:val="003B3128"/>
    <w:rsid w:val="003B4EF5"/>
    <w:rsid w:val="003B51B0"/>
    <w:rsid w:val="003B51DA"/>
    <w:rsid w:val="003B737E"/>
    <w:rsid w:val="003B7516"/>
    <w:rsid w:val="003C5DE2"/>
    <w:rsid w:val="003C71A4"/>
    <w:rsid w:val="003D1A75"/>
    <w:rsid w:val="003D3626"/>
    <w:rsid w:val="003D43E7"/>
    <w:rsid w:val="003D6950"/>
    <w:rsid w:val="003E27B8"/>
    <w:rsid w:val="003E2B48"/>
    <w:rsid w:val="003E5A02"/>
    <w:rsid w:val="003E673F"/>
    <w:rsid w:val="003F5273"/>
    <w:rsid w:val="003F6DB5"/>
    <w:rsid w:val="00400D2F"/>
    <w:rsid w:val="00402433"/>
    <w:rsid w:val="00405050"/>
    <w:rsid w:val="00406194"/>
    <w:rsid w:val="0040676F"/>
    <w:rsid w:val="00411D33"/>
    <w:rsid w:val="004120B0"/>
    <w:rsid w:val="004133FF"/>
    <w:rsid w:val="00413FE1"/>
    <w:rsid w:val="00415BE0"/>
    <w:rsid w:val="0042214B"/>
    <w:rsid w:val="00426294"/>
    <w:rsid w:val="004305DB"/>
    <w:rsid w:val="00433E69"/>
    <w:rsid w:val="00436E52"/>
    <w:rsid w:val="00440B0E"/>
    <w:rsid w:val="00440D3D"/>
    <w:rsid w:val="0044410E"/>
    <w:rsid w:val="00454A05"/>
    <w:rsid w:val="00455267"/>
    <w:rsid w:val="0045640F"/>
    <w:rsid w:val="00460DB8"/>
    <w:rsid w:val="00460F04"/>
    <w:rsid w:val="00464396"/>
    <w:rsid w:val="004648DA"/>
    <w:rsid w:val="00467A92"/>
    <w:rsid w:val="00472E0C"/>
    <w:rsid w:val="004751A8"/>
    <w:rsid w:val="00476210"/>
    <w:rsid w:val="00476AC3"/>
    <w:rsid w:val="00481AF0"/>
    <w:rsid w:val="00482857"/>
    <w:rsid w:val="0048313D"/>
    <w:rsid w:val="0048397C"/>
    <w:rsid w:val="00491C44"/>
    <w:rsid w:val="0049631B"/>
    <w:rsid w:val="004A3C68"/>
    <w:rsid w:val="004A59CD"/>
    <w:rsid w:val="004B7F4D"/>
    <w:rsid w:val="004C2782"/>
    <w:rsid w:val="004C4772"/>
    <w:rsid w:val="004D262F"/>
    <w:rsid w:val="004D2CF1"/>
    <w:rsid w:val="004D3192"/>
    <w:rsid w:val="004E03F8"/>
    <w:rsid w:val="004E0494"/>
    <w:rsid w:val="004E1F02"/>
    <w:rsid w:val="004E4985"/>
    <w:rsid w:val="004E6539"/>
    <w:rsid w:val="004E65BD"/>
    <w:rsid w:val="004E66AB"/>
    <w:rsid w:val="004E684A"/>
    <w:rsid w:val="004F1C03"/>
    <w:rsid w:val="004F4882"/>
    <w:rsid w:val="004F5C83"/>
    <w:rsid w:val="004F7A15"/>
    <w:rsid w:val="0050181F"/>
    <w:rsid w:val="00503C06"/>
    <w:rsid w:val="005045E4"/>
    <w:rsid w:val="00506BAF"/>
    <w:rsid w:val="00510791"/>
    <w:rsid w:val="00510CD2"/>
    <w:rsid w:val="005210AA"/>
    <w:rsid w:val="0052532B"/>
    <w:rsid w:val="00527A35"/>
    <w:rsid w:val="00527A38"/>
    <w:rsid w:val="005349DF"/>
    <w:rsid w:val="00535581"/>
    <w:rsid w:val="00536815"/>
    <w:rsid w:val="005368FC"/>
    <w:rsid w:val="00546B3D"/>
    <w:rsid w:val="005503DB"/>
    <w:rsid w:val="00550B74"/>
    <w:rsid w:val="005510DD"/>
    <w:rsid w:val="00555196"/>
    <w:rsid w:val="00562913"/>
    <w:rsid w:val="0056369E"/>
    <w:rsid w:val="00571895"/>
    <w:rsid w:val="005719A8"/>
    <w:rsid w:val="00571CD7"/>
    <w:rsid w:val="005722DF"/>
    <w:rsid w:val="005726DA"/>
    <w:rsid w:val="00573FBF"/>
    <w:rsid w:val="0057495A"/>
    <w:rsid w:val="00577743"/>
    <w:rsid w:val="00581143"/>
    <w:rsid w:val="00581D2E"/>
    <w:rsid w:val="005821F7"/>
    <w:rsid w:val="0058616B"/>
    <w:rsid w:val="00587ED4"/>
    <w:rsid w:val="00592838"/>
    <w:rsid w:val="005A4E8E"/>
    <w:rsid w:val="005A6CD4"/>
    <w:rsid w:val="005A7FF3"/>
    <w:rsid w:val="005B0F6F"/>
    <w:rsid w:val="005B4EB7"/>
    <w:rsid w:val="005B6D66"/>
    <w:rsid w:val="005B7E29"/>
    <w:rsid w:val="005B7E8B"/>
    <w:rsid w:val="005C5E17"/>
    <w:rsid w:val="005D21F4"/>
    <w:rsid w:val="005D2238"/>
    <w:rsid w:val="005D30E3"/>
    <w:rsid w:val="005D5E95"/>
    <w:rsid w:val="005D74F6"/>
    <w:rsid w:val="005E0687"/>
    <w:rsid w:val="005E1D31"/>
    <w:rsid w:val="005E34C2"/>
    <w:rsid w:val="005E368E"/>
    <w:rsid w:val="005E3DA0"/>
    <w:rsid w:val="005E6554"/>
    <w:rsid w:val="005E692F"/>
    <w:rsid w:val="005F04DD"/>
    <w:rsid w:val="005F2751"/>
    <w:rsid w:val="005F29AF"/>
    <w:rsid w:val="0060180A"/>
    <w:rsid w:val="00604850"/>
    <w:rsid w:val="006057FF"/>
    <w:rsid w:val="00607016"/>
    <w:rsid w:val="00614A48"/>
    <w:rsid w:val="00620397"/>
    <w:rsid w:val="0062105E"/>
    <w:rsid w:val="006314B6"/>
    <w:rsid w:val="00631D87"/>
    <w:rsid w:val="0063331D"/>
    <w:rsid w:val="00633945"/>
    <w:rsid w:val="00636132"/>
    <w:rsid w:val="00636160"/>
    <w:rsid w:val="00637568"/>
    <w:rsid w:val="00637FC2"/>
    <w:rsid w:val="0064186D"/>
    <w:rsid w:val="006435E4"/>
    <w:rsid w:val="0064410E"/>
    <w:rsid w:val="006508BB"/>
    <w:rsid w:val="00651F19"/>
    <w:rsid w:val="00652DDF"/>
    <w:rsid w:val="00652E46"/>
    <w:rsid w:val="006535F6"/>
    <w:rsid w:val="00663024"/>
    <w:rsid w:val="00666F79"/>
    <w:rsid w:val="006719CE"/>
    <w:rsid w:val="00671EB7"/>
    <w:rsid w:val="006735CD"/>
    <w:rsid w:val="006776E6"/>
    <w:rsid w:val="006822D4"/>
    <w:rsid w:val="006828C0"/>
    <w:rsid w:val="00683936"/>
    <w:rsid w:val="006934C7"/>
    <w:rsid w:val="00693ECA"/>
    <w:rsid w:val="0069474C"/>
    <w:rsid w:val="00696DD8"/>
    <w:rsid w:val="00697237"/>
    <w:rsid w:val="006978A0"/>
    <w:rsid w:val="006A05DF"/>
    <w:rsid w:val="006A3E91"/>
    <w:rsid w:val="006B0195"/>
    <w:rsid w:val="006B4A7E"/>
    <w:rsid w:val="006B50CF"/>
    <w:rsid w:val="006B7436"/>
    <w:rsid w:val="006C2534"/>
    <w:rsid w:val="006C5D4D"/>
    <w:rsid w:val="006C6668"/>
    <w:rsid w:val="006C682A"/>
    <w:rsid w:val="006C6BD9"/>
    <w:rsid w:val="006D25D2"/>
    <w:rsid w:val="006D3771"/>
    <w:rsid w:val="006D5A16"/>
    <w:rsid w:val="006D6352"/>
    <w:rsid w:val="006D6975"/>
    <w:rsid w:val="006E0F24"/>
    <w:rsid w:val="006E17B8"/>
    <w:rsid w:val="006E25D8"/>
    <w:rsid w:val="006E5244"/>
    <w:rsid w:val="006F0B22"/>
    <w:rsid w:val="006F0C4C"/>
    <w:rsid w:val="006F7C4A"/>
    <w:rsid w:val="007065E7"/>
    <w:rsid w:val="00707099"/>
    <w:rsid w:val="00707B48"/>
    <w:rsid w:val="00711891"/>
    <w:rsid w:val="00712377"/>
    <w:rsid w:val="007147D9"/>
    <w:rsid w:val="00715A08"/>
    <w:rsid w:val="007174A1"/>
    <w:rsid w:val="00721170"/>
    <w:rsid w:val="0072218C"/>
    <w:rsid w:val="007252E7"/>
    <w:rsid w:val="007323AC"/>
    <w:rsid w:val="00733E66"/>
    <w:rsid w:val="00735A12"/>
    <w:rsid w:val="00740270"/>
    <w:rsid w:val="00742A41"/>
    <w:rsid w:val="00753D93"/>
    <w:rsid w:val="00754E57"/>
    <w:rsid w:val="0075620F"/>
    <w:rsid w:val="00756EB1"/>
    <w:rsid w:val="00757441"/>
    <w:rsid w:val="00757D6E"/>
    <w:rsid w:val="0076257B"/>
    <w:rsid w:val="00764777"/>
    <w:rsid w:val="00765575"/>
    <w:rsid w:val="0076568D"/>
    <w:rsid w:val="007658BB"/>
    <w:rsid w:val="007714CC"/>
    <w:rsid w:val="00771BDF"/>
    <w:rsid w:val="00774404"/>
    <w:rsid w:val="00774826"/>
    <w:rsid w:val="007757BC"/>
    <w:rsid w:val="007807C6"/>
    <w:rsid w:val="007863D8"/>
    <w:rsid w:val="00786897"/>
    <w:rsid w:val="00790370"/>
    <w:rsid w:val="00790F39"/>
    <w:rsid w:val="00795ACE"/>
    <w:rsid w:val="007960C6"/>
    <w:rsid w:val="007A0B11"/>
    <w:rsid w:val="007A1D2F"/>
    <w:rsid w:val="007A22CF"/>
    <w:rsid w:val="007A36B5"/>
    <w:rsid w:val="007A5269"/>
    <w:rsid w:val="007A6F7B"/>
    <w:rsid w:val="007B0FEB"/>
    <w:rsid w:val="007B1103"/>
    <w:rsid w:val="007B1DAF"/>
    <w:rsid w:val="007B3589"/>
    <w:rsid w:val="007B4897"/>
    <w:rsid w:val="007B58AB"/>
    <w:rsid w:val="007B66CE"/>
    <w:rsid w:val="007C2E16"/>
    <w:rsid w:val="007C45A5"/>
    <w:rsid w:val="007C464B"/>
    <w:rsid w:val="007C5A74"/>
    <w:rsid w:val="007C652E"/>
    <w:rsid w:val="007E3E8F"/>
    <w:rsid w:val="007E689E"/>
    <w:rsid w:val="007E6BC2"/>
    <w:rsid w:val="007E7360"/>
    <w:rsid w:val="007F4B00"/>
    <w:rsid w:val="007F74FE"/>
    <w:rsid w:val="008020B4"/>
    <w:rsid w:val="00810203"/>
    <w:rsid w:val="008114CF"/>
    <w:rsid w:val="00812053"/>
    <w:rsid w:val="0081235F"/>
    <w:rsid w:val="00817759"/>
    <w:rsid w:val="008179B9"/>
    <w:rsid w:val="00820502"/>
    <w:rsid w:val="00823629"/>
    <w:rsid w:val="008248D9"/>
    <w:rsid w:val="00825450"/>
    <w:rsid w:val="008277E7"/>
    <w:rsid w:val="00830774"/>
    <w:rsid w:val="008324E2"/>
    <w:rsid w:val="00840C8E"/>
    <w:rsid w:val="008411DF"/>
    <w:rsid w:val="00841D63"/>
    <w:rsid w:val="00843225"/>
    <w:rsid w:val="00845410"/>
    <w:rsid w:val="00846067"/>
    <w:rsid w:val="00846247"/>
    <w:rsid w:val="00847C22"/>
    <w:rsid w:val="00850270"/>
    <w:rsid w:val="00851D22"/>
    <w:rsid w:val="00852B4D"/>
    <w:rsid w:val="008579A1"/>
    <w:rsid w:val="008610E1"/>
    <w:rsid w:val="00865DF8"/>
    <w:rsid w:val="00876461"/>
    <w:rsid w:val="00883F9A"/>
    <w:rsid w:val="00885E66"/>
    <w:rsid w:val="008907BE"/>
    <w:rsid w:val="00890BF2"/>
    <w:rsid w:val="0089336E"/>
    <w:rsid w:val="00894068"/>
    <w:rsid w:val="008955F5"/>
    <w:rsid w:val="00897605"/>
    <w:rsid w:val="008A68AA"/>
    <w:rsid w:val="008B0ABB"/>
    <w:rsid w:val="008B37B9"/>
    <w:rsid w:val="008B3D7A"/>
    <w:rsid w:val="008B61D6"/>
    <w:rsid w:val="008B78C9"/>
    <w:rsid w:val="008C06A3"/>
    <w:rsid w:val="008C0890"/>
    <w:rsid w:val="008C1714"/>
    <w:rsid w:val="008C203E"/>
    <w:rsid w:val="008C389A"/>
    <w:rsid w:val="008D1327"/>
    <w:rsid w:val="008D6A18"/>
    <w:rsid w:val="008E0C98"/>
    <w:rsid w:val="008E34CE"/>
    <w:rsid w:val="008E60C6"/>
    <w:rsid w:val="008F0B8D"/>
    <w:rsid w:val="008F3748"/>
    <w:rsid w:val="00900378"/>
    <w:rsid w:val="009007E3"/>
    <w:rsid w:val="00900E55"/>
    <w:rsid w:val="009017AF"/>
    <w:rsid w:val="00902A34"/>
    <w:rsid w:val="00902A5A"/>
    <w:rsid w:val="00904775"/>
    <w:rsid w:val="00906F9A"/>
    <w:rsid w:val="009142EC"/>
    <w:rsid w:val="009148D4"/>
    <w:rsid w:val="00915B9D"/>
    <w:rsid w:val="009203C7"/>
    <w:rsid w:val="00920CA8"/>
    <w:rsid w:val="009216A5"/>
    <w:rsid w:val="00922381"/>
    <w:rsid w:val="009228A3"/>
    <w:rsid w:val="00923719"/>
    <w:rsid w:val="009246BC"/>
    <w:rsid w:val="009258E7"/>
    <w:rsid w:val="009259EB"/>
    <w:rsid w:val="00925C84"/>
    <w:rsid w:val="009302AA"/>
    <w:rsid w:val="009316B2"/>
    <w:rsid w:val="009368B7"/>
    <w:rsid w:val="00937606"/>
    <w:rsid w:val="009405A1"/>
    <w:rsid w:val="00945E6A"/>
    <w:rsid w:val="00945E88"/>
    <w:rsid w:val="00946D8E"/>
    <w:rsid w:val="009510CF"/>
    <w:rsid w:val="009520D5"/>
    <w:rsid w:val="00953B56"/>
    <w:rsid w:val="00955DF4"/>
    <w:rsid w:val="00956894"/>
    <w:rsid w:val="0096253C"/>
    <w:rsid w:val="009637DF"/>
    <w:rsid w:val="009646E7"/>
    <w:rsid w:val="009652A8"/>
    <w:rsid w:val="009673B3"/>
    <w:rsid w:val="009743E9"/>
    <w:rsid w:val="00974CF3"/>
    <w:rsid w:val="009764CC"/>
    <w:rsid w:val="009804D8"/>
    <w:rsid w:val="00983539"/>
    <w:rsid w:val="00990BB6"/>
    <w:rsid w:val="009966FC"/>
    <w:rsid w:val="009A06B9"/>
    <w:rsid w:val="009A1E93"/>
    <w:rsid w:val="009A37F9"/>
    <w:rsid w:val="009A388A"/>
    <w:rsid w:val="009A44F4"/>
    <w:rsid w:val="009A5C62"/>
    <w:rsid w:val="009A6808"/>
    <w:rsid w:val="009A755A"/>
    <w:rsid w:val="009A7E0D"/>
    <w:rsid w:val="009B01C9"/>
    <w:rsid w:val="009B124B"/>
    <w:rsid w:val="009B1697"/>
    <w:rsid w:val="009B4617"/>
    <w:rsid w:val="009C39CC"/>
    <w:rsid w:val="009C52B6"/>
    <w:rsid w:val="009D24CF"/>
    <w:rsid w:val="009D4282"/>
    <w:rsid w:val="009D485F"/>
    <w:rsid w:val="009D6CEE"/>
    <w:rsid w:val="009E1D53"/>
    <w:rsid w:val="009E2FB0"/>
    <w:rsid w:val="009E37E8"/>
    <w:rsid w:val="009E3A10"/>
    <w:rsid w:val="009E4654"/>
    <w:rsid w:val="009E5605"/>
    <w:rsid w:val="009E756C"/>
    <w:rsid w:val="009E78D9"/>
    <w:rsid w:val="009E7DC6"/>
    <w:rsid w:val="009F4287"/>
    <w:rsid w:val="009F4AEC"/>
    <w:rsid w:val="009F7A11"/>
    <w:rsid w:val="00A02F25"/>
    <w:rsid w:val="00A0313D"/>
    <w:rsid w:val="00A03250"/>
    <w:rsid w:val="00A03AA3"/>
    <w:rsid w:val="00A075CE"/>
    <w:rsid w:val="00A11D3B"/>
    <w:rsid w:val="00A15A64"/>
    <w:rsid w:val="00A15AA5"/>
    <w:rsid w:val="00A16433"/>
    <w:rsid w:val="00A16772"/>
    <w:rsid w:val="00A17F3D"/>
    <w:rsid w:val="00A20AD5"/>
    <w:rsid w:val="00A212B3"/>
    <w:rsid w:val="00A26A9A"/>
    <w:rsid w:val="00A3118B"/>
    <w:rsid w:val="00A311A0"/>
    <w:rsid w:val="00A31270"/>
    <w:rsid w:val="00A33743"/>
    <w:rsid w:val="00A36FF5"/>
    <w:rsid w:val="00A41BFB"/>
    <w:rsid w:val="00A43CBC"/>
    <w:rsid w:val="00A52749"/>
    <w:rsid w:val="00A564B8"/>
    <w:rsid w:val="00A6232E"/>
    <w:rsid w:val="00A62D3D"/>
    <w:rsid w:val="00A63B33"/>
    <w:rsid w:val="00A66F3C"/>
    <w:rsid w:val="00A70F77"/>
    <w:rsid w:val="00A71675"/>
    <w:rsid w:val="00A71AC7"/>
    <w:rsid w:val="00A724C2"/>
    <w:rsid w:val="00A752E3"/>
    <w:rsid w:val="00A77C04"/>
    <w:rsid w:val="00A82497"/>
    <w:rsid w:val="00A83C0B"/>
    <w:rsid w:val="00A872FE"/>
    <w:rsid w:val="00A87329"/>
    <w:rsid w:val="00A87886"/>
    <w:rsid w:val="00A91CBE"/>
    <w:rsid w:val="00A96BFF"/>
    <w:rsid w:val="00AA066A"/>
    <w:rsid w:val="00AA1B23"/>
    <w:rsid w:val="00AA1BF4"/>
    <w:rsid w:val="00AA2DF8"/>
    <w:rsid w:val="00AA36E8"/>
    <w:rsid w:val="00AA3C56"/>
    <w:rsid w:val="00AB009C"/>
    <w:rsid w:val="00AB1FA5"/>
    <w:rsid w:val="00AB2F6A"/>
    <w:rsid w:val="00AB56B1"/>
    <w:rsid w:val="00AC3487"/>
    <w:rsid w:val="00AC54C8"/>
    <w:rsid w:val="00AD08D6"/>
    <w:rsid w:val="00AD4CD5"/>
    <w:rsid w:val="00AD6142"/>
    <w:rsid w:val="00AE02BF"/>
    <w:rsid w:val="00AE2A51"/>
    <w:rsid w:val="00AE3739"/>
    <w:rsid w:val="00AE43B0"/>
    <w:rsid w:val="00AE5BAD"/>
    <w:rsid w:val="00AE7EB7"/>
    <w:rsid w:val="00AF28C3"/>
    <w:rsid w:val="00AF5E4A"/>
    <w:rsid w:val="00B1085D"/>
    <w:rsid w:val="00B12641"/>
    <w:rsid w:val="00B13980"/>
    <w:rsid w:val="00B15160"/>
    <w:rsid w:val="00B1550B"/>
    <w:rsid w:val="00B15BDF"/>
    <w:rsid w:val="00B17590"/>
    <w:rsid w:val="00B20C71"/>
    <w:rsid w:val="00B21E8F"/>
    <w:rsid w:val="00B24593"/>
    <w:rsid w:val="00B2497D"/>
    <w:rsid w:val="00B2542E"/>
    <w:rsid w:val="00B3172C"/>
    <w:rsid w:val="00B329EE"/>
    <w:rsid w:val="00B32DD5"/>
    <w:rsid w:val="00B35599"/>
    <w:rsid w:val="00B366FF"/>
    <w:rsid w:val="00B40296"/>
    <w:rsid w:val="00B402E1"/>
    <w:rsid w:val="00B433FE"/>
    <w:rsid w:val="00B511BF"/>
    <w:rsid w:val="00B5498C"/>
    <w:rsid w:val="00B55EB6"/>
    <w:rsid w:val="00B57EB1"/>
    <w:rsid w:val="00B628C2"/>
    <w:rsid w:val="00B7028A"/>
    <w:rsid w:val="00B703FF"/>
    <w:rsid w:val="00B72019"/>
    <w:rsid w:val="00B753A4"/>
    <w:rsid w:val="00B761F6"/>
    <w:rsid w:val="00B80B89"/>
    <w:rsid w:val="00B84AD4"/>
    <w:rsid w:val="00B85D62"/>
    <w:rsid w:val="00B870DC"/>
    <w:rsid w:val="00B87A2C"/>
    <w:rsid w:val="00B904DC"/>
    <w:rsid w:val="00B915E6"/>
    <w:rsid w:val="00B96CA7"/>
    <w:rsid w:val="00B96E43"/>
    <w:rsid w:val="00BA1E7B"/>
    <w:rsid w:val="00BA2190"/>
    <w:rsid w:val="00BA3ED4"/>
    <w:rsid w:val="00BA4232"/>
    <w:rsid w:val="00BA46BB"/>
    <w:rsid w:val="00BA5B7F"/>
    <w:rsid w:val="00BA78B8"/>
    <w:rsid w:val="00BA7DF7"/>
    <w:rsid w:val="00BB1737"/>
    <w:rsid w:val="00BB458B"/>
    <w:rsid w:val="00BB4C5F"/>
    <w:rsid w:val="00BB6226"/>
    <w:rsid w:val="00BB6EB9"/>
    <w:rsid w:val="00BB7A68"/>
    <w:rsid w:val="00BB7B0D"/>
    <w:rsid w:val="00BC1418"/>
    <w:rsid w:val="00BC3386"/>
    <w:rsid w:val="00BC369E"/>
    <w:rsid w:val="00BC487C"/>
    <w:rsid w:val="00BC4AEC"/>
    <w:rsid w:val="00BC5CD7"/>
    <w:rsid w:val="00BC6B1A"/>
    <w:rsid w:val="00BD168A"/>
    <w:rsid w:val="00BD442C"/>
    <w:rsid w:val="00BD6078"/>
    <w:rsid w:val="00BD76C6"/>
    <w:rsid w:val="00BE1644"/>
    <w:rsid w:val="00BE2914"/>
    <w:rsid w:val="00BE2FDA"/>
    <w:rsid w:val="00BE4D17"/>
    <w:rsid w:val="00BE5A14"/>
    <w:rsid w:val="00BE70D8"/>
    <w:rsid w:val="00BE73E5"/>
    <w:rsid w:val="00C00AB2"/>
    <w:rsid w:val="00C011A0"/>
    <w:rsid w:val="00C10B84"/>
    <w:rsid w:val="00C15348"/>
    <w:rsid w:val="00C2151A"/>
    <w:rsid w:val="00C241A7"/>
    <w:rsid w:val="00C31922"/>
    <w:rsid w:val="00C33780"/>
    <w:rsid w:val="00C33A40"/>
    <w:rsid w:val="00C35D80"/>
    <w:rsid w:val="00C36F57"/>
    <w:rsid w:val="00C4054E"/>
    <w:rsid w:val="00C408E2"/>
    <w:rsid w:val="00C509C7"/>
    <w:rsid w:val="00C519EA"/>
    <w:rsid w:val="00C52CDD"/>
    <w:rsid w:val="00C57D80"/>
    <w:rsid w:val="00C63D1D"/>
    <w:rsid w:val="00C64DA9"/>
    <w:rsid w:val="00C71AC1"/>
    <w:rsid w:val="00C71EF5"/>
    <w:rsid w:val="00C72E5E"/>
    <w:rsid w:val="00C7367B"/>
    <w:rsid w:val="00C73C70"/>
    <w:rsid w:val="00C73DFE"/>
    <w:rsid w:val="00C756D0"/>
    <w:rsid w:val="00C7647F"/>
    <w:rsid w:val="00C7780D"/>
    <w:rsid w:val="00C77CAB"/>
    <w:rsid w:val="00C833E7"/>
    <w:rsid w:val="00C85223"/>
    <w:rsid w:val="00C858DE"/>
    <w:rsid w:val="00C93D27"/>
    <w:rsid w:val="00C94FB9"/>
    <w:rsid w:val="00C956D6"/>
    <w:rsid w:val="00C9667C"/>
    <w:rsid w:val="00C97845"/>
    <w:rsid w:val="00C978D6"/>
    <w:rsid w:val="00C97F45"/>
    <w:rsid w:val="00CA0056"/>
    <w:rsid w:val="00CA0804"/>
    <w:rsid w:val="00CA2E9C"/>
    <w:rsid w:val="00CB003E"/>
    <w:rsid w:val="00CB0EAA"/>
    <w:rsid w:val="00CB2BD6"/>
    <w:rsid w:val="00CB3371"/>
    <w:rsid w:val="00CB430B"/>
    <w:rsid w:val="00CB53B5"/>
    <w:rsid w:val="00CB7BE8"/>
    <w:rsid w:val="00CC0DF6"/>
    <w:rsid w:val="00CC5EE5"/>
    <w:rsid w:val="00CC6BCF"/>
    <w:rsid w:val="00CC7084"/>
    <w:rsid w:val="00CC7A7E"/>
    <w:rsid w:val="00CD19E9"/>
    <w:rsid w:val="00CD32AC"/>
    <w:rsid w:val="00CD6CA2"/>
    <w:rsid w:val="00CE1E65"/>
    <w:rsid w:val="00CE4F34"/>
    <w:rsid w:val="00CE5848"/>
    <w:rsid w:val="00CE7D3A"/>
    <w:rsid w:val="00CF2E32"/>
    <w:rsid w:val="00CF3007"/>
    <w:rsid w:val="00CF53D3"/>
    <w:rsid w:val="00CF66AB"/>
    <w:rsid w:val="00CF69A0"/>
    <w:rsid w:val="00D0282C"/>
    <w:rsid w:val="00D034DA"/>
    <w:rsid w:val="00D043ED"/>
    <w:rsid w:val="00D0551B"/>
    <w:rsid w:val="00D07573"/>
    <w:rsid w:val="00D077B9"/>
    <w:rsid w:val="00D10624"/>
    <w:rsid w:val="00D10F67"/>
    <w:rsid w:val="00D13A9F"/>
    <w:rsid w:val="00D14572"/>
    <w:rsid w:val="00D16ED4"/>
    <w:rsid w:val="00D243E2"/>
    <w:rsid w:val="00D26A67"/>
    <w:rsid w:val="00D26E55"/>
    <w:rsid w:val="00D301C6"/>
    <w:rsid w:val="00D306E1"/>
    <w:rsid w:val="00D327E0"/>
    <w:rsid w:val="00D32D99"/>
    <w:rsid w:val="00D35201"/>
    <w:rsid w:val="00D358B2"/>
    <w:rsid w:val="00D54553"/>
    <w:rsid w:val="00D57EBB"/>
    <w:rsid w:val="00D60E58"/>
    <w:rsid w:val="00D62B3B"/>
    <w:rsid w:val="00D67127"/>
    <w:rsid w:val="00D73677"/>
    <w:rsid w:val="00D73EA7"/>
    <w:rsid w:val="00D7510F"/>
    <w:rsid w:val="00D754DA"/>
    <w:rsid w:val="00D75804"/>
    <w:rsid w:val="00D75F07"/>
    <w:rsid w:val="00D765B9"/>
    <w:rsid w:val="00D76EEB"/>
    <w:rsid w:val="00D80283"/>
    <w:rsid w:val="00D805C3"/>
    <w:rsid w:val="00D8148B"/>
    <w:rsid w:val="00D82B1A"/>
    <w:rsid w:val="00D8351A"/>
    <w:rsid w:val="00D9246A"/>
    <w:rsid w:val="00D972DB"/>
    <w:rsid w:val="00D97C36"/>
    <w:rsid w:val="00DA07A1"/>
    <w:rsid w:val="00DA34D9"/>
    <w:rsid w:val="00DA3DB8"/>
    <w:rsid w:val="00DA428C"/>
    <w:rsid w:val="00DA58D5"/>
    <w:rsid w:val="00DA644E"/>
    <w:rsid w:val="00DA672D"/>
    <w:rsid w:val="00DA762B"/>
    <w:rsid w:val="00DB015E"/>
    <w:rsid w:val="00DB17CD"/>
    <w:rsid w:val="00DB2DD7"/>
    <w:rsid w:val="00DB4393"/>
    <w:rsid w:val="00DB5803"/>
    <w:rsid w:val="00DB626A"/>
    <w:rsid w:val="00DB65F1"/>
    <w:rsid w:val="00DC09B4"/>
    <w:rsid w:val="00DC2900"/>
    <w:rsid w:val="00DC44EE"/>
    <w:rsid w:val="00DC7B7F"/>
    <w:rsid w:val="00DD0399"/>
    <w:rsid w:val="00DD07B7"/>
    <w:rsid w:val="00DD12CD"/>
    <w:rsid w:val="00DD408D"/>
    <w:rsid w:val="00DD41A0"/>
    <w:rsid w:val="00DD461C"/>
    <w:rsid w:val="00DD7F7C"/>
    <w:rsid w:val="00DE608A"/>
    <w:rsid w:val="00DE668B"/>
    <w:rsid w:val="00DF0A1A"/>
    <w:rsid w:val="00DF4077"/>
    <w:rsid w:val="00DF5274"/>
    <w:rsid w:val="00DF7032"/>
    <w:rsid w:val="00DF775F"/>
    <w:rsid w:val="00DF7872"/>
    <w:rsid w:val="00E00DC3"/>
    <w:rsid w:val="00E01909"/>
    <w:rsid w:val="00E040A8"/>
    <w:rsid w:val="00E0445F"/>
    <w:rsid w:val="00E04963"/>
    <w:rsid w:val="00E0535C"/>
    <w:rsid w:val="00E05BC2"/>
    <w:rsid w:val="00E05F3B"/>
    <w:rsid w:val="00E07A80"/>
    <w:rsid w:val="00E104A7"/>
    <w:rsid w:val="00E111D2"/>
    <w:rsid w:val="00E113B3"/>
    <w:rsid w:val="00E13B46"/>
    <w:rsid w:val="00E168BA"/>
    <w:rsid w:val="00E22F2B"/>
    <w:rsid w:val="00E240F2"/>
    <w:rsid w:val="00E266F4"/>
    <w:rsid w:val="00E277A4"/>
    <w:rsid w:val="00E32863"/>
    <w:rsid w:val="00E348DE"/>
    <w:rsid w:val="00E36821"/>
    <w:rsid w:val="00E40161"/>
    <w:rsid w:val="00E40C78"/>
    <w:rsid w:val="00E41431"/>
    <w:rsid w:val="00E418F7"/>
    <w:rsid w:val="00E43792"/>
    <w:rsid w:val="00E4422B"/>
    <w:rsid w:val="00E45CC9"/>
    <w:rsid w:val="00E47097"/>
    <w:rsid w:val="00E51C0E"/>
    <w:rsid w:val="00E5232C"/>
    <w:rsid w:val="00E5268A"/>
    <w:rsid w:val="00E55DF7"/>
    <w:rsid w:val="00E57CF8"/>
    <w:rsid w:val="00E62F7A"/>
    <w:rsid w:val="00E644A0"/>
    <w:rsid w:val="00E67F10"/>
    <w:rsid w:val="00E762F9"/>
    <w:rsid w:val="00E76AF2"/>
    <w:rsid w:val="00E81F78"/>
    <w:rsid w:val="00E8341A"/>
    <w:rsid w:val="00E84052"/>
    <w:rsid w:val="00E852E0"/>
    <w:rsid w:val="00E86DF2"/>
    <w:rsid w:val="00E86E43"/>
    <w:rsid w:val="00E901E9"/>
    <w:rsid w:val="00E93FF7"/>
    <w:rsid w:val="00E96D3A"/>
    <w:rsid w:val="00EA257F"/>
    <w:rsid w:val="00EA526E"/>
    <w:rsid w:val="00EA613D"/>
    <w:rsid w:val="00EB2E7C"/>
    <w:rsid w:val="00EB5365"/>
    <w:rsid w:val="00EB566D"/>
    <w:rsid w:val="00EC0947"/>
    <w:rsid w:val="00EC20B9"/>
    <w:rsid w:val="00EC455F"/>
    <w:rsid w:val="00EC6880"/>
    <w:rsid w:val="00EC6ECD"/>
    <w:rsid w:val="00ED08A5"/>
    <w:rsid w:val="00ED0D89"/>
    <w:rsid w:val="00ED2FBB"/>
    <w:rsid w:val="00ED3689"/>
    <w:rsid w:val="00ED541E"/>
    <w:rsid w:val="00ED570C"/>
    <w:rsid w:val="00EE195A"/>
    <w:rsid w:val="00EE4D48"/>
    <w:rsid w:val="00EE597D"/>
    <w:rsid w:val="00EF2EE0"/>
    <w:rsid w:val="00EF2F5A"/>
    <w:rsid w:val="00F00459"/>
    <w:rsid w:val="00F04AC2"/>
    <w:rsid w:val="00F06334"/>
    <w:rsid w:val="00F07674"/>
    <w:rsid w:val="00F07846"/>
    <w:rsid w:val="00F104AF"/>
    <w:rsid w:val="00F10756"/>
    <w:rsid w:val="00F11240"/>
    <w:rsid w:val="00F20B8F"/>
    <w:rsid w:val="00F22688"/>
    <w:rsid w:val="00F30B0C"/>
    <w:rsid w:val="00F318DA"/>
    <w:rsid w:val="00F359A9"/>
    <w:rsid w:val="00F40905"/>
    <w:rsid w:val="00F46420"/>
    <w:rsid w:val="00F526E2"/>
    <w:rsid w:val="00F55DAB"/>
    <w:rsid w:val="00F648AA"/>
    <w:rsid w:val="00F72EFC"/>
    <w:rsid w:val="00F7409A"/>
    <w:rsid w:val="00F7515A"/>
    <w:rsid w:val="00F76C21"/>
    <w:rsid w:val="00F7788A"/>
    <w:rsid w:val="00F77C4B"/>
    <w:rsid w:val="00F81EFE"/>
    <w:rsid w:val="00F85684"/>
    <w:rsid w:val="00F95A02"/>
    <w:rsid w:val="00F96CB4"/>
    <w:rsid w:val="00F976C8"/>
    <w:rsid w:val="00FA49B5"/>
    <w:rsid w:val="00FA52C0"/>
    <w:rsid w:val="00FB0345"/>
    <w:rsid w:val="00FB2CF5"/>
    <w:rsid w:val="00FB3E40"/>
    <w:rsid w:val="00FB5D47"/>
    <w:rsid w:val="00FB64A0"/>
    <w:rsid w:val="00FC0155"/>
    <w:rsid w:val="00FC0E6B"/>
    <w:rsid w:val="00FC36A6"/>
    <w:rsid w:val="00FC5F14"/>
    <w:rsid w:val="00FC6C79"/>
    <w:rsid w:val="00FD1E43"/>
    <w:rsid w:val="00FD571F"/>
    <w:rsid w:val="00FD5798"/>
    <w:rsid w:val="00FF4BEB"/>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1E236D52"/>
  <w15:chartTrackingRefBased/>
  <w15:docId w15:val="{256FB067-DE2B-4ABC-A4F8-570EB82818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TW"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520D5"/>
    <w:rPr>
      <w:rFonts w:ascii="Times New Roman" w:hAnsi="Times New Roman"/>
      <w:color w:val="000000" w:themeColor="text1"/>
      <w:sz w:val="24"/>
    </w:rPr>
  </w:style>
  <w:style w:type="paragraph" w:styleId="Heading1">
    <w:name w:val="heading 1"/>
    <w:basedOn w:val="Normal"/>
    <w:next w:val="Normal"/>
    <w:link w:val="Heading1Char"/>
    <w:uiPriority w:val="9"/>
    <w:qFormat/>
    <w:rsid w:val="00721170"/>
    <w:pPr>
      <w:keepNext/>
      <w:keepLines/>
      <w:numPr>
        <w:numId w:val="18"/>
      </w:numPr>
      <w:spacing w:before="240" w:after="0"/>
      <w:outlineLvl w:val="0"/>
    </w:pPr>
    <w:rPr>
      <w:rFonts w:eastAsiaTheme="majorEastAsia" w:cstheme="majorBidi"/>
      <w:b/>
      <w:sz w:val="32"/>
      <w:szCs w:val="32"/>
    </w:rPr>
  </w:style>
  <w:style w:type="paragraph" w:styleId="Heading2">
    <w:name w:val="heading 2"/>
    <w:basedOn w:val="Normal"/>
    <w:next w:val="Normal"/>
    <w:link w:val="Heading2Char"/>
    <w:uiPriority w:val="9"/>
    <w:unhideWhenUsed/>
    <w:qFormat/>
    <w:rsid w:val="00CE4F34"/>
    <w:pPr>
      <w:keepNext/>
      <w:keepLines/>
      <w:numPr>
        <w:ilvl w:val="1"/>
        <w:numId w:val="18"/>
      </w:numPr>
      <w:spacing w:before="40" w:after="0"/>
      <w:outlineLvl w:val="1"/>
    </w:pPr>
    <w:rPr>
      <w:rFonts w:eastAsiaTheme="majorEastAsia" w:cstheme="majorBidi"/>
      <w:b/>
      <w:i/>
      <w:sz w:val="28"/>
      <w:szCs w:val="26"/>
    </w:rPr>
  </w:style>
  <w:style w:type="paragraph" w:styleId="Heading3">
    <w:name w:val="heading 3"/>
    <w:basedOn w:val="Normal"/>
    <w:next w:val="Normal"/>
    <w:link w:val="Heading3Char"/>
    <w:uiPriority w:val="9"/>
    <w:unhideWhenUsed/>
    <w:qFormat/>
    <w:rsid w:val="00ED08A5"/>
    <w:pPr>
      <w:keepNext/>
      <w:keepLines/>
      <w:numPr>
        <w:ilvl w:val="2"/>
        <w:numId w:val="18"/>
      </w:numPr>
      <w:spacing w:before="40" w:after="0"/>
      <w:outlineLvl w:val="2"/>
    </w:pPr>
    <w:rPr>
      <w:rFonts w:eastAsiaTheme="majorEastAsia" w:cstheme="majorBidi"/>
      <w:i/>
      <w:szCs w:val="24"/>
    </w:rPr>
  </w:style>
  <w:style w:type="paragraph" w:styleId="Heading4">
    <w:name w:val="heading 4"/>
    <w:basedOn w:val="Normal"/>
    <w:next w:val="Normal"/>
    <w:link w:val="Heading4Char"/>
    <w:uiPriority w:val="9"/>
    <w:unhideWhenUsed/>
    <w:qFormat/>
    <w:rsid w:val="00A91CBE"/>
    <w:pPr>
      <w:keepNext/>
      <w:keepLines/>
      <w:numPr>
        <w:ilvl w:val="3"/>
        <w:numId w:val="18"/>
      </w:numPr>
      <w:spacing w:before="40" w:after="0"/>
      <w:outlineLvl w:val="3"/>
    </w:pPr>
    <w:rPr>
      <w:rFonts w:eastAsiaTheme="majorEastAsia" w:cstheme="majorBidi"/>
      <w:b/>
      <w:iCs/>
      <w:color w:val="auto"/>
      <w:sz w:val="32"/>
    </w:rPr>
  </w:style>
  <w:style w:type="paragraph" w:styleId="Heading5">
    <w:name w:val="heading 5"/>
    <w:basedOn w:val="Normal"/>
    <w:next w:val="Normal"/>
    <w:link w:val="Heading5Char"/>
    <w:uiPriority w:val="9"/>
    <w:semiHidden/>
    <w:unhideWhenUsed/>
    <w:qFormat/>
    <w:rsid w:val="00721170"/>
    <w:pPr>
      <w:keepNext/>
      <w:keepLines/>
      <w:numPr>
        <w:ilvl w:val="4"/>
        <w:numId w:val="18"/>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721170"/>
    <w:pPr>
      <w:keepNext/>
      <w:keepLines/>
      <w:numPr>
        <w:ilvl w:val="5"/>
        <w:numId w:val="18"/>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721170"/>
    <w:pPr>
      <w:keepNext/>
      <w:keepLines/>
      <w:numPr>
        <w:ilvl w:val="6"/>
        <w:numId w:val="18"/>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721170"/>
    <w:pPr>
      <w:keepNext/>
      <w:keepLines/>
      <w:numPr>
        <w:ilvl w:val="7"/>
        <w:numId w:val="18"/>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721170"/>
    <w:pPr>
      <w:keepNext/>
      <w:keepLines/>
      <w:numPr>
        <w:ilvl w:val="8"/>
        <w:numId w:val="18"/>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21170"/>
    <w:rPr>
      <w:rFonts w:ascii="Times New Roman" w:eastAsiaTheme="majorEastAsia" w:hAnsi="Times New Roman" w:cstheme="majorBidi"/>
      <w:b/>
      <w:color w:val="000000" w:themeColor="text1"/>
      <w:sz w:val="32"/>
      <w:szCs w:val="32"/>
    </w:rPr>
  </w:style>
  <w:style w:type="paragraph" w:styleId="Header">
    <w:name w:val="header"/>
    <w:basedOn w:val="Normal"/>
    <w:link w:val="HeaderChar"/>
    <w:uiPriority w:val="99"/>
    <w:unhideWhenUsed/>
    <w:rsid w:val="003211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1162"/>
    <w:rPr>
      <w:rFonts w:ascii="Times New Roman" w:hAnsi="Times New Roman"/>
      <w:color w:val="000000" w:themeColor="text1"/>
      <w:sz w:val="24"/>
    </w:rPr>
  </w:style>
  <w:style w:type="paragraph" w:styleId="Footer">
    <w:name w:val="footer"/>
    <w:basedOn w:val="Normal"/>
    <w:link w:val="FooterChar"/>
    <w:uiPriority w:val="99"/>
    <w:unhideWhenUsed/>
    <w:rsid w:val="003211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1162"/>
    <w:rPr>
      <w:rFonts w:ascii="Times New Roman" w:hAnsi="Times New Roman"/>
      <w:color w:val="000000" w:themeColor="text1"/>
      <w:sz w:val="24"/>
    </w:rPr>
  </w:style>
  <w:style w:type="character" w:styleId="PlaceholderText">
    <w:name w:val="Placeholder Text"/>
    <w:basedOn w:val="DefaultParagraphFont"/>
    <w:uiPriority w:val="99"/>
    <w:semiHidden/>
    <w:rsid w:val="00274351"/>
    <w:rPr>
      <w:color w:val="808080"/>
    </w:rPr>
  </w:style>
  <w:style w:type="character" w:styleId="LineNumber">
    <w:name w:val="line number"/>
    <w:basedOn w:val="DefaultParagraphFont"/>
    <w:uiPriority w:val="99"/>
    <w:semiHidden/>
    <w:unhideWhenUsed/>
    <w:rsid w:val="002C5545"/>
  </w:style>
  <w:style w:type="character" w:customStyle="1" w:styleId="Heading2Char">
    <w:name w:val="Heading 2 Char"/>
    <w:basedOn w:val="DefaultParagraphFont"/>
    <w:link w:val="Heading2"/>
    <w:uiPriority w:val="9"/>
    <w:rsid w:val="00CE4F34"/>
    <w:rPr>
      <w:rFonts w:ascii="Times New Roman" w:eastAsiaTheme="majorEastAsia" w:hAnsi="Times New Roman" w:cstheme="majorBidi"/>
      <w:b/>
      <w:i/>
      <w:color w:val="000000" w:themeColor="text1"/>
      <w:sz w:val="28"/>
      <w:szCs w:val="26"/>
    </w:rPr>
  </w:style>
  <w:style w:type="character" w:customStyle="1" w:styleId="Heading3Char">
    <w:name w:val="Heading 3 Char"/>
    <w:basedOn w:val="DefaultParagraphFont"/>
    <w:link w:val="Heading3"/>
    <w:uiPriority w:val="9"/>
    <w:rsid w:val="00ED08A5"/>
    <w:rPr>
      <w:rFonts w:ascii="Times New Roman" w:eastAsiaTheme="majorEastAsia" w:hAnsi="Times New Roman" w:cstheme="majorBidi"/>
      <w:i/>
      <w:color w:val="000000" w:themeColor="text1"/>
      <w:sz w:val="24"/>
      <w:szCs w:val="24"/>
    </w:rPr>
  </w:style>
  <w:style w:type="paragraph" w:styleId="Caption">
    <w:name w:val="caption"/>
    <w:basedOn w:val="Normal"/>
    <w:next w:val="Normal"/>
    <w:uiPriority w:val="35"/>
    <w:unhideWhenUsed/>
    <w:qFormat/>
    <w:rsid w:val="003611C8"/>
    <w:pPr>
      <w:spacing w:before="120" w:after="120" w:line="240" w:lineRule="auto"/>
      <w:jc w:val="center"/>
    </w:pPr>
    <w:rPr>
      <w:rFonts w:asciiTheme="majorBidi" w:hAnsiTheme="majorBidi" w:cstheme="majorBidi"/>
      <w:b/>
      <w:bCs/>
      <w:i/>
      <w:iCs/>
      <w:sz w:val="18"/>
      <w:szCs w:val="18"/>
    </w:rPr>
  </w:style>
  <w:style w:type="character" w:customStyle="1" w:styleId="Heading4Char">
    <w:name w:val="Heading 4 Char"/>
    <w:basedOn w:val="DefaultParagraphFont"/>
    <w:link w:val="Heading4"/>
    <w:uiPriority w:val="9"/>
    <w:rsid w:val="00A91CBE"/>
    <w:rPr>
      <w:rFonts w:ascii="Times New Roman" w:eastAsiaTheme="majorEastAsia" w:hAnsi="Times New Roman" w:cstheme="majorBidi"/>
      <w:b/>
      <w:iCs/>
      <w:sz w:val="32"/>
    </w:rPr>
  </w:style>
  <w:style w:type="character" w:customStyle="1" w:styleId="Heading5Char">
    <w:name w:val="Heading 5 Char"/>
    <w:basedOn w:val="DefaultParagraphFont"/>
    <w:link w:val="Heading5"/>
    <w:uiPriority w:val="9"/>
    <w:semiHidden/>
    <w:rsid w:val="00721170"/>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721170"/>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rsid w:val="00721170"/>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721170"/>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721170"/>
    <w:rPr>
      <w:rFonts w:asciiTheme="majorHAnsi" w:eastAsiaTheme="majorEastAsia" w:hAnsiTheme="majorHAnsi" w:cstheme="majorBidi"/>
      <w:i/>
      <w:iCs/>
      <w:color w:val="272727" w:themeColor="text1" w:themeTint="D8"/>
      <w:sz w:val="21"/>
      <w:szCs w:val="21"/>
    </w:rPr>
  </w:style>
  <w:style w:type="paragraph" w:styleId="TOCHeading">
    <w:name w:val="TOC Heading"/>
    <w:basedOn w:val="Heading1"/>
    <w:next w:val="Normal"/>
    <w:uiPriority w:val="39"/>
    <w:unhideWhenUsed/>
    <w:qFormat/>
    <w:rsid w:val="004B7F4D"/>
    <w:pPr>
      <w:numPr>
        <w:numId w:val="0"/>
      </w:numPr>
      <w:outlineLvl w:val="9"/>
    </w:pPr>
    <w:rPr>
      <w:rFonts w:asciiTheme="majorHAnsi" w:hAnsiTheme="majorHAnsi"/>
      <w:b w:val="0"/>
      <w:color w:val="2E74B5" w:themeColor="accent1" w:themeShade="BF"/>
      <w:lang w:eastAsia="en-US"/>
    </w:rPr>
  </w:style>
  <w:style w:type="paragraph" w:styleId="TOC1">
    <w:name w:val="toc 1"/>
    <w:basedOn w:val="Normal"/>
    <w:next w:val="Normal"/>
    <w:autoRedefine/>
    <w:uiPriority w:val="39"/>
    <w:unhideWhenUsed/>
    <w:rsid w:val="004B7F4D"/>
    <w:pPr>
      <w:spacing w:after="100"/>
    </w:pPr>
  </w:style>
  <w:style w:type="paragraph" w:styleId="TOC2">
    <w:name w:val="toc 2"/>
    <w:basedOn w:val="Normal"/>
    <w:next w:val="Normal"/>
    <w:autoRedefine/>
    <w:uiPriority w:val="39"/>
    <w:unhideWhenUsed/>
    <w:rsid w:val="004B7F4D"/>
    <w:pPr>
      <w:spacing w:after="100"/>
      <w:ind w:left="240"/>
    </w:pPr>
  </w:style>
  <w:style w:type="paragraph" w:styleId="TOC3">
    <w:name w:val="toc 3"/>
    <w:basedOn w:val="Normal"/>
    <w:next w:val="Normal"/>
    <w:autoRedefine/>
    <w:uiPriority w:val="39"/>
    <w:unhideWhenUsed/>
    <w:rsid w:val="004B7F4D"/>
    <w:pPr>
      <w:spacing w:after="100"/>
      <w:ind w:left="480"/>
    </w:pPr>
  </w:style>
  <w:style w:type="character" w:styleId="Hyperlink">
    <w:name w:val="Hyperlink"/>
    <w:basedOn w:val="DefaultParagraphFont"/>
    <w:uiPriority w:val="99"/>
    <w:unhideWhenUsed/>
    <w:rsid w:val="004B7F4D"/>
    <w:rPr>
      <w:color w:val="0563C1" w:themeColor="hyperlink"/>
      <w:u w:val="single"/>
    </w:rPr>
  </w:style>
  <w:style w:type="paragraph" w:styleId="TableofFigures">
    <w:name w:val="table of figures"/>
    <w:basedOn w:val="Normal"/>
    <w:next w:val="Normal"/>
    <w:uiPriority w:val="99"/>
    <w:unhideWhenUsed/>
    <w:rsid w:val="00DC7B7F"/>
    <w:pPr>
      <w:spacing w:after="0"/>
    </w:pPr>
  </w:style>
  <w:style w:type="paragraph" w:customStyle="1" w:styleId="Style1">
    <w:name w:val="Style1"/>
    <w:basedOn w:val="Caption"/>
    <w:qFormat/>
    <w:rsid w:val="003034B5"/>
    <w:pPr>
      <w:spacing w:line="360" w:lineRule="auto"/>
    </w:pPr>
  </w:style>
  <w:style w:type="character" w:styleId="CommentReference">
    <w:name w:val="annotation reference"/>
    <w:basedOn w:val="DefaultParagraphFont"/>
    <w:uiPriority w:val="99"/>
    <w:semiHidden/>
    <w:unhideWhenUsed/>
    <w:rsid w:val="003034B5"/>
    <w:rPr>
      <w:sz w:val="16"/>
      <w:szCs w:val="16"/>
    </w:rPr>
  </w:style>
  <w:style w:type="paragraph" w:styleId="CommentText">
    <w:name w:val="annotation text"/>
    <w:basedOn w:val="Normal"/>
    <w:link w:val="CommentTextChar"/>
    <w:uiPriority w:val="99"/>
    <w:semiHidden/>
    <w:unhideWhenUsed/>
    <w:rsid w:val="003034B5"/>
    <w:pPr>
      <w:spacing w:line="240" w:lineRule="auto"/>
    </w:pPr>
    <w:rPr>
      <w:sz w:val="20"/>
      <w:szCs w:val="20"/>
    </w:rPr>
  </w:style>
  <w:style w:type="character" w:customStyle="1" w:styleId="CommentTextChar">
    <w:name w:val="Comment Text Char"/>
    <w:basedOn w:val="DefaultParagraphFont"/>
    <w:link w:val="CommentText"/>
    <w:uiPriority w:val="99"/>
    <w:semiHidden/>
    <w:rsid w:val="003034B5"/>
    <w:rPr>
      <w:rFonts w:ascii="Times New Roman" w:hAnsi="Times New Roma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3034B5"/>
    <w:rPr>
      <w:b/>
      <w:bCs/>
    </w:rPr>
  </w:style>
  <w:style w:type="character" w:customStyle="1" w:styleId="CommentSubjectChar">
    <w:name w:val="Comment Subject Char"/>
    <w:basedOn w:val="CommentTextChar"/>
    <w:link w:val="CommentSubject"/>
    <w:uiPriority w:val="99"/>
    <w:semiHidden/>
    <w:rsid w:val="003034B5"/>
    <w:rPr>
      <w:rFonts w:ascii="Times New Roman" w:hAnsi="Times New Roman"/>
      <w:b/>
      <w:bCs/>
      <w:color w:val="000000" w:themeColor="text1"/>
      <w:sz w:val="20"/>
      <w:szCs w:val="20"/>
    </w:rPr>
  </w:style>
  <w:style w:type="paragraph" w:styleId="BalloonText">
    <w:name w:val="Balloon Text"/>
    <w:basedOn w:val="Normal"/>
    <w:link w:val="BalloonTextChar"/>
    <w:uiPriority w:val="99"/>
    <w:semiHidden/>
    <w:unhideWhenUsed/>
    <w:rsid w:val="003034B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34B5"/>
    <w:rPr>
      <w:rFonts w:ascii="Segoe UI" w:hAnsi="Segoe UI" w:cs="Segoe UI"/>
      <w:color w:val="000000" w:themeColor="text1"/>
      <w:sz w:val="18"/>
      <w:szCs w:val="18"/>
    </w:rPr>
  </w:style>
  <w:style w:type="character" w:styleId="Emphasis">
    <w:name w:val="Emphasis"/>
    <w:basedOn w:val="DefaultParagraphFont"/>
    <w:uiPriority w:val="20"/>
    <w:qFormat/>
    <w:rsid w:val="003034B5"/>
    <w:rPr>
      <w:i/>
      <w:iCs/>
    </w:rPr>
  </w:style>
  <w:style w:type="table" w:styleId="TableGrid">
    <w:name w:val="Table Grid"/>
    <w:basedOn w:val="TableNormal"/>
    <w:uiPriority w:val="39"/>
    <w:rsid w:val="003034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2E0BD4"/>
    <w:pPr>
      <w:spacing w:after="0" w:line="240" w:lineRule="auto"/>
      <w:jc w:val="both"/>
    </w:pPr>
    <w:rPr>
      <w:rFonts w:eastAsia="Times New Roman" w:cs="Times New Roman"/>
      <w:color w:val="auto"/>
      <w:sz w:val="22"/>
      <w:szCs w:val="20"/>
      <w:lang w:eastAsia="en-US"/>
    </w:rPr>
  </w:style>
  <w:style w:type="character" w:customStyle="1" w:styleId="BodyTextChar">
    <w:name w:val="Body Text Char"/>
    <w:basedOn w:val="DefaultParagraphFont"/>
    <w:link w:val="BodyText"/>
    <w:rsid w:val="002E0BD4"/>
    <w:rPr>
      <w:rFonts w:ascii="Times New Roman" w:eastAsia="Times New Roman" w:hAnsi="Times New Roman" w:cs="Times New Roman"/>
      <w:szCs w:val="20"/>
      <w:lang w:eastAsia="en-US"/>
    </w:rPr>
  </w:style>
  <w:style w:type="paragraph" w:styleId="ListParagraph">
    <w:name w:val="List Paragraph"/>
    <w:basedOn w:val="Normal"/>
    <w:uiPriority w:val="34"/>
    <w:qFormat/>
    <w:rsid w:val="002E0BD4"/>
    <w:pPr>
      <w:spacing w:after="0" w:line="240" w:lineRule="auto"/>
      <w:ind w:left="720"/>
      <w:contextualSpacing/>
    </w:pPr>
    <w:rPr>
      <w:rFonts w:eastAsiaTheme="minorHAnsi"/>
      <w:color w:val="auto"/>
      <w:lang w:eastAsia="en-US"/>
    </w:rPr>
  </w:style>
  <w:style w:type="character" w:customStyle="1" w:styleId="A3">
    <w:name w:val="A3"/>
    <w:uiPriority w:val="99"/>
    <w:rsid w:val="002E0BD4"/>
    <w:rPr>
      <w:rFonts w:cs="Franklin Gothic Demi"/>
      <w:color w:val="000000"/>
      <w:sz w:val="54"/>
      <w:szCs w:val="54"/>
    </w:rPr>
  </w:style>
  <w:style w:type="numbering" w:customStyle="1" w:styleId="Style2">
    <w:name w:val="Style2"/>
    <w:uiPriority w:val="99"/>
    <w:rsid w:val="002E0BD4"/>
    <w:pPr>
      <w:numPr>
        <w:numId w:val="3"/>
      </w:numPr>
    </w:pPr>
  </w:style>
  <w:style w:type="paragraph" w:styleId="Revision">
    <w:name w:val="Revision"/>
    <w:hidden/>
    <w:uiPriority w:val="99"/>
    <w:semiHidden/>
    <w:rsid w:val="003537D2"/>
    <w:pPr>
      <w:spacing w:after="0" w:line="240" w:lineRule="auto"/>
    </w:pPr>
    <w:rPr>
      <w:rFonts w:ascii="Times New Roman" w:hAnsi="Times New Roman"/>
      <w:color w:val="000000" w:themeColor="text1"/>
      <w:sz w:val="24"/>
    </w:rPr>
  </w:style>
  <w:style w:type="paragraph" w:styleId="NormalWeb">
    <w:name w:val="Normal (Web)"/>
    <w:basedOn w:val="Normal"/>
    <w:uiPriority w:val="99"/>
    <w:semiHidden/>
    <w:unhideWhenUsed/>
    <w:rsid w:val="003537D2"/>
    <w:rPr>
      <w:rFonts w:cs="Times New Roman"/>
      <w:szCs w:val="24"/>
    </w:rPr>
  </w:style>
  <w:style w:type="numbering" w:customStyle="1" w:styleId="NoList1">
    <w:name w:val="No List1"/>
    <w:next w:val="NoList"/>
    <w:uiPriority w:val="99"/>
    <w:semiHidden/>
    <w:unhideWhenUsed/>
    <w:rsid w:val="00C64DA9"/>
  </w:style>
  <w:style w:type="numbering" w:customStyle="1" w:styleId="Style21">
    <w:name w:val="Style21"/>
    <w:uiPriority w:val="99"/>
    <w:rsid w:val="00C64DA9"/>
    <w:pPr>
      <w:numPr>
        <w:numId w:val="6"/>
      </w:numPr>
    </w:pPr>
  </w:style>
  <w:style w:type="numbering" w:customStyle="1" w:styleId="Style3">
    <w:name w:val="Style3"/>
    <w:uiPriority w:val="99"/>
    <w:rsid w:val="00C64DA9"/>
    <w:pPr>
      <w:numPr>
        <w:numId w:val="7"/>
      </w:numPr>
    </w:pPr>
  </w:style>
  <w:style w:type="numbering" w:customStyle="1" w:styleId="Style4">
    <w:name w:val="Style4"/>
    <w:uiPriority w:val="99"/>
    <w:rsid w:val="00C64DA9"/>
    <w:pPr>
      <w:numPr>
        <w:numId w:val="8"/>
      </w:numPr>
    </w:pPr>
  </w:style>
  <w:style w:type="numbering" w:customStyle="1" w:styleId="Style5">
    <w:name w:val="Style5"/>
    <w:uiPriority w:val="99"/>
    <w:rsid w:val="00C64DA9"/>
    <w:pPr>
      <w:numPr>
        <w:numId w:val="12"/>
      </w:numPr>
    </w:pPr>
  </w:style>
  <w:style w:type="numbering" w:customStyle="1" w:styleId="Style6">
    <w:name w:val="Style6"/>
    <w:uiPriority w:val="99"/>
    <w:rsid w:val="00C64DA9"/>
    <w:pPr>
      <w:numPr>
        <w:numId w:val="13"/>
      </w:numPr>
    </w:pPr>
  </w:style>
  <w:style w:type="paragraph" w:styleId="NoSpacing">
    <w:name w:val="No Spacing"/>
    <w:uiPriority w:val="1"/>
    <w:qFormat/>
    <w:rsid w:val="00C64DA9"/>
    <w:pPr>
      <w:spacing w:after="0" w:line="240" w:lineRule="auto"/>
    </w:pPr>
    <w:rPr>
      <w:rFonts w:ascii="Times New Roman" w:hAnsi="Times New Roman"/>
      <w:color w:val="000000" w:themeColor="text1"/>
      <w:sz w:val="24"/>
    </w:rPr>
  </w:style>
  <w:style w:type="paragraph" w:styleId="TOC4">
    <w:name w:val="toc 4"/>
    <w:basedOn w:val="Normal"/>
    <w:next w:val="Normal"/>
    <w:autoRedefine/>
    <w:uiPriority w:val="39"/>
    <w:unhideWhenUsed/>
    <w:rsid w:val="00D8148B"/>
    <w:pPr>
      <w:spacing w:after="100"/>
      <w:ind w:left="660"/>
    </w:pPr>
    <w:rPr>
      <w:rFonts w:asciiTheme="minorHAnsi" w:hAnsiTheme="minorHAnsi"/>
      <w:color w:val="auto"/>
      <w:sz w:val="22"/>
    </w:rPr>
  </w:style>
  <w:style w:type="paragraph" w:styleId="TOC5">
    <w:name w:val="toc 5"/>
    <w:basedOn w:val="Normal"/>
    <w:next w:val="Normal"/>
    <w:autoRedefine/>
    <w:uiPriority w:val="39"/>
    <w:unhideWhenUsed/>
    <w:rsid w:val="00D8148B"/>
    <w:pPr>
      <w:spacing w:after="100"/>
      <w:ind w:left="880"/>
    </w:pPr>
    <w:rPr>
      <w:rFonts w:asciiTheme="minorHAnsi" w:hAnsiTheme="minorHAnsi"/>
      <w:color w:val="auto"/>
      <w:sz w:val="22"/>
    </w:rPr>
  </w:style>
  <w:style w:type="paragraph" w:styleId="TOC6">
    <w:name w:val="toc 6"/>
    <w:basedOn w:val="Normal"/>
    <w:next w:val="Normal"/>
    <w:autoRedefine/>
    <w:uiPriority w:val="39"/>
    <w:unhideWhenUsed/>
    <w:rsid w:val="00D8148B"/>
    <w:pPr>
      <w:spacing w:after="100"/>
      <w:ind w:left="1100"/>
    </w:pPr>
    <w:rPr>
      <w:rFonts w:asciiTheme="minorHAnsi" w:hAnsiTheme="minorHAnsi"/>
      <w:color w:val="auto"/>
      <w:sz w:val="22"/>
    </w:rPr>
  </w:style>
  <w:style w:type="paragraph" w:styleId="TOC7">
    <w:name w:val="toc 7"/>
    <w:basedOn w:val="Normal"/>
    <w:next w:val="Normal"/>
    <w:autoRedefine/>
    <w:uiPriority w:val="39"/>
    <w:unhideWhenUsed/>
    <w:rsid w:val="00D8148B"/>
    <w:pPr>
      <w:spacing w:after="100"/>
      <w:ind w:left="1320"/>
    </w:pPr>
    <w:rPr>
      <w:rFonts w:asciiTheme="minorHAnsi" w:hAnsiTheme="minorHAnsi"/>
      <w:color w:val="auto"/>
      <w:sz w:val="22"/>
    </w:rPr>
  </w:style>
  <w:style w:type="paragraph" w:styleId="TOC8">
    <w:name w:val="toc 8"/>
    <w:basedOn w:val="Normal"/>
    <w:next w:val="Normal"/>
    <w:autoRedefine/>
    <w:uiPriority w:val="39"/>
    <w:unhideWhenUsed/>
    <w:rsid w:val="00D8148B"/>
    <w:pPr>
      <w:spacing w:after="100"/>
      <w:ind w:left="1540"/>
    </w:pPr>
    <w:rPr>
      <w:rFonts w:asciiTheme="minorHAnsi" w:hAnsiTheme="minorHAnsi"/>
      <w:color w:val="auto"/>
      <w:sz w:val="22"/>
    </w:rPr>
  </w:style>
  <w:style w:type="paragraph" w:styleId="TOC9">
    <w:name w:val="toc 9"/>
    <w:basedOn w:val="Normal"/>
    <w:next w:val="Normal"/>
    <w:autoRedefine/>
    <w:uiPriority w:val="39"/>
    <w:unhideWhenUsed/>
    <w:rsid w:val="00D8148B"/>
    <w:pPr>
      <w:spacing w:after="100"/>
      <w:ind w:left="1760"/>
    </w:pPr>
    <w:rPr>
      <w:rFonts w:asciiTheme="minorHAnsi" w:hAnsiTheme="minorHAnsi"/>
      <w:color w:val="auto"/>
      <w:sz w:val="22"/>
    </w:rPr>
  </w:style>
  <w:style w:type="numbering" w:customStyle="1" w:styleId="master">
    <w:name w:val="master"/>
    <w:uiPriority w:val="99"/>
    <w:rsid w:val="005E3DA0"/>
    <w:pPr>
      <w:numPr>
        <w:numId w:val="16"/>
      </w:numPr>
    </w:pPr>
  </w:style>
  <w:style w:type="numbering" w:customStyle="1" w:styleId="Style7">
    <w:name w:val="Style7"/>
    <w:uiPriority w:val="99"/>
    <w:rsid w:val="005E3DA0"/>
    <w:pPr>
      <w:numPr>
        <w:numId w:val="17"/>
      </w:numPr>
    </w:pPr>
  </w:style>
  <w:style w:type="numbering" w:customStyle="1" w:styleId="Style8">
    <w:name w:val="Style8"/>
    <w:uiPriority w:val="99"/>
    <w:rsid w:val="00506BAF"/>
    <w:pPr>
      <w:numPr>
        <w:numId w:val="29"/>
      </w:numPr>
    </w:pPr>
  </w:style>
  <w:style w:type="paragraph" w:styleId="Date">
    <w:name w:val="Date"/>
    <w:basedOn w:val="Normal"/>
    <w:next w:val="Normal"/>
    <w:link w:val="DateChar"/>
    <w:uiPriority w:val="99"/>
    <w:unhideWhenUsed/>
    <w:rsid w:val="007174A1"/>
  </w:style>
  <w:style w:type="character" w:customStyle="1" w:styleId="DateChar">
    <w:name w:val="Date Char"/>
    <w:basedOn w:val="DefaultParagraphFont"/>
    <w:link w:val="Date"/>
    <w:uiPriority w:val="99"/>
    <w:rsid w:val="007174A1"/>
    <w:rPr>
      <w:rFonts w:ascii="Times New Roman" w:hAnsi="Times New Roman"/>
      <w:color w:val="000000" w:themeColor="text1"/>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031230">
      <w:bodyDiv w:val="1"/>
      <w:marLeft w:val="0"/>
      <w:marRight w:val="0"/>
      <w:marTop w:val="0"/>
      <w:marBottom w:val="0"/>
      <w:divBdr>
        <w:top w:val="none" w:sz="0" w:space="0" w:color="auto"/>
        <w:left w:val="none" w:sz="0" w:space="0" w:color="auto"/>
        <w:bottom w:val="none" w:sz="0" w:space="0" w:color="auto"/>
        <w:right w:val="none" w:sz="0" w:space="0" w:color="auto"/>
      </w:divBdr>
    </w:div>
    <w:div w:id="103547373">
      <w:bodyDiv w:val="1"/>
      <w:marLeft w:val="0"/>
      <w:marRight w:val="0"/>
      <w:marTop w:val="0"/>
      <w:marBottom w:val="0"/>
      <w:divBdr>
        <w:top w:val="none" w:sz="0" w:space="0" w:color="auto"/>
        <w:left w:val="none" w:sz="0" w:space="0" w:color="auto"/>
        <w:bottom w:val="none" w:sz="0" w:space="0" w:color="auto"/>
        <w:right w:val="none" w:sz="0" w:space="0" w:color="auto"/>
      </w:divBdr>
    </w:div>
    <w:div w:id="110130237">
      <w:bodyDiv w:val="1"/>
      <w:marLeft w:val="0"/>
      <w:marRight w:val="0"/>
      <w:marTop w:val="0"/>
      <w:marBottom w:val="0"/>
      <w:divBdr>
        <w:top w:val="none" w:sz="0" w:space="0" w:color="auto"/>
        <w:left w:val="none" w:sz="0" w:space="0" w:color="auto"/>
        <w:bottom w:val="none" w:sz="0" w:space="0" w:color="auto"/>
        <w:right w:val="none" w:sz="0" w:space="0" w:color="auto"/>
      </w:divBdr>
    </w:div>
    <w:div w:id="148518562">
      <w:bodyDiv w:val="1"/>
      <w:marLeft w:val="0"/>
      <w:marRight w:val="0"/>
      <w:marTop w:val="0"/>
      <w:marBottom w:val="0"/>
      <w:divBdr>
        <w:top w:val="none" w:sz="0" w:space="0" w:color="auto"/>
        <w:left w:val="none" w:sz="0" w:space="0" w:color="auto"/>
        <w:bottom w:val="none" w:sz="0" w:space="0" w:color="auto"/>
        <w:right w:val="none" w:sz="0" w:space="0" w:color="auto"/>
      </w:divBdr>
    </w:div>
    <w:div w:id="158888516">
      <w:bodyDiv w:val="1"/>
      <w:marLeft w:val="0"/>
      <w:marRight w:val="0"/>
      <w:marTop w:val="0"/>
      <w:marBottom w:val="0"/>
      <w:divBdr>
        <w:top w:val="none" w:sz="0" w:space="0" w:color="auto"/>
        <w:left w:val="none" w:sz="0" w:space="0" w:color="auto"/>
        <w:bottom w:val="none" w:sz="0" w:space="0" w:color="auto"/>
        <w:right w:val="none" w:sz="0" w:space="0" w:color="auto"/>
      </w:divBdr>
    </w:div>
    <w:div w:id="253974654">
      <w:bodyDiv w:val="1"/>
      <w:marLeft w:val="0"/>
      <w:marRight w:val="0"/>
      <w:marTop w:val="0"/>
      <w:marBottom w:val="0"/>
      <w:divBdr>
        <w:top w:val="none" w:sz="0" w:space="0" w:color="auto"/>
        <w:left w:val="none" w:sz="0" w:space="0" w:color="auto"/>
        <w:bottom w:val="none" w:sz="0" w:space="0" w:color="auto"/>
        <w:right w:val="none" w:sz="0" w:space="0" w:color="auto"/>
      </w:divBdr>
    </w:div>
    <w:div w:id="305546260">
      <w:bodyDiv w:val="1"/>
      <w:marLeft w:val="0"/>
      <w:marRight w:val="0"/>
      <w:marTop w:val="0"/>
      <w:marBottom w:val="0"/>
      <w:divBdr>
        <w:top w:val="none" w:sz="0" w:space="0" w:color="auto"/>
        <w:left w:val="none" w:sz="0" w:space="0" w:color="auto"/>
        <w:bottom w:val="none" w:sz="0" w:space="0" w:color="auto"/>
        <w:right w:val="none" w:sz="0" w:space="0" w:color="auto"/>
      </w:divBdr>
    </w:div>
    <w:div w:id="401832333">
      <w:bodyDiv w:val="1"/>
      <w:marLeft w:val="0"/>
      <w:marRight w:val="0"/>
      <w:marTop w:val="0"/>
      <w:marBottom w:val="0"/>
      <w:divBdr>
        <w:top w:val="none" w:sz="0" w:space="0" w:color="auto"/>
        <w:left w:val="none" w:sz="0" w:space="0" w:color="auto"/>
        <w:bottom w:val="none" w:sz="0" w:space="0" w:color="auto"/>
        <w:right w:val="none" w:sz="0" w:space="0" w:color="auto"/>
      </w:divBdr>
    </w:div>
    <w:div w:id="403839962">
      <w:bodyDiv w:val="1"/>
      <w:marLeft w:val="0"/>
      <w:marRight w:val="0"/>
      <w:marTop w:val="0"/>
      <w:marBottom w:val="0"/>
      <w:divBdr>
        <w:top w:val="none" w:sz="0" w:space="0" w:color="auto"/>
        <w:left w:val="none" w:sz="0" w:space="0" w:color="auto"/>
        <w:bottom w:val="none" w:sz="0" w:space="0" w:color="auto"/>
        <w:right w:val="none" w:sz="0" w:space="0" w:color="auto"/>
      </w:divBdr>
    </w:div>
    <w:div w:id="581140236">
      <w:bodyDiv w:val="1"/>
      <w:marLeft w:val="0"/>
      <w:marRight w:val="0"/>
      <w:marTop w:val="0"/>
      <w:marBottom w:val="0"/>
      <w:divBdr>
        <w:top w:val="none" w:sz="0" w:space="0" w:color="auto"/>
        <w:left w:val="none" w:sz="0" w:space="0" w:color="auto"/>
        <w:bottom w:val="none" w:sz="0" w:space="0" w:color="auto"/>
        <w:right w:val="none" w:sz="0" w:space="0" w:color="auto"/>
      </w:divBdr>
    </w:div>
    <w:div w:id="657660060">
      <w:bodyDiv w:val="1"/>
      <w:marLeft w:val="0"/>
      <w:marRight w:val="0"/>
      <w:marTop w:val="0"/>
      <w:marBottom w:val="0"/>
      <w:divBdr>
        <w:top w:val="none" w:sz="0" w:space="0" w:color="auto"/>
        <w:left w:val="none" w:sz="0" w:space="0" w:color="auto"/>
        <w:bottom w:val="none" w:sz="0" w:space="0" w:color="auto"/>
        <w:right w:val="none" w:sz="0" w:space="0" w:color="auto"/>
      </w:divBdr>
    </w:div>
    <w:div w:id="684137521">
      <w:bodyDiv w:val="1"/>
      <w:marLeft w:val="0"/>
      <w:marRight w:val="0"/>
      <w:marTop w:val="0"/>
      <w:marBottom w:val="0"/>
      <w:divBdr>
        <w:top w:val="none" w:sz="0" w:space="0" w:color="auto"/>
        <w:left w:val="none" w:sz="0" w:space="0" w:color="auto"/>
        <w:bottom w:val="none" w:sz="0" w:space="0" w:color="auto"/>
        <w:right w:val="none" w:sz="0" w:space="0" w:color="auto"/>
      </w:divBdr>
    </w:div>
    <w:div w:id="727654207">
      <w:bodyDiv w:val="1"/>
      <w:marLeft w:val="0"/>
      <w:marRight w:val="0"/>
      <w:marTop w:val="0"/>
      <w:marBottom w:val="0"/>
      <w:divBdr>
        <w:top w:val="none" w:sz="0" w:space="0" w:color="auto"/>
        <w:left w:val="none" w:sz="0" w:space="0" w:color="auto"/>
        <w:bottom w:val="none" w:sz="0" w:space="0" w:color="auto"/>
        <w:right w:val="none" w:sz="0" w:space="0" w:color="auto"/>
      </w:divBdr>
    </w:div>
    <w:div w:id="904343401">
      <w:bodyDiv w:val="1"/>
      <w:marLeft w:val="0"/>
      <w:marRight w:val="0"/>
      <w:marTop w:val="0"/>
      <w:marBottom w:val="0"/>
      <w:divBdr>
        <w:top w:val="none" w:sz="0" w:space="0" w:color="auto"/>
        <w:left w:val="none" w:sz="0" w:space="0" w:color="auto"/>
        <w:bottom w:val="none" w:sz="0" w:space="0" w:color="auto"/>
        <w:right w:val="none" w:sz="0" w:space="0" w:color="auto"/>
      </w:divBdr>
    </w:div>
    <w:div w:id="1014956552">
      <w:bodyDiv w:val="1"/>
      <w:marLeft w:val="0"/>
      <w:marRight w:val="0"/>
      <w:marTop w:val="0"/>
      <w:marBottom w:val="0"/>
      <w:divBdr>
        <w:top w:val="none" w:sz="0" w:space="0" w:color="auto"/>
        <w:left w:val="none" w:sz="0" w:space="0" w:color="auto"/>
        <w:bottom w:val="none" w:sz="0" w:space="0" w:color="auto"/>
        <w:right w:val="none" w:sz="0" w:space="0" w:color="auto"/>
      </w:divBdr>
    </w:div>
    <w:div w:id="1027950171">
      <w:bodyDiv w:val="1"/>
      <w:marLeft w:val="0"/>
      <w:marRight w:val="0"/>
      <w:marTop w:val="0"/>
      <w:marBottom w:val="0"/>
      <w:divBdr>
        <w:top w:val="none" w:sz="0" w:space="0" w:color="auto"/>
        <w:left w:val="none" w:sz="0" w:space="0" w:color="auto"/>
        <w:bottom w:val="none" w:sz="0" w:space="0" w:color="auto"/>
        <w:right w:val="none" w:sz="0" w:space="0" w:color="auto"/>
      </w:divBdr>
    </w:div>
    <w:div w:id="1030574107">
      <w:bodyDiv w:val="1"/>
      <w:marLeft w:val="0"/>
      <w:marRight w:val="0"/>
      <w:marTop w:val="0"/>
      <w:marBottom w:val="0"/>
      <w:divBdr>
        <w:top w:val="none" w:sz="0" w:space="0" w:color="auto"/>
        <w:left w:val="none" w:sz="0" w:space="0" w:color="auto"/>
        <w:bottom w:val="none" w:sz="0" w:space="0" w:color="auto"/>
        <w:right w:val="none" w:sz="0" w:space="0" w:color="auto"/>
      </w:divBdr>
    </w:div>
    <w:div w:id="1041173702">
      <w:bodyDiv w:val="1"/>
      <w:marLeft w:val="0"/>
      <w:marRight w:val="0"/>
      <w:marTop w:val="0"/>
      <w:marBottom w:val="0"/>
      <w:divBdr>
        <w:top w:val="none" w:sz="0" w:space="0" w:color="auto"/>
        <w:left w:val="none" w:sz="0" w:space="0" w:color="auto"/>
        <w:bottom w:val="none" w:sz="0" w:space="0" w:color="auto"/>
        <w:right w:val="none" w:sz="0" w:space="0" w:color="auto"/>
      </w:divBdr>
    </w:div>
    <w:div w:id="1178733003">
      <w:bodyDiv w:val="1"/>
      <w:marLeft w:val="0"/>
      <w:marRight w:val="0"/>
      <w:marTop w:val="0"/>
      <w:marBottom w:val="0"/>
      <w:divBdr>
        <w:top w:val="none" w:sz="0" w:space="0" w:color="auto"/>
        <w:left w:val="none" w:sz="0" w:space="0" w:color="auto"/>
        <w:bottom w:val="none" w:sz="0" w:space="0" w:color="auto"/>
        <w:right w:val="none" w:sz="0" w:space="0" w:color="auto"/>
      </w:divBdr>
    </w:div>
    <w:div w:id="1190952543">
      <w:bodyDiv w:val="1"/>
      <w:marLeft w:val="0"/>
      <w:marRight w:val="0"/>
      <w:marTop w:val="0"/>
      <w:marBottom w:val="0"/>
      <w:divBdr>
        <w:top w:val="none" w:sz="0" w:space="0" w:color="auto"/>
        <w:left w:val="none" w:sz="0" w:space="0" w:color="auto"/>
        <w:bottom w:val="none" w:sz="0" w:space="0" w:color="auto"/>
        <w:right w:val="none" w:sz="0" w:space="0" w:color="auto"/>
      </w:divBdr>
    </w:div>
    <w:div w:id="1198158634">
      <w:bodyDiv w:val="1"/>
      <w:marLeft w:val="0"/>
      <w:marRight w:val="0"/>
      <w:marTop w:val="0"/>
      <w:marBottom w:val="0"/>
      <w:divBdr>
        <w:top w:val="none" w:sz="0" w:space="0" w:color="auto"/>
        <w:left w:val="none" w:sz="0" w:space="0" w:color="auto"/>
        <w:bottom w:val="none" w:sz="0" w:space="0" w:color="auto"/>
        <w:right w:val="none" w:sz="0" w:space="0" w:color="auto"/>
      </w:divBdr>
    </w:div>
    <w:div w:id="1245870964">
      <w:bodyDiv w:val="1"/>
      <w:marLeft w:val="0"/>
      <w:marRight w:val="0"/>
      <w:marTop w:val="0"/>
      <w:marBottom w:val="0"/>
      <w:divBdr>
        <w:top w:val="none" w:sz="0" w:space="0" w:color="auto"/>
        <w:left w:val="none" w:sz="0" w:space="0" w:color="auto"/>
        <w:bottom w:val="none" w:sz="0" w:space="0" w:color="auto"/>
        <w:right w:val="none" w:sz="0" w:space="0" w:color="auto"/>
      </w:divBdr>
    </w:div>
    <w:div w:id="1302154145">
      <w:bodyDiv w:val="1"/>
      <w:marLeft w:val="0"/>
      <w:marRight w:val="0"/>
      <w:marTop w:val="0"/>
      <w:marBottom w:val="0"/>
      <w:divBdr>
        <w:top w:val="none" w:sz="0" w:space="0" w:color="auto"/>
        <w:left w:val="none" w:sz="0" w:space="0" w:color="auto"/>
        <w:bottom w:val="none" w:sz="0" w:space="0" w:color="auto"/>
        <w:right w:val="none" w:sz="0" w:space="0" w:color="auto"/>
      </w:divBdr>
    </w:div>
    <w:div w:id="1326519552">
      <w:bodyDiv w:val="1"/>
      <w:marLeft w:val="0"/>
      <w:marRight w:val="0"/>
      <w:marTop w:val="0"/>
      <w:marBottom w:val="0"/>
      <w:divBdr>
        <w:top w:val="none" w:sz="0" w:space="0" w:color="auto"/>
        <w:left w:val="none" w:sz="0" w:space="0" w:color="auto"/>
        <w:bottom w:val="none" w:sz="0" w:space="0" w:color="auto"/>
        <w:right w:val="none" w:sz="0" w:space="0" w:color="auto"/>
      </w:divBdr>
    </w:div>
    <w:div w:id="1455060965">
      <w:bodyDiv w:val="1"/>
      <w:marLeft w:val="0"/>
      <w:marRight w:val="0"/>
      <w:marTop w:val="0"/>
      <w:marBottom w:val="0"/>
      <w:divBdr>
        <w:top w:val="none" w:sz="0" w:space="0" w:color="auto"/>
        <w:left w:val="none" w:sz="0" w:space="0" w:color="auto"/>
        <w:bottom w:val="none" w:sz="0" w:space="0" w:color="auto"/>
        <w:right w:val="none" w:sz="0" w:space="0" w:color="auto"/>
      </w:divBdr>
    </w:div>
    <w:div w:id="1582448008">
      <w:bodyDiv w:val="1"/>
      <w:marLeft w:val="0"/>
      <w:marRight w:val="0"/>
      <w:marTop w:val="0"/>
      <w:marBottom w:val="0"/>
      <w:divBdr>
        <w:top w:val="none" w:sz="0" w:space="0" w:color="auto"/>
        <w:left w:val="none" w:sz="0" w:space="0" w:color="auto"/>
        <w:bottom w:val="none" w:sz="0" w:space="0" w:color="auto"/>
        <w:right w:val="none" w:sz="0" w:space="0" w:color="auto"/>
      </w:divBdr>
    </w:div>
    <w:div w:id="1626427060">
      <w:bodyDiv w:val="1"/>
      <w:marLeft w:val="0"/>
      <w:marRight w:val="0"/>
      <w:marTop w:val="0"/>
      <w:marBottom w:val="0"/>
      <w:divBdr>
        <w:top w:val="none" w:sz="0" w:space="0" w:color="auto"/>
        <w:left w:val="none" w:sz="0" w:space="0" w:color="auto"/>
        <w:bottom w:val="none" w:sz="0" w:space="0" w:color="auto"/>
        <w:right w:val="none" w:sz="0" w:space="0" w:color="auto"/>
      </w:divBdr>
    </w:div>
    <w:div w:id="1627924555">
      <w:bodyDiv w:val="1"/>
      <w:marLeft w:val="0"/>
      <w:marRight w:val="0"/>
      <w:marTop w:val="0"/>
      <w:marBottom w:val="0"/>
      <w:divBdr>
        <w:top w:val="none" w:sz="0" w:space="0" w:color="auto"/>
        <w:left w:val="none" w:sz="0" w:space="0" w:color="auto"/>
        <w:bottom w:val="none" w:sz="0" w:space="0" w:color="auto"/>
        <w:right w:val="none" w:sz="0" w:space="0" w:color="auto"/>
      </w:divBdr>
    </w:div>
    <w:div w:id="1723825330">
      <w:bodyDiv w:val="1"/>
      <w:marLeft w:val="0"/>
      <w:marRight w:val="0"/>
      <w:marTop w:val="0"/>
      <w:marBottom w:val="0"/>
      <w:divBdr>
        <w:top w:val="none" w:sz="0" w:space="0" w:color="auto"/>
        <w:left w:val="none" w:sz="0" w:space="0" w:color="auto"/>
        <w:bottom w:val="none" w:sz="0" w:space="0" w:color="auto"/>
        <w:right w:val="none" w:sz="0" w:space="0" w:color="auto"/>
      </w:divBdr>
    </w:div>
    <w:div w:id="1763911208">
      <w:bodyDiv w:val="1"/>
      <w:marLeft w:val="0"/>
      <w:marRight w:val="0"/>
      <w:marTop w:val="0"/>
      <w:marBottom w:val="0"/>
      <w:divBdr>
        <w:top w:val="none" w:sz="0" w:space="0" w:color="auto"/>
        <w:left w:val="none" w:sz="0" w:space="0" w:color="auto"/>
        <w:bottom w:val="none" w:sz="0" w:space="0" w:color="auto"/>
        <w:right w:val="none" w:sz="0" w:space="0" w:color="auto"/>
      </w:divBdr>
    </w:div>
    <w:div w:id="1766918112">
      <w:bodyDiv w:val="1"/>
      <w:marLeft w:val="0"/>
      <w:marRight w:val="0"/>
      <w:marTop w:val="0"/>
      <w:marBottom w:val="0"/>
      <w:divBdr>
        <w:top w:val="none" w:sz="0" w:space="0" w:color="auto"/>
        <w:left w:val="none" w:sz="0" w:space="0" w:color="auto"/>
        <w:bottom w:val="none" w:sz="0" w:space="0" w:color="auto"/>
        <w:right w:val="none" w:sz="0" w:space="0" w:color="auto"/>
      </w:divBdr>
    </w:div>
    <w:div w:id="1877814958">
      <w:bodyDiv w:val="1"/>
      <w:marLeft w:val="0"/>
      <w:marRight w:val="0"/>
      <w:marTop w:val="0"/>
      <w:marBottom w:val="0"/>
      <w:divBdr>
        <w:top w:val="none" w:sz="0" w:space="0" w:color="auto"/>
        <w:left w:val="none" w:sz="0" w:space="0" w:color="auto"/>
        <w:bottom w:val="none" w:sz="0" w:space="0" w:color="auto"/>
        <w:right w:val="none" w:sz="0" w:space="0" w:color="auto"/>
      </w:divBdr>
    </w:div>
    <w:div w:id="1881942288">
      <w:bodyDiv w:val="1"/>
      <w:marLeft w:val="0"/>
      <w:marRight w:val="0"/>
      <w:marTop w:val="0"/>
      <w:marBottom w:val="0"/>
      <w:divBdr>
        <w:top w:val="none" w:sz="0" w:space="0" w:color="auto"/>
        <w:left w:val="none" w:sz="0" w:space="0" w:color="auto"/>
        <w:bottom w:val="none" w:sz="0" w:space="0" w:color="auto"/>
        <w:right w:val="none" w:sz="0" w:space="0" w:color="auto"/>
      </w:divBdr>
    </w:div>
    <w:div w:id="1933272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1.png"/><Relationship Id="rId42" Type="http://schemas.openxmlformats.org/officeDocument/2006/relationships/image" Target="media/image30.jpe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1.png"/><Relationship Id="rId89" Type="http://schemas.openxmlformats.org/officeDocument/2006/relationships/hyperlink" Target="http://www.pattypotty.com/" TargetMode="External"/><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png"/><Relationship Id="rId107" Type="http://schemas.openxmlformats.org/officeDocument/2006/relationships/chart" Target="charts/chart6.xml"/><Relationship Id="rId11" Type="http://schemas.openxmlformats.org/officeDocument/2006/relationships/image" Target="media/image4.jpeg"/><Relationship Id="rId24" Type="http://schemas.openxmlformats.org/officeDocument/2006/relationships/header" Target="header1.xml"/><Relationship Id="rId32" Type="http://schemas.openxmlformats.org/officeDocument/2006/relationships/image" Target="media/image20.png"/><Relationship Id="rId37" Type="http://schemas.openxmlformats.org/officeDocument/2006/relationships/image" Target="media/image25.emf"/><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jpe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4.jpeg"/><Relationship Id="rId102" Type="http://schemas.openxmlformats.org/officeDocument/2006/relationships/chart" Target="charts/chart2.xml"/><Relationship Id="rId110" Type="http://schemas.openxmlformats.org/officeDocument/2006/relationships/hyperlink" Target="http://lshs.tamu.edu/research/" TargetMode="Externa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69.png"/><Relationship Id="rId90" Type="http://schemas.openxmlformats.org/officeDocument/2006/relationships/image" Target="media/image75.png"/><Relationship Id="rId95" Type="http://schemas.openxmlformats.org/officeDocument/2006/relationships/image" Target="media/image78.pn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3.png"/><Relationship Id="rId105" Type="http://schemas.openxmlformats.org/officeDocument/2006/relationships/image" Target="media/image84.pn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2.png"/><Relationship Id="rId93" Type="http://schemas.openxmlformats.org/officeDocument/2006/relationships/hyperlink" Target="http://gulfcoast.harc.edu/Biodiversity/Ecoregions/TexasLouisianaCoastalPlains/tabid/2256/Default.aspx" TargetMode="External"/><Relationship Id="rId98"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footer" Target="footer4.xml"/><Relationship Id="rId33" Type="http://schemas.openxmlformats.org/officeDocument/2006/relationships/image" Target="media/image21.jp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png"/><Relationship Id="rId103" Type="http://schemas.openxmlformats.org/officeDocument/2006/relationships/chart" Target="charts/chart3.xml"/><Relationship Id="rId108" Type="http://schemas.openxmlformats.org/officeDocument/2006/relationships/chart" Target="charts/chart7.xml"/><Relationship Id="rId20" Type="http://schemas.openxmlformats.org/officeDocument/2006/relationships/footer" Target="footer3.xml"/><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0.png"/><Relationship Id="rId88" Type="http://schemas.openxmlformats.org/officeDocument/2006/relationships/hyperlink" Target="http://galvbay.org/ceasethegrease/" TargetMode="External"/><Relationship Id="rId91" Type="http://schemas.openxmlformats.org/officeDocument/2006/relationships/image" Target="media/image76.png"/><Relationship Id="rId96" Type="http://schemas.openxmlformats.org/officeDocument/2006/relationships/image" Target="media/image79.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chart" Target="charts/chart5.xml"/><Relationship Id="rId10" Type="http://schemas.openxmlformats.org/officeDocument/2006/relationships/image" Target="media/image3.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emf"/><Relationship Id="rId81" Type="http://schemas.openxmlformats.org/officeDocument/2006/relationships/hyperlink" Target="http://www.doublebayou.org/" TargetMode="External"/><Relationship Id="rId86" Type="http://schemas.openxmlformats.org/officeDocument/2006/relationships/image" Target="media/image73.png"/><Relationship Id="rId94" Type="http://schemas.openxmlformats.org/officeDocument/2006/relationships/hyperlink" Target="http://midgewater.twdb.state.tx.us/bays_estuaries/TxEmp/galvtable.htm" TargetMode="External"/><Relationship Id="rId99" Type="http://schemas.openxmlformats.org/officeDocument/2006/relationships/image" Target="media/image82.png"/><Relationship Id="rId101"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chart" Target="charts/chart8.xml"/><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0.png"/><Relationship Id="rId104" Type="http://schemas.openxmlformats.org/officeDocument/2006/relationships/chart" Target="charts/chart4.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7.png"/></Relationships>
</file>

<file path=word/charts/_rels/chart1.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athena\share\ENV\Double%20Bayou\USGS%20Data\Analysis\NewUSGSdata2013-2014%20.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athena\share\ENV\Double%20Bayou\USGS%20Data\tidal\Tidal%20GraphsModD.xlsx"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sglenn\Documents\tsswcbDoubleBayou\selectandldc\WFLloadest.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sglenn\Documents\tsswcbDoubleBayou\tidaldata\Tidal%20GraphsModE.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sglenn\Documents\tsswcbDoubleBayou\tidaldata\Tidal%20GraphsMod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400" b="1"/>
              <a:t>West</a:t>
            </a:r>
            <a:r>
              <a:rPr lang="en-US" sz="1400" b="1" baseline="0"/>
              <a:t> Fork Upper, Flow</a:t>
            </a:r>
            <a:endParaRPr lang="en-US" sz="1400" b="1"/>
          </a:p>
        </c:rich>
      </c:tx>
      <c:layout>
        <c:manualLayout>
          <c:xMode val="edge"/>
          <c:yMode val="edge"/>
          <c:x val="0.10817787199676963"/>
          <c:y val="1.4000373176101803E-2"/>
        </c:manualLayout>
      </c:layout>
      <c:overlay val="0"/>
    </c:title>
    <c:autoTitleDeleted val="0"/>
    <c:plotArea>
      <c:layout>
        <c:manualLayout>
          <c:layoutTarget val="inner"/>
          <c:xMode val="edge"/>
          <c:yMode val="edge"/>
          <c:x val="9.0800524934383203E-2"/>
          <c:y val="0.11414143374258311"/>
          <c:w val="0.87917726630325055"/>
          <c:h val="0.66671911034817333"/>
        </c:manualLayout>
      </c:layout>
      <c:scatterChart>
        <c:scatterStyle val="lineMarker"/>
        <c:varyColors val="0"/>
        <c:ser>
          <c:idx val="2"/>
          <c:order val="0"/>
          <c:tx>
            <c:v>West Fork Upper</c:v>
          </c:tx>
          <c:spPr>
            <a:ln w="28575">
              <a:noFill/>
            </a:ln>
          </c:spPr>
          <c:marker>
            <c:symbol val="circle"/>
            <c:size val="9"/>
            <c:spPr>
              <a:solidFill>
                <a:schemeClr val="bg1">
                  <a:lumMod val="65000"/>
                </a:schemeClr>
              </a:solidFill>
              <a:ln>
                <a:solidFill>
                  <a:schemeClr val="tx1"/>
                </a:solidFill>
              </a:ln>
            </c:spPr>
          </c:marker>
          <c:xVal>
            <c:numRef>
              <c:f>'W. Fk. Upper - 2554'!$B$7:$B$45</c:f>
              <c:numCache>
                <c:formatCode>m/d/yyyy</c:formatCode>
                <c:ptCount val="39"/>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'W. Fk. Upper - 2554'!$G$7:$G$47</c:f>
              <c:numCache>
                <c:formatCode>General</c:formatCode>
                <c:ptCount val="41"/>
                <c:pt idx="0">
                  <c:v>42</c:v>
                </c:pt>
                <c:pt idx="1">
                  <c:v>37</c:v>
                </c:pt>
                <c:pt idx="2">
                  <c:v>940</c:v>
                </c:pt>
                <c:pt idx="3">
                  <c:v>-2.8</c:v>
                </c:pt>
                <c:pt idx="4">
                  <c:v>0.12</c:v>
                </c:pt>
                <c:pt idx="5">
                  <c:v>56</c:v>
                </c:pt>
                <c:pt idx="6">
                  <c:v>33</c:v>
                </c:pt>
                <c:pt idx="7">
                  <c:v>-70</c:v>
                </c:pt>
                <c:pt idx="8">
                  <c:v>-31</c:v>
                </c:pt>
                <c:pt idx="9">
                  <c:v>-21</c:v>
                </c:pt>
                <c:pt idx="10">
                  <c:v>413</c:v>
                </c:pt>
                <c:pt idx="11">
                  <c:v>-18</c:v>
                </c:pt>
                <c:pt idx="12">
                  <c:v>-50</c:v>
                </c:pt>
                <c:pt idx="13">
                  <c:v>-63</c:v>
                </c:pt>
                <c:pt idx="14">
                  <c:v>3.5</c:v>
                </c:pt>
                <c:pt idx="15">
                  <c:v>95</c:v>
                </c:pt>
                <c:pt idx="16">
                  <c:v>34</c:v>
                </c:pt>
                <c:pt idx="17">
                  <c:v>-50</c:v>
                </c:pt>
                <c:pt idx="18">
                  <c:v>-55</c:v>
                </c:pt>
                <c:pt idx="19">
                  <c:v>-29</c:v>
                </c:pt>
                <c:pt idx="20">
                  <c:v>-35</c:v>
                </c:pt>
                <c:pt idx="21">
                  <c:v>5.4</c:v>
                </c:pt>
                <c:pt idx="22">
                  <c:v>30</c:v>
                </c:pt>
                <c:pt idx="23">
                  <c:v>40</c:v>
                </c:pt>
                <c:pt idx="24">
                  <c:v>49</c:v>
                </c:pt>
                <c:pt idx="25">
                  <c:v>59</c:v>
                </c:pt>
                <c:pt idx="26">
                  <c:v>42</c:v>
                </c:pt>
                <c:pt idx="27">
                  <c:v>42</c:v>
                </c:pt>
                <c:pt idx="28">
                  <c:v>51</c:v>
                </c:pt>
                <c:pt idx="29">
                  <c:v>44</c:v>
                </c:pt>
                <c:pt idx="30">
                  <c:v>0</c:v>
                </c:pt>
                <c:pt idx="31">
                  <c:v>-42</c:v>
                </c:pt>
                <c:pt idx="32">
                  <c:v>-58</c:v>
                </c:pt>
                <c:pt idx="33">
                  <c:v>149</c:v>
                </c:pt>
                <c:pt idx="34">
                  <c:v>17</c:v>
                </c:pt>
                <c:pt idx="35">
                  <c:v>880</c:v>
                </c:pt>
                <c:pt idx="36">
                  <c:v>34</c:v>
                </c:pt>
                <c:pt idx="37">
                  <c:v>0</c:v>
                </c:pt>
                <c:pt idx="38">
                  <c:v>-52</c:v>
                </c:pt>
              </c:numCache>
            </c:numRef>
          </c:yVal>
          <c:smooth val="0"/>
        </c:ser>
        <c:dLbls>
          <c:showLegendKey val="0"/>
          <c:showVal val="0"/>
          <c:showCatName val="0"/>
          <c:showSerName val="0"/>
          <c:showPercent val="0"/>
          <c:showBubbleSize val="0"/>
        </c:dLbls>
        <c:axId val="536228400"/>
        <c:axId val="536228792"/>
      </c:scatterChart>
      <c:valAx>
        <c:axId val="536228400"/>
        <c:scaling>
          <c:orientation val="minMax"/>
          <c:max val="42175"/>
          <c:min val="41555"/>
        </c:scaling>
        <c:delete val="0"/>
        <c:axPos val="b"/>
        <c:numFmt formatCode="m/d/yyyy" sourceLinked="1"/>
        <c:majorTickMark val="none"/>
        <c:minorTickMark val="none"/>
        <c:tickLblPos val="low"/>
        <c:txPr>
          <a:bodyPr rot="-5400000" vert="horz"/>
          <a:lstStyle/>
          <a:p>
            <a:pPr>
              <a:defRPr/>
            </a:pPr>
            <a:endParaRPr lang="en-US"/>
          </a:p>
        </c:txPr>
        <c:crossAx val="536228792"/>
        <c:crosses val="autoZero"/>
        <c:crossBetween val="midCat"/>
        <c:majorUnit val="30"/>
        <c:minorUnit val="10"/>
      </c:valAx>
      <c:valAx>
        <c:axId val="536228792"/>
        <c:scaling>
          <c:orientation val="minMax"/>
        </c:scaling>
        <c:delete val="0"/>
        <c:axPos val="l"/>
        <c:title>
          <c:tx>
            <c:rich>
              <a:bodyPr rot="-5400000" vert="horz"/>
              <a:lstStyle/>
              <a:p>
                <a:pPr>
                  <a:defRPr/>
                </a:pPr>
                <a:r>
                  <a:rPr lang="en-US" baseline="0"/>
                  <a:t>Flow.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536228400"/>
        <c:crosses val="autoZero"/>
        <c:crossBetween val="midCat"/>
      </c:valAx>
      <c:spPr>
        <a:noFill/>
        <a:ln w="15875">
          <a:solidFill>
            <a:schemeClr val="bg1">
              <a:lumMod val="65000"/>
            </a:schemeClr>
          </a:solidFill>
        </a:ln>
      </c:spPr>
    </c:plotArea>
    <c:legend>
      <c:legendPos val="t"/>
      <c:layout>
        <c:manualLayout>
          <c:xMode val="edge"/>
          <c:yMode val="edge"/>
          <c:x val="0.69144810603523366"/>
          <c:y val="3.0024197083824391E-2"/>
          <c:w val="0.216774345514503"/>
          <c:h val="5.2300544861393412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b="1" i="0" baseline="0">
                <a:effectLst/>
              </a:rPr>
              <a:t>West Fork Lower, Flow</a:t>
            </a:r>
            <a:endParaRPr lang="en-US" sz="1100">
              <a:effectLst/>
            </a:endParaRPr>
          </a:p>
        </c:rich>
      </c:tx>
      <c:layout>
        <c:manualLayout>
          <c:xMode val="edge"/>
          <c:yMode val="edge"/>
          <c:x val="8.4990224597376596E-2"/>
          <c:y val="2.3281853716783252E-2"/>
        </c:manualLayout>
      </c:layout>
      <c:overlay val="0"/>
    </c:title>
    <c:autoTitleDeleted val="0"/>
    <c:plotArea>
      <c:layout>
        <c:manualLayout>
          <c:layoutTarget val="inner"/>
          <c:xMode val="edge"/>
          <c:yMode val="edge"/>
          <c:x val="0.11088195706305942"/>
          <c:y val="0.11745003599338016"/>
          <c:w val="0.85253028467595393"/>
          <c:h val="0.68248762495639981"/>
        </c:manualLayout>
      </c:layout>
      <c:scatterChart>
        <c:scatterStyle val="lineMarker"/>
        <c:varyColors val="0"/>
        <c:ser>
          <c:idx val="4"/>
          <c:order val="0"/>
          <c:tx>
            <c:v>West Fork Lower</c:v>
          </c:tx>
          <c:spPr>
            <a:ln w="28575">
              <a:noFill/>
            </a:ln>
          </c:spPr>
          <c:marker>
            <c:symbol val="diamond"/>
            <c:size val="9"/>
            <c:spPr>
              <a:solidFill>
                <a:schemeClr val="bg1">
                  <a:lumMod val="65000"/>
                  <a:alpha val="76000"/>
                </a:schemeClr>
              </a:solidFill>
              <a:ln>
                <a:solidFill>
                  <a:schemeClr val="tx1"/>
                </a:solidFill>
              </a:ln>
            </c:spPr>
          </c:marker>
          <c:xVal>
            <c:numRef>
              <c:f>'W. Fk. Lower - 2558'!$B$7:$B$45</c:f>
              <c:numCache>
                <c:formatCode>m/d/yyyy</c:formatCode>
                <c:ptCount val="39"/>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'W. Fk. Lower - 2558'!$G$7:$G$45</c:f>
              <c:numCache>
                <c:formatCode>General</c:formatCode>
                <c:ptCount val="39"/>
                <c:pt idx="0">
                  <c:v>193</c:v>
                </c:pt>
                <c:pt idx="1">
                  <c:v>229</c:v>
                </c:pt>
                <c:pt idx="2">
                  <c:v>671</c:v>
                </c:pt>
                <c:pt idx="3">
                  <c:v>50</c:v>
                </c:pt>
                <c:pt idx="4">
                  <c:v>286</c:v>
                </c:pt>
                <c:pt idx="5">
                  <c:v>245</c:v>
                </c:pt>
                <c:pt idx="6">
                  <c:v>156</c:v>
                </c:pt>
                <c:pt idx="7">
                  <c:v>13</c:v>
                </c:pt>
                <c:pt idx="8">
                  <c:v>-96</c:v>
                </c:pt>
                <c:pt idx="9">
                  <c:v>-39</c:v>
                </c:pt>
                <c:pt idx="10">
                  <c:v>414</c:v>
                </c:pt>
                <c:pt idx="11">
                  <c:v>-62</c:v>
                </c:pt>
                <c:pt idx="12">
                  <c:v>-207</c:v>
                </c:pt>
                <c:pt idx="13">
                  <c:v>-155</c:v>
                </c:pt>
                <c:pt idx="14">
                  <c:v>-1.3</c:v>
                </c:pt>
                <c:pt idx="15">
                  <c:v>-72</c:v>
                </c:pt>
                <c:pt idx="16">
                  <c:v>14</c:v>
                </c:pt>
                <c:pt idx="17">
                  <c:v>-128</c:v>
                </c:pt>
                <c:pt idx="18">
                  <c:v>-172</c:v>
                </c:pt>
                <c:pt idx="19">
                  <c:v>-100</c:v>
                </c:pt>
                <c:pt idx="20">
                  <c:v>-103</c:v>
                </c:pt>
                <c:pt idx="21">
                  <c:v>-80</c:v>
                </c:pt>
                <c:pt idx="22">
                  <c:v>101</c:v>
                </c:pt>
                <c:pt idx="23">
                  <c:v>69</c:v>
                </c:pt>
                <c:pt idx="24">
                  <c:v>164</c:v>
                </c:pt>
                <c:pt idx="25">
                  <c:v>176</c:v>
                </c:pt>
                <c:pt idx="26">
                  <c:v>112</c:v>
                </c:pt>
                <c:pt idx="27">
                  <c:v>156</c:v>
                </c:pt>
                <c:pt idx="28">
                  <c:v>244</c:v>
                </c:pt>
                <c:pt idx="29">
                  <c:v>191</c:v>
                </c:pt>
                <c:pt idx="30">
                  <c:v>-117</c:v>
                </c:pt>
                <c:pt idx="31">
                  <c:v>-85</c:v>
                </c:pt>
                <c:pt idx="32">
                  <c:v>-141</c:v>
                </c:pt>
                <c:pt idx="33">
                  <c:v>119</c:v>
                </c:pt>
                <c:pt idx="34">
                  <c:v>82</c:v>
                </c:pt>
                <c:pt idx="35">
                  <c:v>1020</c:v>
                </c:pt>
                <c:pt idx="36">
                  <c:v>105</c:v>
                </c:pt>
                <c:pt idx="37">
                  <c:v>0</c:v>
                </c:pt>
                <c:pt idx="38">
                  <c:v>-179</c:v>
                </c:pt>
              </c:numCache>
            </c:numRef>
          </c:yVal>
          <c:smooth val="0"/>
        </c:ser>
        <c:dLbls>
          <c:showLegendKey val="0"/>
          <c:showVal val="0"/>
          <c:showCatName val="0"/>
          <c:showSerName val="0"/>
          <c:showPercent val="0"/>
          <c:showBubbleSize val="0"/>
        </c:dLbls>
        <c:axId val="202452344"/>
        <c:axId val="202452736"/>
      </c:scatterChart>
      <c:valAx>
        <c:axId val="202452344"/>
        <c:scaling>
          <c:orientation val="minMax"/>
          <c:max val="42175"/>
          <c:min val="41555"/>
        </c:scaling>
        <c:delete val="0"/>
        <c:axPos val="b"/>
        <c:numFmt formatCode="m/d/yyyy" sourceLinked="1"/>
        <c:majorTickMark val="none"/>
        <c:minorTickMark val="none"/>
        <c:tickLblPos val="low"/>
        <c:txPr>
          <a:bodyPr rot="-5400000" vert="horz"/>
          <a:lstStyle/>
          <a:p>
            <a:pPr>
              <a:defRPr/>
            </a:pPr>
            <a:endParaRPr lang="en-US"/>
          </a:p>
        </c:txPr>
        <c:crossAx val="202452736"/>
        <c:crosses val="autoZero"/>
        <c:crossBetween val="midCat"/>
        <c:majorUnit val="30"/>
        <c:minorUnit val="20"/>
      </c:valAx>
      <c:valAx>
        <c:axId val="202452736"/>
        <c:scaling>
          <c:orientation val="minMax"/>
          <c:min val="-300"/>
        </c:scaling>
        <c:delete val="0"/>
        <c:axPos val="l"/>
        <c:title>
          <c:tx>
            <c:rich>
              <a:bodyPr rot="-5400000" vert="horz"/>
              <a:lstStyle/>
              <a:p>
                <a:pPr>
                  <a:defRPr/>
                </a:pPr>
                <a:r>
                  <a:rPr lang="en-US"/>
                  <a:t>Flow,</a:t>
                </a:r>
                <a:r>
                  <a:rPr lang="en-US" baseline="0"/>
                  <a:t>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202452344"/>
        <c:crosses val="autoZero"/>
        <c:crossBetween val="midCat"/>
      </c:valAx>
      <c:spPr>
        <a:noFill/>
        <a:ln w="15875">
          <a:solidFill>
            <a:schemeClr val="bg1">
              <a:lumMod val="65000"/>
            </a:schemeClr>
          </a:solidFill>
        </a:ln>
      </c:spPr>
    </c:plotArea>
    <c:legend>
      <c:legendPos val="t"/>
      <c:layout>
        <c:manualLayout>
          <c:xMode val="edge"/>
          <c:yMode val="edge"/>
          <c:x val="0.7391840460375666"/>
          <c:y val="2.6279612044202628E-2"/>
          <c:w val="0.20459098862642169"/>
          <c:h val="5.1739380216957856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en-US" sz="1400" b="1" i="0" baseline="0">
                <a:effectLst/>
              </a:rPr>
              <a:t>East Fork Upper, Flow</a:t>
            </a:r>
            <a:endParaRPr lang="en-US" sz="1400">
              <a:effectLst/>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en-US" sz="1400"/>
          </a:p>
        </c:rich>
      </c:tx>
      <c:layout>
        <c:manualLayout>
          <c:xMode val="edge"/>
          <c:yMode val="edge"/>
          <c:x val="8.4229525201565375E-2"/>
          <c:y val="2.5014087939201023E-2"/>
        </c:manualLayout>
      </c:layout>
      <c:overlay val="0"/>
    </c:title>
    <c:autoTitleDeleted val="0"/>
    <c:plotArea>
      <c:layout>
        <c:manualLayout>
          <c:layoutTarget val="inner"/>
          <c:xMode val="edge"/>
          <c:yMode val="edge"/>
          <c:x val="9.2867790564640965E-2"/>
          <c:y val="0.10647755746398857"/>
          <c:w val="0.85493034524530576"/>
          <c:h val="0.69524224601076157"/>
        </c:manualLayout>
      </c:layout>
      <c:scatterChart>
        <c:scatterStyle val="lineMarker"/>
        <c:varyColors val="0"/>
        <c:ser>
          <c:idx val="0"/>
          <c:order val="0"/>
          <c:tx>
            <c:v>East Fork Upper</c:v>
          </c:tx>
          <c:spPr>
            <a:ln w="28575">
              <a:noFill/>
            </a:ln>
          </c:spPr>
          <c:marker>
            <c:symbol val="square"/>
            <c:size val="9"/>
            <c:spPr>
              <a:solidFill>
                <a:schemeClr val="bg1">
                  <a:lumMod val="65000"/>
                  <a:alpha val="73000"/>
                </a:schemeClr>
              </a:solidFill>
              <a:ln>
                <a:solidFill>
                  <a:schemeClr val="tx1"/>
                </a:solidFill>
              </a:ln>
            </c:spPr>
          </c:marker>
          <c:xVal>
            <c:numRef>
              <c:f>'E. Fk. Upper - 2546'!$B$8:$B$63</c:f>
              <c:numCache>
                <c:formatCode>m/d/yyyy</c:formatCode>
                <c:ptCount val="56"/>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'E. Fk. Upper - 2546'!$G$8:$G$63</c:f>
              <c:numCache>
                <c:formatCode>General</c:formatCode>
                <c:ptCount val="56"/>
                <c:pt idx="0">
                  <c:v>7.4</c:v>
                </c:pt>
                <c:pt idx="1">
                  <c:v>3.3</c:v>
                </c:pt>
                <c:pt idx="2">
                  <c:v>467</c:v>
                </c:pt>
                <c:pt idx="3">
                  <c:v>-1.4</c:v>
                </c:pt>
                <c:pt idx="4">
                  <c:v>1.4</c:v>
                </c:pt>
                <c:pt idx="5">
                  <c:v>3.8</c:v>
                </c:pt>
                <c:pt idx="6">
                  <c:v>5.5</c:v>
                </c:pt>
                <c:pt idx="7">
                  <c:v>0.41</c:v>
                </c:pt>
                <c:pt idx="8">
                  <c:v>9.5</c:v>
                </c:pt>
                <c:pt idx="9">
                  <c:v>14</c:v>
                </c:pt>
                <c:pt idx="10">
                  <c:v>435</c:v>
                </c:pt>
                <c:pt idx="11">
                  <c:v>5.2</c:v>
                </c:pt>
                <c:pt idx="12">
                  <c:v>5.2</c:v>
                </c:pt>
                <c:pt idx="13">
                  <c:v>16</c:v>
                </c:pt>
                <c:pt idx="14">
                  <c:v>29</c:v>
                </c:pt>
                <c:pt idx="15">
                  <c:v>41</c:v>
                </c:pt>
                <c:pt idx="16">
                  <c:v>42</c:v>
                </c:pt>
                <c:pt idx="17">
                  <c:v>7</c:v>
                </c:pt>
                <c:pt idx="18">
                  <c:v>9.8000000000000007</c:v>
                </c:pt>
                <c:pt idx="19">
                  <c:v>-0.06</c:v>
                </c:pt>
                <c:pt idx="20">
                  <c:v>26</c:v>
                </c:pt>
                <c:pt idx="21">
                  <c:v>21</c:v>
                </c:pt>
                <c:pt idx="22">
                  <c:v>10</c:v>
                </c:pt>
                <c:pt idx="23">
                  <c:v>3.9</c:v>
                </c:pt>
                <c:pt idx="24">
                  <c:v>3.9</c:v>
                </c:pt>
                <c:pt idx="25">
                  <c:v>0.46</c:v>
                </c:pt>
                <c:pt idx="26">
                  <c:v>6.5</c:v>
                </c:pt>
                <c:pt idx="27">
                  <c:v>1.2</c:v>
                </c:pt>
                <c:pt idx="28">
                  <c:v>-5.8</c:v>
                </c:pt>
                <c:pt idx="29">
                  <c:v>0.33</c:v>
                </c:pt>
                <c:pt idx="30">
                  <c:v>17</c:v>
                </c:pt>
                <c:pt idx="31">
                  <c:v>1.5</c:v>
                </c:pt>
                <c:pt idx="32">
                  <c:v>-0.43</c:v>
                </c:pt>
                <c:pt idx="33">
                  <c:v>96</c:v>
                </c:pt>
                <c:pt idx="34">
                  <c:v>6</c:v>
                </c:pt>
                <c:pt idx="35">
                  <c:v>572</c:v>
                </c:pt>
                <c:pt idx="36">
                  <c:v>2</c:v>
                </c:pt>
                <c:pt idx="37">
                  <c:v>0</c:v>
                </c:pt>
                <c:pt idx="38">
                  <c:v>-0.78</c:v>
                </c:pt>
              </c:numCache>
            </c:numRef>
          </c:yVal>
          <c:smooth val="0"/>
        </c:ser>
        <c:dLbls>
          <c:showLegendKey val="0"/>
          <c:showVal val="0"/>
          <c:showCatName val="0"/>
          <c:showSerName val="0"/>
          <c:showPercent val="0"/>
          <c:showBubbleSize val="0"/>
        </c:dLbls>
        <c:axId val="202453520"/>
        <c:axId val="495435840"/>
      </c:scatterChart>
      <c:valAx>
        <c:axId val="202453520"/>
        <c:scaling>
          <c:orientation val="minMax"/>
          <c:min val="41564"/>
        </c:scaling>
        <c:delete val="0"/>
        <c:axPos val="b"/>
        <c:numFmt formatCode="m/d/yyyy" sourceLinked="1"/>
        <c:majorTickMark val="none"/>
        <c:minorTickMark val="none"/>
        <c:tickLblPos val="low"/>
        <c:txPr>
          <a:bodyPr rot="-5400000" vert="horz"/>
          <a:lstStyle/>
          <a:p>
            <a:pPr>
              <a:defRPr/>
            </a:pPr>
            <a:endParaRPr lang="en-US"/>
          </a:p>
        </c:txPr>
        <c:crossAx val="495435840"/>
        <c:crosses val="autoZero"/>
        <c:crossBetween val="midCat"/>
        <c:majorUnit val="30"/>
        <c:minorUnit val="30"/>
      </c:valAx>
      <c:valAx>
        <c:axId val="495435840"/>
        <c:scaling>
          <c:orientation val="minMax"/>
          <c:min val="-100"/>
        </c:scaling>
        <c:delete val="0"/>
        <c:axPos val="l"/>
        <c:title>
          <c:tx>
            <c:rich>
              <a:bodyPr rot="-5400000" vert="horz"/>
              <a:lstStyle/>
              <a:p>
                <a:pPr>
                  <a:defRPr/>
                </a:pPr>
                <a:r>
                  <a:rPr lang="en-US"/>
                  <a:t>Flow,</a:t>
                </a:r>
                <a:r>
                  <a:rPr lang="en-US" baseline="0"/>
                  <a:t>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202453520"/>
        <c:crosses val="autoZero"/>
        <c:crossBetween val="midCat"/>
      </c:valAx>
      <c:spPr>
        <a:noFill/>
        <a:ln w="15875">
          <a:solidFill>
            <a:schemeClr val="bg1">
              <a:lumMod val="65000"/>
            </a:schemeClr>
          </a:solidFill>
        </a:ln>
      </c:spPr>
    </c:plotArea>
    <c:legend>
      <c:legendPos val="t"/>
      <c:layout>
        <c:manualLayout>
          <c:xMode val="edge"/>
          <c:yMode val="edge"/>
          <c:x val="0.71539277350810193"/>
          <c:y val="2.5555470943308102E-2"/>
          <c:w val="0.22058634497610877"/>
          <c:h val="4.8221112487372701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b="1" i="0" baseline="0">
                <a:effectLst/>
              </a:rPr>
              <a:t>East Fork Lower, Flow</a:t>
            </a:r>
            <a:endParaRPr lang="en-US" sz="1400">
              <a:effectLst/>
            </a:endParaRPr>
          </a:p>
        </c:rich>
      </c:tx>
      <c:layout>
        <c:manualLayout>
          <c:xMode val="edge"/>
          <c:yMode val="edge"/>
          <c:x val="8.3466211301900517E-2"/>
          <c:y val="3.2961190855927698E-2"/>
        </c:manualLayout>
      </c:layout>
      <c:overlay val="1"/>
    </c:title>
    <c:autoTitleDeleted val="0"/>
    <c:plotArea>
      <c:layout>
        <c:manualLayout>
          <c:layoutTarget val="inner"/>
          <c:xMode val="edge"/>
          <c:yMode val="edge"/>
          <c:x val="9.8338380779325676E-2"/>
          <c:y val="0.11549310019662729"/>
          <c:w val="0.8286346658590753"/>
          <c:h val="0.68014689040333876"/>
        </c:manualLayout>
      </c:layout>
      <c:scatterChart>
        <c:scatterStyle val="lineMarker"/>
        <c:varyColors val="0"/>
        <c:ser>
          <c:idx val="1"/>
          <c:order val="0"/>
          <c:tx>
            <c:v>East Fork Lower</c:v>
          </c:tx>
          <c:spPr>
            <a:ln w="28575">
              <a:noFill/>
            </a:ln>
          </c:spPr>
          <c:marker>
            <c:symbol val="triangle"/>
            <c:size val="9"/>
            <c:spPr>
              <a:solidFill>
                <a:schemeClr val="bg1">
                  <a:lumMod val="65000"/>
                </a:schemeClr>
              </a:solidFill>
              <a:ln>
                <a:solidFill>
                  <a:schemeClr val="tx1"/>
                </a:solidFill>
              </a:ln>
            </c:spPr>
          </c:marker>
          <c:xVal>
            <c:numRef>
              <c:f>'E. Fk. Lower - 2548'!$B$7:$B$45</c:f>
              <c:numCache>
                <c:formatCode>m/d/yyyy</c:formatCode>
                <c:ptCount val="39"/>
                <c:pt idx="0">
                  <c:v>41569</c:v>
                </c:pt>
                <c:pt idx="1">
                  <c:v>41576</c:v>
                </c:pt>
                <c:pt idx="2">
                  <c:v>41578</c:v>
                </c:pt>
                <c:pt idx="3">
                  <c:v>41592</c:v>
                </c:pt>
                <c:pt idx="4">
                  <c:v>41603</c:v>
                </c:pt>
                <c:pt idx="5">
                  <c:v>41613</c:v>
                </c:pt>
                <c:pt idx="6">
                  <c:v>41626</c:v>
                </c:pt>
                <c:pt idx="7">
                  <c:v>41647</c:v>
                </c:pt>
                <c:pt idx="8">
                  <c:v>41661</c:v>
                </c:pt>
                <c:pt idx="9">
                  <c:v>41689</c:v>
                </c:pt>
                <c:pt idx="10">
                  <c:v>41696</c:v>
                </c:pt>
                <c:pt idx="11">
                  <c:v>41711</c:v>
                </c:pt>
                <c:pt idx="12">
                  <c:v>41722</c:v>
                </c:pt>
                <c:pt idx="13">
                  <c:v>41750</c:v>
                </c:pt>
                <c:pt idx="14">
                  <c:v>41772</c:v>
                </c:pt>
                <c:pt idx="15">
                  <c:v>41786</c:v>
                </c:pt>
                <c:pt idx="16">
                  <c:v>41815</c:v>
                </c:pt>
                <c:pt idx="17">
                  <c:v>41821</c:v>
                </c:pt>
                <c:pt idx="18">
                  <c:v>41836</c:v>
                </c:pt>
                <c:pt idx="19">
                  <c:v>41849</c:v>
                </c:pt>
                <c:pt idx="20">
                  <c:v>41863</c:v>
                </c:pt>
                <c:pt idx="21">
                  <c:v>41871</c:v>
                </c:pt>
                <c:pt idx="22">
                  <c:v>41885</c:v>
                </c:pt>
                <c:pt idx="23">
                  <c:v>41899</c:v>
                </c:pt>
                <c:pt idx="24">
                  <c:v>41920</c:v>
                </c:pt>
                <c:pt idx="25">
                  <c:v>41932</c:v>
                </c:pt>
                <c:pt idx="26">
                  <c:v>41962</c:v>
                </c:pt>
                <c:pt idx="27">
                  <c:v>41981</c:v>
                </c:pt>
                <c:pt idx="28">
                  <c:v>41991</c:v>
                </c:pt>
                <c:pt idx="29">
                  <c:v>42025</c:v>
                </c:pt>
                <c:pt idx="30">
                  <c:v>42032</c:v>
                </c:pt>
                <c:pt idx="31">
                  <c:v>42046</c:v>
                </c:pt>
                <c:pt idx="32">
                  <c:v>42060</c:v>
                </c:pt>
                <c:pt idx="33">
                  <c:v>42073</c:v>
                </c:pt>
                <c:pt idx="34">
                  <c:v>42093</c:v>
                </c:pt>
                <c:pt idx="35">
                  <c:v>42111</c:v>
                </c:pt>
                <c:pt idx="36">
                  <c:v>42125</c:v>
                </c:pt>
                <c:pt idx="37">
                  <c:v>42144</c:v>
                </c:pt>
                <c:pt idx="38">
                  <c:v>42163</c:v>
                </c:pt>
              </c:numCache>
            </c:numRef>
          </c:xVal>
          <c:yVal>
            <c:numRef>
              <c:f>'E. Fk. Lower - 2548'!$G$7:$G$45</c:f>
              <c:numCache>
                <c:formatCode>General</c:formatCode>
                <c:ptCount val="39"/>
                <c:pt idx="0">
                  <c:v>57</c:v>
                </c:pt>
                <c:pt idx="1">
                  <c:v>46</c:v>
                </c:pt>
                <c:pt idx="2">
                  <c:v>309</c:v>
                </c:pt>
                <c:pt idx="3">
                  <c:v>33</c:v>
                </c:pt>
                <c:pt idx="4">
                  <c:v>61</c:v>
                </c:pt>
                <c:pt idx="5">
                  <c:v>73</c:v>
                </c:pt>
                <c:pt idx="6">
                  <c:v>38</c:v>
                </c:pt>
                <c:pt idx="7">
                  <c:v>4.8</c:v>
                </c:pt>
                <c:pt idx="8">
                  <c:v>-28</c:v>
                </c:pt>
                <c:pt idx="9">
                  <c:v>1.7</c:v>
                </c:pt>
                <c:pt idx="10">
                  <c:v>989</c:v>
                </c:pt>
                <c:pt idx="11">
                  <c:v>43</c:v>
                </c:pt>
                <c:pt idx="12">
                  <c:v>-47</c:v>
                </c:pt>
                <c:pt idx="13">
                  <c:v>-17</c:v>
                </c:pt>
                <c:pt idx="14">
                  <c:v>127</c:v>
                </c:pt>
                <c:pt idx="15">
                  <c:v>31</c:v>
                </c:pt>
                <c:pt idx="16">
                  <c:v>211</c:v>
                </c:pt>
                <c:pt idx="17">
                  <c:v>23</c:v>
                </c:pt>
                <c:pt idx="18">
                  <c:v>10</c:v>
                </c:pt>
                <c:pt idx="19">
                  <c:v>-10</c:v>
                </c:pt>
                <c:pt idx="20">
                  <c:v>33</c:v>
                </c:pt>
                <c:pt idx="21">
                  <c:v>7.6</c:v>
                </c:pt>
                <c:pt idx="22">
                  <c:v>35</c:v>
                </c:pt>
                <c:pt idx="23">
                  <c:v>61</c:v>
                </c:pt>
                <c:pt idx="24">
                  <c:v>69</c:v>
                </c:pt>
                <c:pt idx="25">
                  <c:v>56</c:v>
                </c:pt>
                <c:pt idx="26">
                  <c:v>59</c:v>
                </c:pt>
                <c:pt idx="27">
                  <c:v>42</c:v>
                </c:pt>
                <c:pt idx="28">
                  <c:v>59</c:v>
                </c:pt>
                <c:pt idx="29">
                  <c:v>49</c:v>
                </c:pt>
                <c:pt idx="30">
                  <c:v>4.5999999999999996</c:v>
                </c:pt>
                <c:pt idx="31">
                  <c:v>-29</c:v>
                </c:pt>
                <c:pt idx="32">
                  <c:v>-49</c:v>
                </c:pt>
                <c:pt idx="33">
                  <c:v>276</c:v>
                </c:pt>
                <c:pt idx="34">
                  <c:v>19</c:v>
                </c:pt>
                <c:pt idx="35">
                  <c:v>1390</c:v>
                </c:pt>
                <c:pt idx="36">
                  <c:v>31</c:v>
                </c:pt>
                <c:pt idx="37">
                  <c:v>0</c:v>
                </c:pt>
                <c:pt idx="38">
                  <c:v>-46</c:v>
                </c:pt>
              </c:numCache>
            </c:numRef>
          </c:yVal>
          <c:smooth val="0"/>
        </c:ser>
        <c:dLbls>
          <c:showLegendKey val="0"/>
          <c:showVal val="0"/>
          <c:showCatName val="0"/>
          <c:showSerName val="0"/>
          <c:showPercent val="0"/>
          <c:showBubbleSize val="0"/>
        </c:dLbls>
        <c:axId val="495436624"/>
        <c:axId val="495437016"/>
      </c:scatterChart>
      <c:valAx>
        <c:axId val="495436624"/>
        <c:scaling>
          <c:orientation val="minMax"/>
          <c:max val="42175"/>
          <c:min val="41555"/>
        </c:scaling>
        <c:delete val="0"/>
        <c:axPos val="b"/>
        <c:numFmt formatCode="m/d/yyyy" sourceLinked="1"/>
        <c:majorTickMark val="none"/>
        <c:minorTickMark val="none"/>
        <c:tickLblPos val="low"/>
        <c:txPr>
          <a:bodyPr rot="-5400000" vert="horz"/>
          <a:lstStyle/>
          <a:p>
            <a:pPr>
              <a:defRPr/>
            </a:pPr>
            <a:endParaRPr lang="en-US"/>
          </a:p>
        </c:txPr>
        <c:crossAx val="495437016"/>
        <c:crosses val="autoZero"/>
        <c:crossBetween val="midCat"/>
        <c:majorUnit val="30"/>
        <c:minorUnit val="30"/>
      </c:valAx>
      <c:valAx>
        <c:axId val="495437016"/>
        <c:scaling>
          <c:orientation val="minMax"/>
        </c:scaling>
        <c:delete val="0"/>
        <c:axPos val="l"/>
        <c:title>
          <c:tx>
            <c:rich>
              <a:bodyPr rot="-5400000" vert="horz"/>
              <a:lstStyle/>
              <a:p>
                <a:pPr>
                  <a:defRPr/>
                </a:pPr>
                <a:r>
                  <a:rPr lang="en-US"/>
                  <a:t>Flow,</a:t>
                </a:r>
                <a:r>
                  <a:rPr lang="en-US" baseline="0"/>
                  <a:t> cf/s</a:t>
                </a:r>
                <a:endParaRPr lang="en-US"/>
              </a:p>
            </c:rich>
          </c:tx>
          <c:layout>
            <c:manualLayout>
              <c:xMode val="edge"/>
              <c:yMode val="edge"/>
              <c:x val="5.9977895413609794E-3"/>
              <c:y val="0.38603623921038732"/>
            </c:manualLayout>
          </c:layout>
          <c:overlay val="0"/>
        </c:title>
        <c:numFmt formatCode="General" sourceLinked="1"/>
        <c:majorTickMark val="none"/>
        <c:minorTickMark val="none"/>
        <c:tickLblPos val="nextTo"/>
        <c:crossAx val="495436624"/>
        <c:crosses val="autoZero"/>
        <c:crossBetween val="midCat"/>
      </c:valAx>
      <c:spPr>
        <a:noFill/>
        <a:ln w="15875">
          <a:solidFill>
            <a:schemeClr val="bg1">
              <a:lumMod val="65000"/>
            </a:schemeClr>
          </a:solidFill>
        </a:ln>
      </c:spPr>
    </c:plotArea>
    <c:legend>
      <c:legendPos val="t"/>
      <c:layout>
        <c:manualLayout>
          <c:xMode val="edge"/>
          <c:yMode val="edge"/>
          <c:x val="0.75739632545931757"/>
          <c:y val="3.5262529982795214E-2"/>
          <c:w val="0.19027861901877646"/>
          <c:h val="5.1850647701295403E-2"/>
        </c:manualLayout>
      </c:layout>
      <c:overlay val="0"/>
      <c:spPr>
        <a:solidFill>
          <a:schemeClr val="bg1"/>
        </a:solidFill>
        <a:ln>
          <a:solidFill>
            <a:schemeClr val="tx1"/>
          </a:solidFill>
        </a:ln>
      </c:sp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West Fork Lower: Salinity</a:t>
            </a:r>
            <a:r>
              <a:rPr lang="en-US" b="1" baseline="0"/>
              <a:t> and Flow</a:t>
            </a:r>
            <a:endParaRPr lang="en-US" b="1"/>
          </a:p>
        </c:rich>
      </c:tx>
      <c:layout>
        <c:manualLayout>
          <c:xMode val="edge"/>
          <c:yMode val="edge"/>
          <c:x val="0.22517344706911632"/>
          <c:y val="0"/>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7.7543525809273844E-2"/>
                  <c:y val="-3.360309128025663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salinity!$A$2:$A$30</c:f>
              <c:numCache>
                <c:formatCode>General</c:formatCode>
                <c:ptCount val="29"/>
                <c:pt idx="0">
                  <c:v>11.263821606569294</c:v>
                </c:pt>
                <c:pt idx="1">
                  <c:v>7.961715426209059</c:v>
                </c:pt>
                <c:pt idx="2">
                  <c:v>8.9659896554233978</c:v>
                </c:pt>
                <c:pt idx="3">
                  <c:v>9.9809820734758326</c:v>
                </c:pt>
                <c:pt idx="4">
                  <c:v>4.5326393661471114</c:v>
                </c:pt>
                <c:pt idx="5">
                  <c:v>1.6348858520783951</c:v>
                </c:pt>
                <c:pt idx="6">
                  <c:v>1.9730272325024543</c:v>
                </c:pt>
                <c:pt idx="7">
                  <c:v>0.85164851986617207</c:v>
                </c:pt>
                <c:pt idx="8">
                  <c:v>5.5821821482976057</c:v>
                </c:pt>
                <c:pt idx="9">
                  <c:v>0.13299911931423036</c:v>
                </c:pt>
                <c:pt idx="10">
                  <c:v>6.4159342140952615</c:v>
                </c:pt>
                <c:pt idx="11">
                  <c:v>0.4574945724664144</c:v>
                </c:pt>
                <c:pt idx="12">
                  <c:v>15.530652703071668</c:v>
                </c:pt>
                <c:pt idx="13">
                  <c:v>1.3938732415325381</c:v>
                </c:pt>
                <c:pt idx="14">
                  <c:v>9.2820562674467304</c:v>
                </c:pt>
                <c:pt idx="15">
                  <c:v>6.9689490401260166</c:v>
                </c:pt>
                <c:pt idx="16">
                  <c:v>6.4771791143299629</c:v>
                </c:pt>
                <c:pt idx="17">
                  <c:v>7.2160119171071484</c:v>
                </c:pt>
                <c:pt idx="18">
                  <c:v>7.1541740549324402</c:v>
                </c:pt>
                <c:pt idx="19">
                  <c:v>6.4771791143299629</c:v>
                </c:pt>
                <c:pt idx="20">
                  <c:v>6.1104852907206268</c:v>
                </c:pt>
                <c:pt idx="21">
                  <c:v>8.5880919280302503</c:v>
                </c:pt>
                <c:pt idx="22">
                  <c:v>9.8535451229180033</c:v>
                </c:pt>
                <c:pt idx="23">
                  <c:v>14.66607734923697</c:v>
                </c:pt>
                <c:pt idx="24">
                  <c:v>16.333423280000712</c:v>
                </c:pt>
                <c:pt idx="25">
                  <c:v>4.1889904757758014</c:v>
                </c:pt>
                <c:pt idx="26">
                  <c:v>7.401810522177164</c:v>
                </c:pt>
                <c:pt idx="27">
                  <c:v>0.17325897543835417</c:v>
                </c:pt>
                <c:pt idx="28">
                  <c:v>0.20819558100192809</c:v>
                </c:pt>
              </c:numCache>
            </c:numRef>
          </c:xVal>
          <c:yVal>
            <c:numRef>
              <c:f>salinity!$B$2:$B$30</c:f>
              <c:numCache>
                <c:formatCode>General</c:formatCode>
                <c:ptCount val="29"/>
                <c:pt idx="0">
                  <c:v>-104</c:v>
                </c:pt>
                <c:pt idx="1">
                  <c:v>-102</c:v>
                </c:pt>
                <c:pt idx="2">
                  <c:v>-128</c:v>
                </c:pt>
                <c:pt idx="3">
                  <c:v>-257</c:v>
                </c:pt>
                <c:pt idx="4">
                  <c:v>-48</c:v>
                </c:pt>
                <c:pt idx="5">
                  <c:v>-266</c:v>
                </c:pt>
                <c:pt idx="6">
                  <c:v>-376</c:v>
                </c:pt>
                <c:pt idx="7">
                  <c:v>-229</c:v>
                </c:pt>
                <c:pt idx="8">
                  <c:v>-353</c:v>
                </c:pt>
                <c:pt idx="9">
                  <c:v>-203</c:v>
                </c:pt>
                <c:pt idx="10">
                  <c:v>-276</c:v>
                </c:pt>
                <c:pt idx="11">
                  <c:v>-261</c:v>
                </c:pt>
                <c:pt idx="12">
                  <c:v>65</c:v>
                </c:pt>
                <c:pt idx="13">
                  <c:v>122</c:v>
                </c:pt>
                <c:pt idx="14">
                  <c:v>106</c:v>
                </c:pt>
                <c:pt idx="15">
                  <c:v>319</c:v>
                </c:pt>
                <c:pt idx="16">
                  <c:v>305</c:v>
                </c:pt>
                <c:pt idx="17">
                  <c:v>70</c:v>
                </c:pt>
                <c:pt idx="18">
                  <c:v>153</c:v>
                </c:pt>
                <c:pt idx="19">
                  <c:v>83</c:v>
                </c:pt>
                <c:pt idx="20">
                  <c:v>187</c:v>
                </c:pt>
                <c:pt idx="21">
                  <c:v>355</c:v>
                </c:pt>
                <c:pt idx="22">
                  <c:v>325</c:v>
                </c:pt>
                <c:pt idx="23">
                  <c:v>325</c:v>
                </c:pt>
                <c:pt idx="24">
                  <c:v>362</c:v>
                </c:pt>
                <c:pt idx="25">
                  <c:v>341</c:v>
                </c:pt>
                <c:pt idx="26">
                  <c:v>-352</c:v>
                </c:pt>
                <c:pt idx="27">
                  <c:v>193</c:v>
                </c:pt>
                <c:pt idx="28">
                  <c:v>228</c:v>
                </c:pt>
              </c:numCache>
            </c:numRef>
          </c:yVal>
          <c:smooth val="0"/>
        </c:ser>
        <c:dLbls>
          <c:showLegendKey val="0"/>
          <c:showVal val="0"/>
          <c:showCatName val="0"/>
          <c:showSerName val="0"/>
          <c:showPercent val="0"/>
          <c:showBubbleSize val="0"/>
        </c:dLbls>
        <c:axId val="497479672"/>
        <c:axId val="497480064"/>
      </c:scatterChart>
      <c:valAx>
        <c:axId val="49747967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Salinity, PSU</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480064"/>
        <c:crossesAt val="-500"/>
        <c:crossBetween val="midCat"/>
      </c:valAx>
      <c:valAx>
        <c:axId val="497480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Flow, cfs</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4796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WFL Positive</a:t>
            </a:r>
            <a:r>
              <a:rPr lang="en-US" baseline="0"/>
              <a:t> Flow and Enterococci</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2312090051841035"/>
          <c:y val="0.10446446446446446"/>
          <c:w val="0.83833225435730663"/>
          <c:h val="0.74577254419774108"/>
        </c:manualLayout>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0"/>
            <c:trendlineLbl>
              <c:layout>
                <c:manualLayout>
                  <c:x val="-3.8214566929133859E-2"/>
                  <c:y val="-0.1138717556138816"/>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Sheet3!$L$3:$L$32</c:f>
              <c:numCache>
                <c:formatCode>General</c:formatCode>
                <c:ptCount val="30"/>
                <c:pt idx="0">
                  <c:v>3400</c:v>
                </c:pt>
                <c:pt idx="1">
                  <c:v>2400</c:v>
                </c:pt>
                <c:pt idx="2">
                  <c:v>2400</c:v>
                </c:pt>
                <c:pt idx="3">
                  <c:v>120</c:v>
                </c:pt>
                <c:pt idx="4">
                  <c:v>280</c:v>
                </c:pt>
                <c:pt idx="5">
                  <c:v>280</c:v>
                </c:pt>
                <c:pt idx="6">
                  <c:v>210</c:v>
                </c:pt>
                <c:pt idx="7">
                  <c:v>790</c:v>
                </c:pt>
                <c:pt idx="8">
                  <c:v>120</c:v>
                </c:pt>
                <c:pt idx="9">
                  <c:v>10</c:v>
                </c:pt>
                <c:pt idx="10">
                  <c:v>130</c:v>
                </c:pt>
                <c:pt idx="11">
                  <c:v>98</c:v>
                </c:pt>
                <c:pt idx="12">
                  <c:v>30</c:v>
                </c:pt>
                <c:pt idx="13">
                  <c:v>5800</c:v>
                </c:pt>
                <c:pt idx="14">
                  <c:v>38</c:v>
                </c:pt>
                <c:pt idx="15">
                  <c:v>820</c:v>
                </c:pt>
                <c:pt idx="16">
                  <c:v>100</c:v>
                </c:pt>
                <c:pt idx="17">
                  <c:v>260</c:v>
                </c:pt>
                <c:pt idx="18">
                  <c:v>160</c:v>
                </c:pt>
                <c:pt idx="19">
                  <c:v>2400</c:v>
                </c:pt>
                <c:pt idx="20">
                  <c:v>120</c:v>
                </c:pt>
                <c:pt idx="21">
                  <c:v>160</c:v>
                </c:pt>
                <c:pt idx="22">
                  <c:v>63</c:v>
                </c:pt>
                <c:pt idx="23">
                  <c:v>0.5</c:v>
                </c:pt>
                <c:pt idx="24">
                  <c:v>460</c:v>
                </c:pt>
                <c:pt idx="25">
                  <c:v>63</c:v>
                </c:pt>
                <c:pt idx="26">
                  <c:v>20</c:v>
                </c:pt>
                <c:pt idx="27">
                  <c:v>5800</c:v>
                </c:pt>
                <c:pt idx="28">
                  <c:v>460</c:v>
                </c:pt>
                <c:pt idx="29">
                  <c:v>96</c:v>
                </c:pt>
              </c:numCache>
            </c:numRef>
          </c:xVal>
          <c:yVal>
            <c:numRef>
              <c:f>Sheet3!$M$3:$M$32</c:f>
              <c:numCache>
                <c:formatCode>General</c:formatCode>
                <c:ptCount val="30"/>
                <c:pt idx="0">
                  <c:v>1020</c:v>
                </c:pt>
                <c:pt idx="1">
                  <c:v>671</c:v>
                </c:pt>
                <c:pt idx="2">
                  <c:v>421</c:v>
                </c:pt>
                <c:pt idx="3">
                  <c:v>362</c:v>
                </c:pt>
                <c:pt idx="4">
                  <c:v>355</c:v>
                </c:pt>
                <c:pt idx="5">
                  <c:v>341</c:v>
                </c:pt>
                <c:pt idx="6">
                  <c:v>329</c:v>
                </c:pt>
                <c:pt idx="7">
                  <c:v>325</c:v>
                </c:pt>
                <c:pt idx="8">
                  <c:v>325</c:v>
                </c:pt>
                <c:pt idx="9">
                  <c:v>322</c:v>
                </c:pt>
                <c:pt idx="10">
                  <c:v>319</c:v>
                </c:pt>
                <c:pt idx="11">
                  <c:v>313</c:v>
                </c:pt>
                <c:pt idx="12">
                  <c:v>305</c:v>
                </c:pt>
                <c:pt idx="13">
                  <c:v>281</c:v>
                </c:pt>
                <c:pt idx="14">
                  <c:v>228</c:v>
                </c:pt>
                <c:pt idx="15">
                  <c:v>207</c:v>
                </c:pt>
                <c:pt idx="16">
                  <c:v>193</c:v>
                </c:pt>
                <c:pt idx="17">
                  <c:v>187</c:v>
                </c:pt>
                <c:pt idx="18">
                  <c:v>153</c:v>
                </c:pt>
                <c:pt idx="19">
                  <c:v>122</c:v>
                </c:pt>
                <c:pt idx="20">
                  <c:v>106</c:v>
                </c:pt>
                <c:pt idx="21">
                  <c:v>83</c:v>
                </c:pt>
                <c:pt idx="22">
                  <c:v>82</c:v>
                </c:pt>
                <c:pt idx="23">
                  <c:v>70</c:v>
                </c:pt>
                <c:pt idx="24">
                  <c:v>65</c:v>
                </c:pt>
                <c:pt idx="25">
                  <c:v>38</c:v>
                </c:pt>
                <c:pt idx="26">
                  <c:v>38</c:v>
                </c:pt>
                <c:pt idx="27">
                  <c:v>32</c:v>
                </c:pt>
                <c:pt idx="28">
                  <c:v>9.6</c:v>
                </c:pt>
                <c:pt idx="29">
                  <c:v>7.9</c:v>
                </c:pt>
              </c:numCache>
            </c:numRef>
          </c:yVal>
          <c:smooth val="0"/>
        </c:ser>
        <c:dLbls>
          <c:showLegendKey val="0"/>
          <c:showVal val="0"/>
          <c:showCatName val="0"/>
          <c:showSerName val="0"/>
          <c:showPercent val="0"/>
          <c:showBubbleSize val="0"/>
        </c:dLbls>
        <c:axId val="497481240"/>
        <c:axId val="388890592"/>
      </c:scatterChart>
      <c:valAx>
        <c:axId val="49748124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Enterococci, cfu/100 mL</a:t>
                </a:r>
                <a:r>
                  <a:rPr lang="en-US" baseline="0"/>
                  <a:t> </a:t>
                </a:r>
                <a:endParaRPr lang="en-US"/>
              </a:p>
            </c:rich>
          </c:tx>
          <c:layout>
            <c:manualLayout>
              <c:xMode val="edge"/>
              <c:yMode val="edge"/>
              <c:x val="0.40933600317168761"/>
              <c:y val="0.9190989414611462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0592"/>
        <c:crosses val="autoZero"/>
        <c:crossBetween val="midCat"/>
      </c:valAx>
      <c:valAx>
        <c:axId val="3888905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Flow,</a:t>
                </a:r>
                <a:r>
                  <a:rPr lang="en-US" baseline="0"/>
                  <a:t> cfs</a:t>
                </a:r>
                <a:endParaRPr lang="en-US"/>
              </a:p>
            </c:rich>
          </c:tx>
          <c:layout>
            <c:manualLayout>
              <c:xMode val="edge"/>
              <c:yMode val="edge"/>
              <c:x val="1.7845761631612493E-2"/>
              <c:y val="0.3637571429697413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74812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West Fork Lower: V</a:t>
            </a:r>
            <a:r>
              <a:rPr lang="en-US" sz="1800" b="0" i="0" baseline="-25000">
                <a:effectLst/>
              </a:rPr>
              <a:t>t</a:t>
            </a:r>
            <a:r>
              <a:rPr lang="en-US" sz="1800" b="0" i="0" baseline="0">
                <a:effectLst/>
              </a:rPr>
              <a:t> and Daily Load</a:t>
            </a:r>
            <a:endParaRPr lang="en-US">
              <a:effectLst/>
            </a:endParaRPr>
          </a:p>
        </c:rich>
      </c:tx>
      <c:layout>
        <c:manualLayout>
          <c:xMode val="edge"/>
          <c:yMode val="edge"/>
          <c:x val="0.21058267716535436"/>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78917929376475"/>
          <c:y val="9.9630800997520738E-2"/>
          <c:w val="0.83800736672621801"/>
          <c:h val="0.68512109116554332"/>
        </c:manualLayout>
      </c:layout>
      <c:scatterChart>
        <c:scatterStyle val="lineMarker"/>
        <c:varyColors val="0"/>
        <c:ser>
          <c:idx val="0"/>
          <c:order val="0"/>
          <c:tx>
            <c:v>Daily Load</c:v>
          </c:tx>
          <c:spPr>
            <a:ln w="19050" cap="rnd">
              <a:noFill/>
              <a:round/>
            </a:ln>
            <a:effectLst/>
          </c:spPr>
          <c:marker>
            <c:symbol val="circle"/>
            <c:size val="5"/>
            <c:spPr>
              <a:solidFill>
                <a:schemeClr val="accent1"/>
              </a:solidFill>
              <a:ln w="9525">
                <a:solidFill>
                  <a:schemeClr val="accent1"/>
                </a:solidFill>
              </a:ln>
              <a:effectLst/>
            </c:spPr>
          </c:marker>
          <c:xVal>
            <c:numRef>
              <c:f>volumeLoadrank!$G$9:$G$54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volumeLoadrank!$J$9:$J$54</c:f>
              <c:numCache>
                <c:formatCode>General</c:formatCode>
                <c:ptCount val="46"/>
                <c:pt idx="0">
                  <c:v>47545753455360</c:v>
                </c:pt>
                <c:pt idx="1">
                  <c:v>18052027960320</c:v>
                </c:pt>
                <c:pt idx="2">
                  <c:v>297156499200</c:v>
                </c:pt>
                <c:pt idx="3">
                  <c:v>606911210680.31995</c:v>
                </c:pt>
                <c:pt idx="4">
                  <c:v>510250024258.55994</c:v>
                </c:pt>
                <c:pt idx="5">
                  <c:v>930724737638.3999</c:v>
                </c:pt>
                <c:pt idx="6">
                  <c:v>57005880969.600006</c:v>
                </c:pt>
                <c:pt idx="7">
                  <c:v>4658056569964.7988</c:v>
                </c:pt>
                <c:pt idx="8">
                  <c:v>546614487135.36005</c:v>
                </c:pt>
                <c:pt idx="9">
                  <c:v>660849549696</c:v>
                </c:pt>
                <c:pt idx="10">
                  <c:v>1411982175801.5999</c:v>
                </c:pt>
                <c:pt idx="11">
                  <c:v>404382206640.00006</c:v>
                </c:pt>
                <c:pt idx="12">
                  <c:v>334690754569.91998</c:v>
                </c:pt>
                <c:pt idx="13">
                  <c:v>328321487894.39996</c:v>
                </c:pt>
                <c:pt idx="14">
                  <c:v>622438376832</c:v>
                </c:pt>
                <c:pt idx="15">
                  <c:v>513749437056</c:v>
                </c:pt>
                <c:pt idx="16">
                  <c:v>189132364264.31998</c:v>
                </c:pt>
                <c:pt idx="17">
                  <c:v>6469621981056</c:v>
                </c:pt>
                <c:pt idx="18">
                  <c:v>2280763290470.4004</c:v>
                </c:pt>
                <c:pt idx="19">
                  <c:v>208399726627.19998</c:v>
                </c:pt>
                <c:pt idx="20">
                  <c:v>173983346323.20001</c:v>
                </c:pt>
                <c:pt idx="21">
                  <c:v>149414492842.56</c:v>
                </c:pt>
                <c:pt idx="22">
                  <c:v>27847656885312</c:v>
                </c:pt>
                <c:pt idx="23">
                  <c:v>1326929665420.8</c:v>
                </c:pt>
                <c:pt idx="24">
                  <c:v>3739609288886.3999</c:v>
                </c:pt>
                <c:pt idx="25">
                  <c:v>279266225296.32001</c:v>
                </c:pt>
                <c:pt idx="26">
                  <c:v>94287808166.399994</c:v>
                </c:pt>
                <c:pt idx="27">
                  <c:v>450646241126.40002</c:v>
                </c:pt>
                <c:pt idx="28">
                  <c:v>599456150467.19995</c:v>
                </c:pt>
                <c:pt idx="29">
                  <c:v>1288581695654.3999</c:v>
                </c:pt>
                <c:pt idx="30">
                  <c:v>641675564812.80005</c:v>
                </c:pt>
                <c:pt idx="31">
                  <c:v>396169044733.44</c:v>
                </c:pt>
                <c:pt idx="32">
                  <c:v>1834764006124.8</c:v>
                </c:pt>
                <c:pt idx="33">
                  <c:v>44691470985.599998</c:v>
                </c:pt>
                <c:pt idx="34">
                  <c:v>712767836160</c:v>
                </c:pt>
                <c:pt idx="35">
                  <c:v>57808687734.720009</c:v>
                </c:pt>
                <c:pt idx="36">
                  <c:v>113988825331.20001</c:v>
                </c:pt>
                <c:pt idx="37">
                  <c:v>783139645478.40002</c:v>
                </c:pt>
                <c:pt idx="38">
                  <c:v>1690326578822.3997</c:v>
                </c:pt>
                <c:pt idx="39">
                  <c:v>8438530993920.001</c:v>
                </c:pt>
                <c:pt idx="40">
                  <c:v>1632028857.1200001</c:v>
                </c:pt>
                <c:pt idx="41">
                  <c:v>100352655083.52</c:v>
                </c:pt>
                <c:pt idx="42">
                  <c:v>58513844748.800003</c:v>
                </c:pt>
                <c:pt idx="43">
                  <c:v>1426950096.48</c:v>
                </c:pt>
                <c:pt idx="44">
                  <c:v>139297002143.03998</c:v>
                </c:pt>
                <c:pt idx="45">
                  <c:v>261642474777.60001</c:v>
                </c:pt>
              </c:numCache>
            </c:numRef>
          </c:yVal>
          <c:smooth val="0"/>
        </c:ser>
        <c:ser>
          <c:idx val="1"/>
          <c:order val="1"/>
          <c:tx>
            <c:v>"Maximum allowable enterococci load"</c:v>
          </c:tx>
          <c:spPr>
            <a:ln w="19050" cap="rnd">
              <a:solidFill>
                <a:srgbClr val="FFC000"/>
              </a:solidFill>
              <a:round/>
            </a:ln>
            <a:effectLst/>
          </c:spPr>
          <c:marker>
            <c:symbol val="none"/>
          </c:marker>
          <c:xVal>
            <c:numRef>
              <c:f>volumeLoadrank!$G$9:$G$54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volumeLoadrank!$K$9:$K$54</c:f>
              <c:numCache>
                <c:formatCode>General</c:formatCode>
                <c:ptCount val="46"/>
                <c:pt idx="0">
                  <c:v>286914029472</c:v>
                </c:pt>
                <c:pt idx="1">
                  <c:v>263258741088.00003</c:v>
                </c:pt>
                <c:pt idx="2">
                  <c:v>260011936800</c:v>
                </c:pt>
                <c:pt idx="3">
                  <c:v>221269712227.20001</c:v>
                </c:pt>
                <c:pt idx="4">
                  <c:v>207659893593.59998</c:v>
                </c:pt>
                <c:pt idx="5">
                  <c:v>203596036358.39999</c:v>
                </c:pt>
                <c:pt idx="6">
                  <c:v>199520583393.60004</c:v>
                </c:pt>
                <c:pt idx="7">
                  <c:v>198819487742.39996</c:v>
                </c:pt>
                <c:pt idx="8">
                  <c:v>195219459691.20001</c:v>
                </c:pt>
                <c:pt idx="9">
                  <c:v>192747785328</c:v>
                </c:pt>
                <c:pt idx="10">
                  <c:v>190074523665.59998</c:v>
                </c:pt>
                <c:pt idx="11">
                  <c:v>188711696432</c:v>
                </c:pt>
                <c:pt idx="12">
                  <c:v>185939308094.39999</c:v>
                </c:pt>
                <c:pt idx="13">
                  <c:v>182400826608</c:v>
                </c:pt>
                <c:pt idx="14">
                  <c:v>181544526576</c:v>
                </c:pt>
                <c:pt idx="15">
                  <c:v>179812302969.60001</c:v>
                </c:pt>
                <c:pt idx="16">
                  <c:v>174200861822.39999</c:v>
                </c:pt>
                <c:pt idx="17">
                  <c:v>174182130259.19998</c:v>
                </c:pt>
                <c:pt idx="18">
                  <c:v>173536337318.39999</c:v>
                </c:pt>
                <c:pt idx="19">
                  <c:v>169627684464</c:v>
                </c:pt>
                <c:pt idx="20">
                  <c:v>169150475592</c:v>
                </c:pt>
                <c:pt idx="21">
                  <c:v>168693782241.60001</c:v>
                </c:pt>
                <c:pt idx="22">
                  <c:v>168046205342.39999</c:v>
                </c:pt>
                <c:pt idx="23">
                  <c:v>165866208177.60001</c:v>
                </c:pt>
                <c:pt idx="24">
                  <c:v>165678892545.60001</c:v>
                </c:pt>
                <c:pt idx="25">
                  <c:v>165666404836.79999</c:v>
                </c:pt>
                <c:pt idx="26">
                  <c:v>165003664291.19998</c:v>
                </c:pt>
                <c:pt idx="27">
                  <c:v>164298108744</c:v>
                </c:pt>
                <c:pt idx="28">
                  <c:v>161392040510.39999</c:v>
                </c:pt>
                <c:pt idx="29">
                  <c:v>161072711956.79999</c:v>
                </c:pt>
                <c:pt idx="30">
                  <c:v>160418891203.20001</c:v>
                </c:pt>
                <c:pt idx="31">
                  <c:v>157567233700.79999</c:v>
                </c:pt>
                <c:pt idx="32">
                  <c:v>156626195644.80002</c:v>
                </c:pt>
                <c:pt idx="33">
                  <c:v>156420148449.60001</c:v>
                </c:pt>
                <c:pt idx="34">
                  <c:v>155917964160</c:v>
                </c:pt>
                <c:pt idx="35">
                  <c:v>155638774670.40002</c:v>
                </c:pt>
                <c:pt idx="36">
                  <c:v>132986962886.40001</c:v>
                </c:pt>
                <c:pt idx="37">
                  <c:v>130523274246.40001</c:v>
                </c:pt>
                <c:pt idx="38">
                  <c:v>128611804910.39998</c:v>
                </c:pt>
                <c:pt idx="39">
                  <c:v>123061910328</c:v>
                </c:pt>
                <c:pt idx="40">
                  <c:v>114242019998.40001</c:v>
                </c:pt>
                <c:pt idx="41">
                  <c:v>109760716497.60001</c:v>
                </c:pt>
                <c:pt idx="42">
                  <c:v>102399228310.40001</c:v>
                </c:pt>
                <c:pt idx="43">
                  <c:v>99886506753.600006</c:v>
                </c:pt>
                <c:pt idx="44">
                  <c:v>77387223412.799988</c:v>
                </c:pt>
                <c:pt idx="45">
                  <c:v>76312388476.800003</c:v>
                </c:pt>
              </c:numCache>
            </c:numRef>
          </c:yVal>
          <c:smooth val="0"/>
        </c:ser>
        <c:dLbls>
          <c:showLegendKey val="0"/>
          <c:showVal val="0"/>
          <c:showCatName val="0"/>
          <c:showSerName val="0"/>
          <c:showPercent val="0"/>
          <c:showBubbleSize val="0"/>
        </c:dLbls>
        <c:axId val="388891376"/>
        <c:axId val="388891768"/>
      </c:scatterChart>
      <c:valAx>
        <c:axId val="38889137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en-US" baseline="-25000"/>
                  <a:t>t</a:t>
                </a:r>
                <a:r>
                  <a:rPr lang="en-US"/>
                  <a:t>, m</a:t>
                </a:r>
                <a:r>
                  <a:rPr lang="en-US" baseline="30000"/>
                  <a:t>3</a:t>
                </a:r>
              </a:p>
            </c:rich>
          </c:tx>
          <c:layout>
            <c:manualLayout>
              <c:xMode val="edge"/>
              <c:yMode val="edge"/>
              <c:x val="0.5066040274377468"/>
              <c:y val="0.8519661773580241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1768"/>
        <c:crosses val="autoZero"/>
        <c:crossBetween val="midCat"/>
      </c:valAx>
      <c:valAx>
        <c:axId val="388891768"/>
        <c:scaling>
          <c:logBase val="10"/>
          <c:orientation val="minMax"/>
          <c:min val="1000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Daily</a:t>
                </a:r>
                <a:r>
                  <a:rPr lang="en-US" baseline="0"/>
                  <a:t> Load, cfu/day</a:t>
                </a:r>
                <a:endParaRPr lang="en-US"/>
              </a:p>
            </c:rich>
          </c:tx>
          <c:layout>
            <c:manualLayout>
              <c:xMode val="edge"/>
              <c:yMode val="edge"/>
              <c:x val="6.2374556121661279E-3"/>
              <c:y val="0.2984884507165136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91376"/>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800" b="0" i="0" baseline="0">
                <a:effectLst/>
              </a:rPr>
              <a:t>West Fork Lower: V</a:t>
            </a:r>
            <a:r>
              <a:rPr lang="en-US" sz="1800" b="0" i="0" baseline="-25000">
                <a:effectLst/>
              </a:rPr>
              <a:t>t</a:t>
            </a:r>
            <a:r>
              <a:rPr lang="en-US" sz="1800" b="0" i="0" baseline="0">
                <a:effectLst/>
              </a:rPr>
              <a:t> and Daily Load</a:t>
            </a:r>
            <a:endParaRPr lang="en-US">
              <a:effectLst/>
            </a:endParaRP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0869396464699208"/>
          <c:y val="0.13107818096634274"/>
          <c:w val="0.84780470909306094"/>
          <c:h val="0.65050075314482048"/>
        </c:manualLayout>
      </c:layout>
      <c:scatterChart>
        <c:scatterStyle val="lineMarker"/>
        <c:varyColors val="0"/>
        <c:ser>
          <c:idx val="0"/>
          <c:order val="0"/>
          <c:tx>
            <c:v>Daily Load</c:v>
          </c:tx>
          <c:spPr>
            <a:ln w="19050" cap="rnd">
              <a:noFill/>
              <a:round/>
            </a:ln>
            <a:effectLst/>
          </c:spPr>
          <c:marker>
            <c:symbol val="circle"/>
            <c:size val="5"/>
            <c:spPr>
              <a:solidFill>
                <a:schemeClr val="accent1"/>
              </a:solidFill>
              <a:ln w="9525">
                <a:solidFill>
                  <a:schemeClr val="accent1"/>
                </a:solidFill>
              </a:ln>
              <a:effectLst/>
            </c:spPr>
          </c:marker>
          <c:xVal>
            <c:numRef>
              <c:f>'volumeLoadrank5%MOS'!$G$9:$G$54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'volumeLoadrank5%MOS'!$J$9:$J$54</c:f>
              <c:numCache>
                <c:formatCode>General</c:formatCode>
                <c:ptCount val="46"/>
                <c:pt idx="0">
                  <c:v>47545753455360</c:v>
                </c:pt>
                <c:pt idx="1">
                  <c:v>18052027960320</c:v>
                </c:pt>
                <c:pt idx="2">
                  <c:v>297156499200</c:v>
                </c:pt>
                <c:pt idx="3">
                  <c:v>606911210680.31995</c:v>
                </c:pt>
                <c:pt idx="4">
                  <c:v>510250024258.55994</c:v>
                </c:pt>
                <c:pt idx="5">
                  <c:v>930724737638.3999</c:v>
                </c:pt>
                <c:pt idx="6">
                  <c:v>57005880969.600006</c:v>
                </c:pt>
                <c:pt idx="7">
                  <c:v>4658056569964.7988</c:v>
                </c:pt>
                <c:pt idx="8">
                  <c:v>546614487135.36005</c:v>
                </c:pt>
                <c:pt idx="9">
                  <c:v>660849549696</c:v>
                </c:pt>
                <c:pt idx="10">
                  <c:v>1411982175801.5999</c:v>
                </c:pt>
                <c:pt idx="11">
                  <c:v>404382206640.00006</c:v>
                </c:pt>
                <c:pt idx="12">
                  <c:v>334690754569.91998</c:v>
                </c:pt>
                <c:pt idx="13">
                  <c:v>328321487894.39996</c:v>
                </c:pt>
                <c:pt idx="14">
                  <c:v>622438376832</c:v>
                </c:pt>
                <c:pt idx="15">
                  <c:v>513749437056</c:v>
                </c:pt>
                <c:pt idx="16">
                  <c:v>189132364264.31998</c:v>
                </c:pt>
                <c:pt idx="17">
                  <c:v>6469621981056</c:v>
                </c:pt>
                <c:pt idx="18">
                  <c:v>2280763290470.4004</c:v>
                </c:pt>
                <c:pt idx="19">
                  <c:v>208399726627.19998</c:v>
                </c:pt>
                <c:pt idx="20">
                  <c:v>173983346323.20001</c:v>
                </c:pt>
                <c:pt idx="21">
                  <c:v>149414492842.56</c:v>
                </c:pt>
                <c:pt idx="22">
                  <c:v>27847656885312</c:v>
                </c:pt>
                <c:pt idx="23">
                  <c:v>1326929665420.8</c:v>
                </c:pt>
                <c:pt idx="24">
                  <c:v>3739609288886.3999</c:v>
                </c:pt>
                <c:pt idx="25">
                  <c:v>279266225296.32001</c:v>
                </c:pt>
                <c:pt idx="26">
                  <c:v>94287808166.399994</c:v>
                </c:pt>
                <c:pt idx="27">
                  <c:v>450646241126.40002</c:v>
                </c:pt>
                <c:pt idx="28">
                  <c:v>599456150467.19995</c:v>
                </c:pt>
                <c:pt idx="29">
                  <c:v>1288581695654.3999</c:v>
                </c:pt>
                <c:pt idx="30">
                  <c:v>641675564812.80005</c:v>
                </c:pt>
                <c:pt idx="31">
                  <c:v>396169044733.44</c:v>
                </c:pt>
                <c:pt idx="32">
                  <c:v>1834764006124.8</c:v>
                </c:pt>
                <c:pt idx="33">
                  <c:v>44691470985.599998</c:v>
                </c:pt>
                <c:pt idx="34">
                  <c:v>712767836160</c:v>
                </c:pt>
                <c:pt idx="35">
                  <c:v>57808687734.720009</c:v>
                </c:pt>
                <c:pt idx="36">
                  <c:v>113988825331.20001</c:v>
                </c:pt>
                <c:pt idx="37">
                  <c:v>783139645478.40002</c:v>
                </c:pt>
                <c:pt idx="38">
                  <c:v>1690326578822.3997</c:v>
                </c:pt>
                <c:pt idx="39">
                  <c:v>8438530993920.001</c:v>
                </c:pt>
                <c:pt idx="40">
                  <c:v>1632028857.1200001</c:v>
                </c:pt>
                <c:pt idx="41">
                  <c:v>100352655083.52</c:v>
                </c:pt>
                <c:pt idx="42">
                  <c:v>58513844748.800003</c:v>
                </c:pt>
                <c:pt idx="43">
                  <c:v>1426950096.48</c:v>
                </c:pt>
                <c:pt idx="44">
                  <c:v>139297002143.03998</c:v>
                </c:pt>
                <c:pt idx="45">
                  <c:v>261642474777.60001</c:v>
                </c:pt>
              </c:numCache>
            </c:numRef>
          </c:yVal>
          <c:smooth val="0"/>
        </c:ser>
        <c:ser>
          <c:idx val="1"/>
          <c:order val="1"/>
          <c:tx>
            <c:v>"Maximum allowable enterococci load with 5% MOS"</c:v>
          </c:tx>
          <c:spPr>
            <a:ln w="19050" cap="rnd">
              <a:solidFill>
                <a:srgbClr val="FFC000"/>
              </a:solidFill>
              <a:round/>
            </a:ln>
            <a:effectLst/>
          </c:spPr>
          <c:marker>
            <c:symbol val="none"/>
          </c:marker>
          <c:xVal>
            <c:numRef>
              <c:f>'volumeLoadrank5%MOS'!$G$9:$G$54</c:f>
              <c:numCache>
                <c:formatCode>0</c:formatCode>
                <c:ptCount val="46"/>
                <c:pt idx="0">
                  <c:v>819754.36991999997</c:v>
                </c:pt>
                <c:pt idx="1">
                  <c:v>752167.83168000006</c:v>
                </c:pt>
                <c:pt idx="2">
                  <c:v>742891.24800000002</c:v>
                </c:pt>
                <c:pt idx="3">
                  <c:v>632199.177792</c:v>
                </c:pt>
                <c:pt idx="4">
                  <c:v>593313.98169599997</c:v>
                </c:pt>
                <c:pt idx="5">
                  <c:v>581702.96102399996</c:v>
                </c:pt>
                <c:pt idx="6">
                  <c:v>570058.80969600007</c:v>
                </c:pt>
                <c:pt idx="7">
                  <c:v>568055.67926399992</c:v>
                </c:pt>
                <c:pt idx="8">
                  <c:v>557769.88483200001</c:v>
                </c:pt>
                <c:pt idx="9">
                  <c:v>550707.95808000001</c:v>
                </c:pt>
                <c:pt idx="10">
                  <c:v>543070.06761599996</c:v>
                </c:pt>
                <c:pt idx="11">
                  <c:v>539176.27552000002</c:v>
                </c:pt>
                <c:pt idx="12">
                  <c:v>531255.16598399996</c:v>
                </c:pt>
                <c:pt idx="13">
                  <c:v>521145.21888</c:v>
                </c:pt>
                <c:pt idx="14">
                  <c:v>518698.64736</c:v>
                </c:pt>
                <c:pt idx="15">
                  <c:v>513749.437056</c:v>
                </c:pt>
                <c:pt idx="16">
                  <c:v>497716.74806399998</c:v>
                </c:pt>
                <c:pt idx="17">
                  <c:v>497663.22931199998</c:v>
                </c:pt>
                <c:pt idx="18">
                  <c:v>495818.10662400001</c:v>
                </c:pt>
                <c:pt idx="19">
                  <c:v>484650.52703999996</c:v>
                </c:pt>
                <c:pt idx="20">
                  <c:v>483287.07312000002</c:v>
                </c:pt>
                <c:pt idx="21">
                  <c:v>481982.23497599998</c:v>
                </c:pt>
                <c:pt idx="22">
                  <c:v>480132.01526399999</c:v>
                </c:pt>
                <c:pt idx="23">
                  <c:v>473903.45193600003</c:v>
                </c:pt>
                <c:pt idx="24">
                  <c:v>473368.26441599999</c:v>
                </c:pt>
                <c:pt idx="25">
                  <c:v>473332.58524799999</c:v>
                </c:pt>
                <c:pt idx="26">
                  <c:v>471439.04083199997</c:v>
                </c:pt>
                <c:pt idx="27">
                  <c:v>469423.16784000001</c:v>
                </c:pt>
                <c:pt idx="28">
                  <c:v>461120.11574400001</c:v>
                </c:pt>
                <c:pt idx="29">
                  <c:v>460207.748448</c:v>
                </c:pt>
                <c:pt idx="30">
                  <c:v>458339.68915200001</c:v>
                </c:pt>
                <c:pt idx="31">
                  <c:v>450192.096288</c:v>
                </c:pt>
                <c:pt idx="32">
                  <c:v>447503.41612800001</c:v>
                </c:pt>
                <c:pt idx="33">
                  <c:v>446914.70985600003</c:v>
                </c:pt>
                <c:pt idx="34">
                  <c:v>445479.89760000003</c:v>
                </c:pt>
                <c:pt idx="35">
                  <c:v>444682.21334400005</c:v>
                </c:pt>
                <c:pt idx="36">
                  <c:v>379962.75110400002</c:v>
                </c:pt>
                <c:pt idx="37">
                  <c:v>372923.64070400002</c:v>
                </c:pt>
                <c:pt idx="38">
                  <c:v>367462.29974399996</c:v>
                </c:pt>
                <c:pt idx="39">
                  <c:v>351605.45808000001</c:v>
                </c:pt>
                <c:pt idx="40">
                  <c:v>326405.77142400004</c:v>
                </c:pt>
                <c:pt idx="41">
                  <c:v>313602.04713600001</c:v>
                </c:pt>
                <c:pt idx="42">
                  <c:v>292569.22374400002</c:v>
                </c:pt>
                <c:pt idx="43">
                  <c:v>285390.01929600001</c:v>
                </c:pt>
                <c:pt idx="44">
                  <c:v>221106.35260799999</c:v>
                </c:pt>
                <c:pt idx="45">
                  <c:v>218035.39564800001</c:v>
                </c:pt>
              </c:numCache>
            </c:numRef>
          </c:xVal>
          <c:yVal>
            <c:numRef>
              <c:f>'volumeLoadrank5%MOS'!$K$9:$K$54</c:f>
              <c:numCache>
                <c:formatCode>General</c:formatCode>
                <c:ptCount val="46"/>
                <c:pt idx="0">
                  <c:v>272568327998.39999</c:v>
                </c:pt>
                <c:pt idx="1">
                  <c:v>250095804033.60001</c:v>
                </c:pt>
                <c:pt idx="2">
                  <c:v>247011339960</c:v>
                </c:pt>
                <c:pt idx="3">
                  <c:v>210206226615.84</c:v>
                </c:pt>
                <c:pt idx="4">
                  <c:v>197276898913.91998</c:v>
                </c:pt>
                <c:pt idx="5">
                  <c:v>193416234540.47998</c:v>
                </c:pt>
                <c:pt idx="6">
                  <c:v>189544554223.92001</c:v>
                </c:pt>
                <c:pt idx="7">
                  <c:v>188878513355.27997</c:v>
                </c:pt>
                <c:pt idx="8">
                  <c:v>185458486706.64001</c:v>
                </c:pt>
                <c:pt idx="9">
                  <c:v>183110396061.60001</c:v>
                </c:pt>
                <c:pt idx="10">
                  <c:v>180570797482.31998</c:v>
                </c:pt>
                <c:pt idx="11">
                  <c:v>179276111610.39999</c:v>
                </c:pt>
                <c:pt idx="12">
                  <c:v>176642342689.67999</c:v>
                </c:pt>
                <c:pt idx="13">
                  <c:v>173280785277.60001</c:v>
                </c:pt>
                <c:pt idx="14">
                  <c:v>172467300247.20001</c:v>
                </c:pt>
                <c:pt idx="15">
                  <c:v>170821687821.12</c:v>
                </c:pt>
                <c:pt idx="16">
                  <c:v>165490818731.28</c:v>
                </c:pt>
                <c:pt idx="17">
                  <c:v>165473023746.23999</c:v>
                </c:pt>
                <c:pt idx="18">
                  <c:v>164859520452.48001</c:v>
                </c:pt>
                <c:pt idx="19">
                  <c:v>161146300240.79999</c:v>
                </c:pt>
                <c:pt idx="20">
                  <c:v>160692951812.39999</c:v>
                </c:pt>
                <c:pt idx="21">
                  <c:v>160259093129.51999</c:v>
                </c:pt>
                <c:pt idx="22">
                  <c:v>159643895075.28</c:v>
                </c:pt>
                <c:pt idx="23">
                  <c:v>157572897768.72</c:v>
                </c:pt>
                <c:pt idx="24">
                  <c:v>157394947918.32001</c:v>
                </c:pt>
                <c:pt idx="25">
                  <c:v>157383084594.95999</c:v>
                </c:pt>
                <c:pt idx="26">
                  <c:v>156753481076.63998</c:v>
                </c:pt>
                <c:pt idx="27">
                  <c:v>156083203306.79999</c:v>
                </c:pt>
                <c:pt idx="28">
                  <c:v>153322438484.88</c:v>
                </c:pt>
                <c:pt idx="29">
                  <c:v>153019076358.95999</c:v>
                </c:pt>
                <c:pt idx="30">
                  <c:v>152397946643.04001</c:v>
                </c:pt>
                <c:pt idx="31">
                  <c:v>149688872015.76001</c:v>
                </c:pt>
                <c:pt idx="32">
                  <c:v>148794885862.56</c:v>
                </c:pt>
                <c:pt idx="33">
                  <c:v>148599141027.12</c:v>
                </c:pt>
                <c:pt idx="34">
                  <c:v>148122065952</c:v>
                </c:pt>
                <c:pt idx="35">
                  <c:v>147856835936.88</c:v>
                </c:pt>
                <c:pt idx="36">
                  <c:v>126337614742.08</c:v>
                </c:pt>
                <c:pt idx="37">
                  <c:v>123997110534.08</c:v>
                </c:pt>
                <c:pt idx="38">
                  <c:v>122181214664.87999</c:v>
                </c:pt>
                <c:pt idx="39">
                  <c:v>116908814811.60001</c:v>
                </c:pt>
                <c:pt idx="40">
                  <c:v>108529918998.48001</c:v>
                </c:pt>
                <c:pt idx="41">
                  <c:v>104272680672.72</c:v>
                </c:pt>
                <c:pt idx="42">
                  <c:v>97279266894.880005</c:v>
                </c:pt>
                <c:pt idx="43">
                  <c:v>94892181415.919998</c:v>
                </c:pt>
                <c:pt idx="44">
                  <c:v>73517862242.159988</c:v>
                </c:pt>
                <c:pt idx="45">
                  <c:v>72496769052.960007</c:v>
                </c:pt>
              </c:numCache>
            </c:numRef>
          </c:yVal>
          <c:smooth val="0"/>
        </c:ser>
        <c:dLbls>
          <c:showLegendKey val="0"/>
          <c:showVal val="0"/>
          <c:showCatName val="0"/>
          <c:showSerName val="0"/>
          <c:showPercent val="0"/>
          <c:showBubbleSize val="0"/>
        </c:dLbls>
        <c:axId val="386955608"/>
        <c:axId val="386956000"/>
      </c:scatterChart>
      <c:valAx>
        <c:axId val="38695560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a:t>
                </a:r>
                <a:r>
                  <a:rPr lang="en-US" baseline="-25000"/>
                  <a:t>t</a:t>
                </a:r>
                <a:r>
                  <a:rPr lang="en-US"/>
                  <a:t>, m</a:t>
                </a:r>
                <a:r>
                  <a:rPr lang="en-US" baseline="30000"/>
                  <a:t>3</a:t>
                </a:r>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6956000"/>
        <c:crosses val="autoZero"/>
        <c:crossBetween val="midCat"/>
      </c:valAx>
      <c:valAx>
        <c:axId val="386956000"/>
        <c:scaling>
          <c:logBase val="10"/>
          <c:orientation val="minMax"/>
          <c:min val="10000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Daily</a:t>
                </a:r>
                <a:r>
                  <a:rPr lang="en-US" baseline="0"/>
                  <a:t> Load, cfu/day</a:t>
                </a:r>
                <a:endParaRPr lang="en-US"/>
              </a:p>
            </c:rich>
          </c:tx>
          <c:layout>
            <c:manualLayout>
              <c:xMode val="edge"/>
              <c:yMode val="edge"/>
              <c:x val="5.184033177812338E-3"/>
              <c:y val="0.336583946680369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6955608"/>
        <c:crosses val="autoZero"/>
        <c:crossBetween val="midCat"/>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9CB6A0-3A7F-413D-87E3-8EE774C25B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170</Pages>
  <Words>47513</Words>
  <Characters>270827</Characters>
  <Application>Microsoft Office Word</Application>
  <DocSecurity>0</DocSecurity>
  <Lines>2256</Lines>
  <Paragraphs>635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317705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dc:creator>
  <cp:keywords/>
  <dc:description/>
  <cp:lastModifiedBy>Ryan Bare</cp:lastModifiedBy>
  <cp:revision>4</cp:revision>
  <cp:lastPrinted>2015-11-16T16:31:00Z</cp:lastPrinted>
  <dcterms:created xsi:type="dcterms:W3CDTF">2015-11-16T16:30:00Z</dcterms:created>
  <dcterms:modified xsi:type="dcterms:W3CDTF">2015-11-16T16:36:00Z</dcterms:modified>
</cp:coreProperties>
</file>