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53B80" w14:textId="39DF82C3" w:rsidR="002E1177" w:rsidRPr="008204CA" w:rsidRDefault="003E5A3C" w:rsidP="00B374A2">
      <w:pPr>
        <w:pStyle w:val="Heading1"/>
        <w:keepNext w:val="0"/>
        <w:keepLines w:val="0"/>
      </w:pPr>
      <w:r>
        <w:t xml:space="preserve">Watershed </w:t>
      </w:r>
      <w:r w:rsidR="006316BC">
        <w:t>Management</w:t>
      </w:r>
    </w:p>
    <w:p w14:paraId="7A884CA0" w14:textId="77777777" w:rsidR="006D57C7" w:rsidRDefault="006D57C7" w:rsidP="00B374A2">
      <w:pPr>
        <w:pStyle w:val="Heading2"/>
        <w:keepNext w:val="0"/>
        <w:keepLines w:val="0"/>
      </w:pPr>
      <w:r>
        <w:t>Introduction</w:t>
      </w:r>
    </w:p>
    <w:p w14:paraId="649155AD" w14:textId="608EE5F7" w:rsidR="00700892" w:rsidRPr="00700892" w:rsidRDefault="00700892" w:rsidP="00B374A2">
      <w:pPr>
        <w:pStyle w:val="Heading3"/>
        <w:keepNext w:val="0"/>
        <w:keepLines w:val="0"/>
      </w:pPr>
      <w:r>
        <w:t>Double Bayou</w:t>
      </w:r>
    </w:p>
    <w:p w14:paraId="59F09FFE" w14:textId="77777777" w:rsidR="006D57C7" w:rsidRDefault="006D57C7" w:rsidP="00B374A2">
      <w:r>
        <w:t>The East and West Forks of Double Bayou run through the heart of mid Chambers County and have served witness to some key developments in Texas history, including the founding in 1847 of what became the 26,000-acre JHK Ranch along the East Fork; the birth of a future Texas governor in 1875 along the West Fork (</w:t>
      </w:r>
      <w:r w:rsidRPr="006D57C7">
        <w:t>R</w:t>
      </w:r>
      <w:r>
        <w:t>oss Shaw</w:t>
      </w:r>
      <w:r w:rsidRPr="006D57C7">
        <w:t xml:space="preserve"> S</w:t>
      </w:r>
      <w:r>
        <w:t>terling); the move of the Chambers County seat to Anahuac in 1907; and the development of the Anahuac oil field in the 1930s.</w:t>
      </w:r>
    </w:p>
    <w:p w14:paraId="7F36B580" w14:textId="409751A1" w:rsidR="006D57C7" w:rsidRDefault="006D57C7" w:rsidP="00B374A2">
      <w:r>
        <w:t>Today, the lands and waters in and around Double Bayou provide a snapshot of the much-priz</w:t>
      </w:r>
      <w:r w:rsidR="007003BF">
        <w:t xml:space="preserve">ed rural Chambers County life: </w:t>
      </w:r>
      <w:r>
        <w:t xml:space="preserve">rice farming, cattle grazing, oil production, small town and country living, industry and commercial navigation, sailing, paddling, crabbing, recreational </w:t>
      </w:r>
      <w:r w:rsidR="007003BF">
        <w:t>fishing, and wildlife watching.</w:t>
      </w:r>
      <w:r>
        <w:t xml:space="preserve"> In addition, the waters of Double Bayou drain into Trinity Bay, just up-current from the largest oyster harvesting operation in Texas.</w:t>
      </w:r>
    </w:p>
    <w:p w14:paraId="70DDF4B8" w14:textId="01EB2AAE" w:rsidR="006D57C7" w:rsidRPr="006D57C7" w:rsidRDefault="006D57C7" w:rsidP="00B374A2">
      <w:r>
        <w:t>This document seeks to describe the relationship between the lands and waters of Double Bayou, and what stakeholders – those who live, work, and/or play in the watershed – have done to plan for voluntarily improvements in the health and function of Double Bayou.</w:t>
      </w:r>
    </w:p>
    <w:p w14:paraId="0E02358D" w14:textId="25E96B0C" w:rsidR="008204CA" w:rsidRDefault="000D1613" w:rsidP="00B374A2">
      <w:pPr>
        <w:pStyle w:val="Heading2"/>
        <w:keepNext w:val="0"/>
        <w:keepLines w:val="0"/>
      </w:pPr>
      <w:r>
        <w:t>Watersheds</w:t>
      </w:r>
      <w:r w:rsidR="00155CEB">
        <w:t xml:space="preserve"> </w:t>
      </w:r>
    </w:p>
    <w:p w14:paraId="05CD1BB2" w14:textId="06BC5F23" w:rsidR="00D277BC" w:rsidRDefault="000D1613" w:rsidP="00B374A2">
      <w:pPr>
        <w:pStyle w:val="Heading3"/>
        <w:keepNext w:val="0"/>
        <w:keepLines w:val="0"/>
      </w:pPr>
      <w:r>
        <w:t>What is a Watershed?</w:t>
      </w:r>
    </w:p>
    <w:p w14:paraId="522D2D67" w14:textId="039A88E7" w:rsidR="006A5125" w:rsidRDefault="003E5A3C" w:rsidP="00B374A2">
      <w:r>
        <w:t xml:space="preserve">The </w:t>
      </w:r>
      <w:r w:rsidR="005E5253">
        <w:t xml:space="preserve">simple </w:t>
      </w:r>
      <w:r>
        <w:t>definition of a watershed is</w:t>
      </w:r>
      <w:r w:rsidR="005E5253">
        <w:t xml:space="preserve"> </w:t>
      </w:r>
      <w:r w:rsidR="005E5253" w:rsidRPr="005E5253">
        <w:t>the area of land that catches rain</w:t>
      </w:r>
      <w:r w:rsidR="005E5253">
        <w:t xml:space="preserve"> and </w:t>
      </w:r>
      <w:r w:rsidR="005E5253" w:rsidRPr="005E5253">
        <w:t xml:space="preserve">drains </w:t>
      </w:r>
      <w:r w:rsidR="005E5253">
        <w:t xml:space="preserve">the runoff into </w:t>
      </w:r>
      <w:r w:rsidR="005E5253" w:rsidRPr="005E5253">
        <w:t xml:space="preserve">a </w:t>
      </w:r>
      <w:r w:rsidR="0069084E">
        <w:t xml:space="preserve">stream, </w:t>
      </w:r>
      <w:r w:rsidR="005E5253" w:rsidRPr="005E5253">
        <w:t xml:space="preserve">marsh, </w:t>
      </w:r>
      <w:r w:rsidR="005E5253">
        <w:t>bayou</w:t>
      </w:r>
      <w:r w:rsidR="005E5253" w:rsidRPr="005E5253">
        <w:t xml:space="preserve">, river, lake or </w:t>
      </w:r>
      <w:r w:rsidR="005E5253">
        <w:t>ocean</w:t>
      </w:r>
      <w:r w:rsidR="005E5253" w:rsidRPr="005E5253">
        <w:t xml:space="preserve">. </w:t>
      </w:r>
      <w:r w:rsidR="00E021BE">
        <w:t xml:space="preserve">Watersheds can be large or small – </w:t>
      </w:r>
      <w:r w:rsidR="006D57C7">
        <w:t xml:space="preserve">from one that is </w:t>
      </w:r>
      <w:r w:rsidR="00E021BE">
        <w:t xml:space="preserve">as small as </w:t>
      </w:r>
      <w:r w:rsidR="006D57C7">
        <w:t xml:space="preserve">the land area that drains to </w:t>
      </w:r>
      <w:r w:rsidR="00E021BE">
        <w:t xml:space="preserve">a local stream </w:t>
      </w:r>
      <w:r w:rsidR="006D57C7">
        <w:t>in a neighborhood, to those</w:t>
      </w:r>
      <w:r w:rsidR="00E021BE">
        <w:t xml:space="preserve"> that drain into </w:t>
      </w:r>
      <w:r w:rsidR="006D57C7">
        <w:t>a major river like the Mississippi River, or into a</w:t>
      </w:r>
      <w:r w:rsidR="00E021BE">
        <w:t xml:space="preserve"> bay and</w:t>
      </w:r>
      <w:r w:rsidR="006D57C7">
        <w:t>,</w:t>
      </w:r>
      <w:r w:rsidR="00E021BE">
        <w:t xml:space="preserve"> ultimately</w:t>
      </w:r>
      <w:r w:rsidR="006D57C7">
        <w:t>,</w:t>
      </w:r>
      <w:r w:rsidR="00E021BE">
        <w:t xml:space="preserve"> the ocean.  </w:t>
      </w:r>
    </w:p>
    <w:p w14:paraId="28AC3B5B" w14:textId="73D2AA7E" w:rsidR="006D57C7" w:rsidRDefault="005E5253" w:rsidP="00B374A2">
      <w:r>
        <w:t>Each watershed can be part of a larger watershed</w:t>
      </w:r>
      <w:r w:rsidR="004B1849">
        <w:t xml:space="preserve"> (</w:t>
      </w:r>
      <w:r w:rsidR="006D57C7">
        <w:fldChar w:fldCharType="begin"/>
      </w:r>
      <w:r w:rsidR="006D57C7">
        <w:instrText xml:space="preserve"> REF _Ref417473337 \h </w:instrText>
      </w:r>
      <w:r w:rsidR="006D57C7">
        <w:fldChar w:fldCharType="separate"/>
      </w:r>
      <w:r w:rsidR="00823366">
        <w:t xml:space="preserve">Figure </w:t>
      </w:r>
      <w:r w:rsidR="00823366">
        <w:rPr>
          <w:noProof/>
        </w:rPr>
        <w:t>1</w:t>
      </w:r>
      <w:r w:rsidR="00823366">
        <w:noBreakHyphen/>
      </w:r>
      <w:r w:rsidR="00823366">
        <w:rPr>
          <w:noProof/>
        </w:rPr>
        <w:t>1</w:t>
      </w:r>
      <w:r w:rsidR="00823366">
        <w:t xml:space="preserve"> Double Bayou Watershed System</w:t>
      </w:r>
      <w:r w:rsidR="006D57C7">
        <w:fldChar w:fldCharType="end"/>
      </w:r>
      <w:r w:rsidR="00984FDC">
        <w:t>)</w:t>
      </w:r>
      <w:r>
        <w:t xml:space="preserve">. </w:t>
      </w:r>
      <w:r w:rsidR="006D57C7">
        <w:t xml:space="preserve">Smaller watersheds that are part of a larger one may be called a sub-basin or subwatershed. </w:t>
      </w:r>
      <w:r w:rsidR="00006C93">
        <w:t>Watershed</w:t>
      </w:r>
      <w:r w:rsidR="00F11A40" w:rsidRPr="00006C93">
        <w:t xml:space="preserve"> boundaries</w:t>
      </w:r>
      <w:r w:rsidR="00F11A40">
        <w:t xml:space="preserve"> often cross municipal, county and state boundaries because they are determined by </w:t>
      </w:r>
      <w:r w:rsidR="006316BC">
        <w:t xml:space="preserve">physical </w:t>
      </w:r>
      <w:r w:rsidR="00F11A40">
        <w:t xml:space="preserve">geography and not by political boundaries. </w:t>
      </w:r>
    </w:p>
    <w:p w14:paraId="338C542B" w14:textId="226B1AAD" w:rsidR="00B374A2" w:rsidRDefault="00B374A2" w:rsidP="00B374A2">
      <w:r>
        <w:t xml:space="preserve">Everyone lives in a watershed. </w:t>
      </w:r>
      <w:r w:rsidR="00197BFD">
        <w:t>Because a water body “catches” the runoff from land in its watershed, the water quality and the water quantity in the water body is affec</w:t>
      </w:r>
      <w:r w:rsidR="00163341">
        <w:t xml:space="preserve">ted by what we do on the land. </w:t>
      </w:r>
      <w:r w:rsidR="00197BFD">
        <w:t>The overall function and health of the watershed and water body is the result of these cumulative effects.</w:t>
      </w:r>
      <w:r w:rsidRPr="00B374A2">
        <w:t xml:space="preserve"> </w:t>
      </w:r>
    </w:p>
    <w:p w14:paraId="098BD6DA" w14:textId="41256E88" w:rsidR="00B374A2" w:rsidRDefault="00B374A2" w:rsidP="00B374A2">
      <w:r w:rsidRPr="00B374A2">
        <w:t>The watershed of Double Bayou is an area of approximately 94 square miles that starts in southern Liberty County and drains to the East and West Forks of Double Bayou, which join at the southern part of the watershed and discharge into Trinity Bay at Oak Island</w:t>
      </w:r>
      <w:r>
        <w:t>.</w:t>
      </w:r>
    </w:p>
    <w:p w14:paraId="4AA1585B" w14:textId="4555AA52" w:rsidR="00D277BC" w:rsidRDefault="00B374A2" w:rsidP="00B374A2">
      <w:pPr>
        <w:pStyle w:val="Heading3"/>
      </w:pPr>
      <w:r>
        <w:rPr>
          <w:noProof/>
        </w:rPr>
        <w:lastRenderedPageBreak/>
        <mc:AlternateContent>
          <mc:Choice Requires="wps">
            <w:drawing>
              <wp:anchor distT="0" distB="0" distL="114300" distR="114300" simplePos="0" relativeHeight="251660288" behindDoc="0" locked="0" layoutInCell="1" allowOverlap="1" wp14:anchorId="4A4971AE" wp14:editId="5C20F561">
                <wp:simplePos x="0" y="0"/>
                <wp:positionH relativeFrom="column">
                  <wp:posOffset>251460</wp:posOffset>
                </wp:positionH>
                <wp:positionV relativeFrom="paragraph">
                  <wp:posOffset>4166235</wp:posOffset>
                </wp:positionV>
                <wp:extent cx="5074920" cy="381000"/>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5074920" cy="381000"/>
                        </a:xfrm>
                        <a:prstGeom prst="rect">
                          <a:avLst/>
                        </a:prstGeom>
                        <a:solidFill>
                          <a:prstClr val="white"/>
                        </a:solidFill>
                        <a:ln>
                          <a:noFill/>
                        </a:ln>
                        <a:effectLst/>
                      </wps:spPr>
                      <wps:txbx>
                        <w:txbxContent>
                          <w:p w14:paraId="055892D9" w14:textId="35C1698C" w:rsidR="006D57C7" w:rsidRPr="00F62E8F" w:rsidRDefault="006D57C7" w:rsidP="006D57C7">
                            <w:pPr>
                              <w:pStyle w:val="Caption"/>
                              <w:rPr>
                                <w:noProof/>
                                <w:sz w:val="24"/>
                              </w:rPr>
                            </w:pPr>
                            <w:bookmarkStart w:id="0" w:name="_Ref417473337"/>
                            <w:r>
                              <w:t xml:space="preserve">Figure </w:t>
                            </w:r>
                            <w:r w:rsidR="003A563C">
                              <w:fldChar w:fldCharType="begin"/>
                            </w:r>
                            <w:r w:rsidR="003A563C">
                              <w:instrText xml:space="preserve"> STYLEREF 1 \s </w:instrText>
                            </w:r>
                            <w:r w:rsidR="003A563C">
                              <w:fldChar w:fldCharType="separate"/>
                            </w:r>
                            <w:r w:rsidR="00224CA0">
                              <w:rPr>
                                <w:noProof/>
                                <w:cs/>
                              </w:rPr>
                              <w:t>‎</w:t>
                            </w:r>
                            <w:r w:rsidR="00224CA0">
                              <w:rPr>
                                <w:noProof/>
                              </w:rPr>
                              <w:t>1</w:t>
                            </w:r>
                            <w:r w:rsidR="003A563C">
                              <w:rPr>
                                <w:noProof/>
                              </w:rPr>
                              <w:fldChar w:fldCharType="end"/>
                            </w:r>
                            <w:r w:rsidR="00224CA0">
                              <w:noBreakHyphen/>
                            </w:r>
                            <w:r w:rsidR="003A563C">
                              <w:fldChar w:fldCharType="begin"/>
                            </w:r>
                            <w:r w:rsidR="003A563C">
                              <w:instrText xml:space="preserve"> SEQ Figure \* ARABIC \s 1 </w:instrText>
                            </w:r>
                            <w:r w:rsidR="003A563C">
                              <w:fldChar w:fldCharType="separate"/>
                            </w:r>
                            <w:r w:rsidR="00224CA0">
                              <w:rPr>
                                <w:noProof/>
                              </w:rPr>
                              <w:t>1</w:t>
                            </w:r>
                            <w:r w:rsidR="003A563C">
                              <w:rPr>
                                <w:noProof/>
                              </w:rPr>
                              <w:fldChar w:fldCharType="end"/>
                            </w:r>
                            <w:r>
                              <w:t xml:space="preserve"> Double Bayou Watershed System</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971AE" id="_x0000_t202" coordsize="21600,21600" o:spt="202" path="m,l,21600r21600,l21600,xe">
                <v:stroke joinstyle="miter"/>
                <v:path gradientshapeok="t" o:connecttype="rect"/>
              </v:shapetype>
              <v:shape id="Text Box 2" o:spid="_x0000_s1026" type="#_x0000_t202" style="position:absolute;left:0;text-align:left;margin-left:19.8pt;margin-top:328.05pt;width:399.6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" stroked="f">
                <v:textbox inset="0,0,0,0">
                  <w:txbxContent>
                    <w:p w14:paraId="055892D9" w14:textId="35C1698C" w:rsidR="006D57C7" w:rsidRPr="00F62E8F" w:rsidRDefault="006D57C7" w:rsidP="006D57C7">
                      <w:pPr>
                        <w:pStyle w:val="Caption"/>
                        <w:rPr>
                          <w:noProof/>
                          <w:sz w:val="24"/>
                        </w:rPr>
                      </w:pPr>
                      <w:bookmarkStart w:id="1" w:name="_Ref417473337"/>
                      <w:r>
                        <w:t xml:space="preserve">Figure </w:t>
                      </w:r>
                      <w:fldSimple w:instr=" STYLEREF 1 \s ">
                        <w:r w:rsidR="00224CA0">
                          <w:rPr>
                            <w:noProof/>
                            <w:cs/>
                          </w:rPr>
                          <w:t>‎</w:t>
                        </w:r>
                        <w:r w:rsidR="00224CA0">
                          <w:rPr>
                            <w:noProof/>
                          </w:rPr>
                          <w:t>1</w:t>
                        </w:r>
                      </w:fldSimple>
                      <w:r w:rsidR="00224CA0">
                        <w:noBreakHyphen/>
                      </w:r>
                      <w:fldSimple w:instr=" SEQ Figure \* ARABIC \s 1 ">
                        <w:r w:rsidR="00224CA0">
                          <w:rPr>
                            <w:noProof/>
                          </w:rPr>
                          <w:t>1</w:t>
                        </w:r>
                      </w:fldSimple>
                      <w:r>
                        <w:t xml:space="preserve"> Double Bayou Watershed System</w:t>
                      </w:r>
                      <w:bookmarkEnd w:id="1"/>
                    </w:p>
                  </w:txbxContent>
                </v:textbox>
                <w10:wrap type="topAndBottom"/>
              </v:shape>
            </w:pict>
          </mc:Fallback>
        </mc:AlternateContent>
      </w:r>
      <w:r>
        <w:rPr>
          <w:noProof/>
        </w:rPr>
        <w:drawing>
          <wp:anchor distT="0" distB="0" distL="114300" distR="114300" simplePos="0" relativeHeight="251658240" behindDoc="0" locked="0" layoutInCell="1" allowOverlap="1" wp14:anchorId="001046B4" wp14:editId="732CE93D">
            <wp:simplePos x="0" y="0"/>
            <wp:positionH relativeFrom="margin">
              <wp:posOffset>699770</wp:posOffset>
            </wp:positionH>
            <wp:positionV relativeFrom="paragraph">
              <wp:posOffset>127635</wp:posOffset>
            </wp:positionV>
            <wp:extent cx="4087495" cy="3949700"/>
            <wp:effectExtent l="0" t="0" r="825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370" r="15370"/>
                    <a:stretch/>
                  </pic:blipFill>
                  <pic:spPr bwMode="auto">
                    <a:xfrm>
                      <a:off x="0" y="0"/>
                      <a:ext cx="4087495" cy="394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57C7">
        <w:t xml:space="preserve">Watersheds and </w:t>
      </w:r>
      <w:r w:rsidR="00D277BC">
        <w:t xml:space="preserve">Water Quality </w:t>
      </w:r>
    </w:p>
    <w:p w14:paraId="0026AB94" w14:textId="2E3EA583" w:rsidR="009A77C1" w:rsidRDefault="004B1849" w:rsidP="00B374A2">
      <w:r>
        <w:t xml:space="preserve">Activities in the watershed can impact water quality. </w:t>
      </w:r>
      <w:r w:rsidR="0025295E">
        <w:t>Water quality describes the chemical, physical</w:t>
      </w:r>
      <w:r w:rsidR="006F6934">
        <w:t xml:space="preserve"> and</w:t>
      </w:r>
      <w:r w:rsidR="0025295E">
        <w:t xml:space="preserve"> biological</w:t>
      </w:r>
      <w:r w:rsidR="00163341">
        <w:t xml:space="preserve"> characteristics of the water. </w:t>
      </w:r>
      <w:r w:rsidR="009A77C1">
        <w:t xml:space="preserve">Water quality </w:t>
      </w:r>
      <w:r w:rsidR="00597184">
        <w:t xml:space="preserve">criteria, or thresholds, are often established to evaluate how suitable water is for particular uses. </w:t>
      </w:r>
      <w:r w:rsidR="00597184" w:rsidRPr="00597184">
        <w:t>Substances that make water unsuitable for its desired uses are termed pollutants, or contaminants. Pollutants may be man-made, or they may be natural, but in harmful concentrations.</w:t>
      </w:r>
    </w:p>
    <w:p w14:paraId="3B439C26" w14:textId="0353FEDA" w:rsidR="00597184" w:rsidRDefault="004B1849" w:rsidP="00B374A2">
      <w:r>
        <w:t xml:space="preserve">Sources that can contribute to water quality include two main categories – point </w:t>
      </w:r>
      <w:r w:rsidR="00163341">
        <w:t xml:space="preserve">and nonpoint source pollution. </w:t>
      </w:r>
      <w:r w:rsidR="00597184" w:rsidRPr="00597184">
        <w:t>Runoff from the land to a stream starts as rainfall flowing over agricultural, urban, residential, industrial, and/or und</w:t>
      </w:r>
      <w:r w:rsidR="00163341">
        <w:t xml:space="preserve">eveloped areas in a watershed. </w:t>
      </w:r>
      <w:r w:rsidR="00597184" w:rsidRPr="00597184">
        <w:t>This runoff can carry with it pollutants washed f</w:t>
      </w:r>
      <w:r w:rsidR="00163341">
        <w:t xml:space="preserve">rom the surrounding landscape. </w:t>
      </w:r>
      <w:r w:rsidR="00597184">
        <w:t>This type of pollution, coming from diffuse sources, is call</w:t>
      </w:r>
      <w:r w:rsidR="00EB30E7">
        <w:t>ed</w:t>
      </w:r>
      <w:r w:rsidR="00597184">
        <w:t xml:space="preserve"> </w:t>
      </w:r>
      <w:r w:rsidR="00597184" w:rsidRPr="0069084E">
        <w:rPr>
          <w:b/>
          <w:i/>
        </w:rPr>
        <w:t>nonpoint source pollution</w:t>
      </w:r>
      <w:r w:rsidR="00597184">
        <w:t>. Examples of different types of n</w:t>
      </w:r>
      <w:r>
        <w:t xml:space="preserve">onpoint source pollution </w:t>
      </w:r>
      <w:r w:rsidR="00597184" w:rsidRPr="00597184">
        <w:t>include fertilizers running off of residential lawns or from agricultural fields, pet waste in urban runoff, and wastes from wildlife, feral hogs, or livestock</w:t>
      </w:r>
      <w:r w:rsidR="00597184">
        <w:t>.</w:t>
      </w:r>
      <w:r>
        <w:t xml:space="preserve"> Nonpoint source pollution can be harder to manage since it is not a single source.</w:t>
      </w:r>
      <w:r w:rsidR="00597184" w:rsidRPr="00597184">
        <w:t xml:space="preserve"> </w:t>
      </w:r>
    </w:p>
    <w:p w14:paraId="2AC76850" w14:textId="73E38913" w:rsidR="004B1849" w:rsidRDefault="00597184" w:rsidP="00B374A2">
      <w:r>
        <w:t xml:space="preserve">On the other hand, </w:t>
      </w:r>
      <w:r w:rsidRPr="0069084E">
        <w:rPr>
          <w:b/>
          <w:i/>
        </w:rPr>
        <w:t>point source pollution</w:t>
      </w:r>
      <w:r>
        <w:t>, as the name suggests, comes from a single source released directly into a water body</w:t>
      </w:r>
      <w:r w:rsidR="006316BC">
        <w:t>, such as a pipe or other outlet</w:t>
      </w:r>
      <w:r w:rsidR="00EC1105">
        <w:t xml:space="preserve">. Point source pollution is subject to regulation by permit. Discharges from </w:t>
      </w:r>
      <w:r>
        <w:t xml:space="preserve">wastewater treatment </w:t>
      </w:r>
      <w:r w:rsidR="00EC1105">
        <w:t>facilities are an example of point source pollution.</w:t>
      </w:r>
      <w:r>
        <w:t xml:space="preserve">  </w:t>
      </w:r>
    </w:p>
    <w:p w14:paraId="3EF982F4" w14:textId="58D06CBD" w:rsidR="00155CEB" w:rsidRPr="00E257F8" w:rsidRDefault="00EC1105" w:rsidP="00B374A2">
      <w:pPr>
        <w:pStyle w:val="Heading2"/>
        <w:keepNext w:val="0"/>
        <w:keepLines w:val="0"/>
      </w:pPr>
      <w:r>
        <w:lastRenderedPageBreak/>
        <w:t>Water Quality Standards</w:t>
      </w:r>
      <w:r w:rsidR="00155CEB">
        <w:t xml:space="preserve"> </w:t>
      </w:r>
    </w:p>
    <w:p w14:paraId="0521A5D5" w14:textId="20237F90" w:rsidR="00994640" w:rsidRDefault="00597184" w:rsidP="00B374A2">
      <w:pPr>
        <w:pStyle w:val="Heading3"/>
        <w:keepNext w:val="0"/>
        <w:keepLines w:val="0"/>
      </w:pPr>
      <w:r>
        <w:t xml:space="preserve">Meeting </w:t>
      </w:r>
      <w:r w:rsidR="00D277BC">
        <w:t xml:space="preserve">Water Quality </w:t>
      </w:r>
      <w:r>
        <w:t>Standards</w:t>
      </w:r>
    </w:p>
    <w:p w14:paraId="1CD17217" w14:textId="03E96643" w:rsidR="00EC1105" w:rsidRDefault="00D277BC" w:rsidP="002F516A">
      <w:r>
        <w:t xml:space="preserve">The Clean Water Act (CWA) </w:t>
      </w:r>
      <w:r w:rsidR="00E90492">
        <w:t xml:space="preserve">required </w:t>
      </w:r>
      <w:r>
        <w:t>that all states establish standards for measuring the h</w:t>
      </w:r>
      <w:r w:rsidR="00DB0847">
        <w:t xml:space="preserve">ealth of surface water bodies. </w:t>
      </w:r>
      <w:r>
        <w:t>The states must develop standards that describe how the water bodies are used, establish water quality criteria and develop a program</w:t>
      </w:r>
      <w:r w:rsidR="002F516A">
        <w:t xml:space="preserve"> to monitor the water quality. T</w:t>
      </w:r>
      <w:r>
        <w:t>he Texas Commission on Environmental Quality (TCEQ) is charged with managing the quality of water resources in Texas</w:t>
      </w:r>
      <w:r w:rsidR="006316BC">
        <w:t>, including establishing the State’s water quality standards and setting water quality criteria</w:t>
      </w:r>
      <w:r>
        <w:t xml:space="preserve">. </w:t>
      </w:r>
    </w:p>
    <w:p w14:paraId="76E39206" w14:textId="5744F536" w:rsidR="00D277BC" w:rsidRDefault="00D277BC" w:rsidP="00B374A2">
      <w:r>
        <w:t>TCEQ evaluates surface water quality for the State through monitoring, laboratory analysis and data analysis</w:t>
      </w:r>
      <w:r w:rsidR="00EC1105">
        <w:t>.</w:t>
      </w:r>
      <w:r>
        <w:t xml:space="preserve"> </w:t>
      </w:r>
      <w:r w:rsidR="00EC1105">
        <w:t>S</w:t>
      </w:r>
      <w:r>
        <w:t>tream segments are evaluated based on a seven</w:t>
      </w:r>
      <w:r w:rsidR="00EC1105">
        <w:t>-</w:t>
      </w:r>
      <w:r>
        <w:t>year assessment period for the various established criteria. Every two years, the TCEQ must report to the E</w:t>
      </w:r>
      <w:r w:rsidR="004D7ABE">
        <w:t xml:space="preserve">nvironmental </w:t>
      </w:r>
      <w:r>
        <w:t>P</w:t>
      </w:r>
      <w:r w:rsidR="004D7ABE">
        <w:t xml:space="preserve">rotection </w:t>
      </w:r>
      <w:r>
        <w:t>A</w:t>
      </w:r>
      <w:r w:rsidR="004D7ABE">
        <w:t>gency (EPA)</w:t>
      </w:r>
      <w:r>
        <w:t xml:space="preserve"> the extent to which the State’s water bodies are meeting su</w:t>
      </w:r>
      <w:r w:rsidR="00163341">
        <w:t xml:space="preserve">rface water quality standards. </w:t>
      </w:r>
      <w:r>
        <w:t>The Texas Integrated Report is developed by the TCEQ and submitted to the EPA and describes the status of all surface water bodies in Texas according to these standards.  The CWA 303(d)</w:t>
      </w:r>
      <w:r w:rsidR="00EC1105">
        <w:t xml:space="preserve"> list, also known as the impaired waters</w:t>
      </w:r>
      <w:r>
        <w:t xml:space="preserve"> list</w:t>
      </w:r>
      <w:r w:rsidR="00EC1105">
        <w:t>,</w:t>
      </w:r>
      <w:r>
        <w:t xml:space="preserve"> identifies all surface water bodies that do not meet the established criteria</w:t>
      </w:r>
      <w:r w:rsidR="006316BC">
        <w:t xml:space="preserve"> (i.e., are impaired)</w:t>
      </w:r>
      <w:r>
        <w:t xml:space="preserve">. </w:t>
      </w:r>
    </w:p>
    <w:p w14:paraId="6AA2AC7D" w14:textId="5D92BCA7" w:rsidR="003A563C" w:rsidRDefault="00EC1105" w:rsidP="003A563C">
      <w:r w:rsidRPr="00EC1105">
        <w:t>As part of its standards-setting process, TCEQ established the designated uses for Do</w:t>
      </w:r>
      <w:r w:rsidR="004A074C">
        <w:t xml:space="preserve">uble Bayou’s water quality as: </w:t>
      </w:r>
      <w:r w:rsidRPr="00EC1105">
        <w:t>Aquatic Life; Primary Recreation / Swimming; General; and Fish Cons</w:t>
      </w:r>
      <w:r w:rsidR="00163341">
        <w:t>umption</w:t>
      </w:r>
      <w:r w:rsidR="00224CA0">
        <w:t xml:space="preserve"> (</w:t>
      </w:r>
      <w:r w:rsidR="00224CA0">
        <w:fldChar w:fldCharType="begin"/>
      </w:r>
      <w:r w:rsidR="00224CA0">
        <w:instrText xml:space="preserve"> REF _Ref425408022 \h </w:instrText>
      </w:r>
      <w:r w:rsidR="00224CA0">
        <w:fldChar w:fldCharType="separate"/>
      </w:r>
      <w:r w:rsidR="00224CA0">
        <w:t xml:space="preserve">Figure </w:t>
      </w:r>
      <w:r w:rsidR="00224CA0">
        <w:rPr>
          <w:noProof/>
          <w:cs/>
        </w:rPr>
        <w:t>‎</w:t>
      </w:r>
      <w:r w:rsidR="00224CA0">
        <w:rPr>
          <w:noProof/>
        </w:rPr>
        <w:t>1</w:t>
      </w:r>
      <w:r w:rsidR="00224CA0">
        <w:noBreakHyphen/>
      </w:r>
      <w:r w:rsidR="00224CA0">
        <w:rPr>
          <w:noProof/>
        </w:rPr>
        <w:t>2</w:t>
      </w:r>
      <w:r w:rsidR="00224CA0">
        <w:t xml:space="preserve"> West Fork Double Bayou recreation</w:t>
      </w:r>
      <w:r w:rsidR="00224CA0">
        <w:fldChar w:fldCharType="end"/>
      </w:r>
      <w:r w:rsidR="00224CA0">
        <w:t>)</w:t>
      </w:r>
      <w:r w:rsidR="00163341">
        <w:t xml:space="preserve">. </w:t>
      </w:r>
      <w:r w:rsidRPr="00EC1105">
        <w:t>These designated uses, in turn, require certain levels of water quality.</w:t>
      </w:r>
    </w:p>
    <w:p w14:paraId="7F916261" w14:textId="3FC76B02" w:rsidR="00224CA0" w:rsidRDefault="003A563C" w:rsidP="00224CA0">
      <w:pPr>
        <w:keepNext/>
        <w:jc w:val="center"/>
      </w:pPr>
      <w:r w:rsidRPr="003A563C">
        <w:rPr>
          <w:noProof/>
        </w:rPr>
        <w:drawing>
          <wp:inline distT="0" distB="0" distL="0" distR="0" wp14:anchorId="24F5B99E" wp14:editId="37BE2546">
            <wp:extent cx="4572000" cy="3282696"/>
            <wp:effectExtent l="114300" t="57150" r="57150" b="108585"/>
            <wp:docPr id="5" name="Picture 5" descr="C:\Users\rbare\AppData\Local\Temp\DSCN05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rbare\AppData\Local\Temp\DSCN0575.JPG"/>
                    <pic:cNvPicPr preferRelativeResize="0">
                      <a:picLocks noChangeAspect="1" noChangeArrowheads="1"/>
                    </pic:cNvPicPr>
                  </pic:nvPicPr>
                  <pic:blipFill rotWithShape="1">
                    <a:blip r:embed="rId9" cstate="print">
                      <a:extLst>
                        <a:ext uri="{28A0092B-C50C-407E-A947-70E740481C1C}">
                          <a14:useLocalDpi xmlns:a14="http://schemas.microsoft.com/office/drawing/2010/main" val="0"/>
                        </a:ext>
                      </a:extLst>
                    </a:blip>
                    <a:srcRect l="2084" r="11860" b="15812"/>
                    <a:stretch/>
                  </pic:blipFill>
                  <pic:spPr bwMode="auto">
                    <a:xfrm>
                      <a:off x="0" y="0"/>
                      <a:ext cx="4572000" cy="3282696"/>
                    </a:xfrm>
                    <a:prstGeom prst="rect">
                      <a:avLst/>
                    </a:prstGeom>
                    <a:noFill/>
                    <a:ln>
                      <a:solidFill>
                        <a:schemeClr val="tx1"/>
                      </a:solid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inline>
        </w:drawing>
      </w:r>
      <w:bookmarkStart w:id="1" w:name="_GoBack"/>
      <w:bookmarkEnd w:id="1"/>
    </w:p>
    <w:p w14:paraId="362777CD" w14:textId="12EAC0FD" w:rsidR="004A074C" w:rsidRDefault="00224CA0" w:rsidP="00224CA0">
      <w:pPr>
        <w:pStyle w:val="Caption"/>
      </w:pPr>
      <w:bookmarkStart w:id="2" w:name="_Ref425408022"/>
      <w:r>
        <w:t xml:space="preserve">Figure </w:t>
      </w:r>
      <w:r w:rsidR="003A563C">
        <w:fldChar w:fldCharType="begin"/>
      </w:r>
      <w:r w:rsidR="003A563C">
        <w:instrText xml:space="preserve"> STYLEREF 1 \s </w:instrText>
      </w:r>
      <w:r w:rsidR="003A563C">
        <w:fldChar w:fldCharType="separate"/>
      </w:r>
      <w:r>
        <w:rPr>
          <w:noProof/>
          <w:cs/>
        </w:rPr>
        <w:t>‎</w:t>
      </w:r>
      <w:r>
        <w:rPr>
          <w:noProof/>
        </w:rPr>
        <w:t>1</w:t>
      </w:r>
      <w:r w:rsidR="003A563C">
        <w:rPr>
          <w:noProof/>
        </w:rPr>
        <w:fldChar w:fldCharType="end"/>
      </w:r>
      <w:r>
        <w:noBreakHyphen/>
      </w:r>
      <w:r w:rsidR="003A563C">
        <w:fldChar w:fldCharType="begin"/>
      </w:r>
      <w:r w:rsidR="003A563C">
        <w:instrText xml:space="preserve"> SEQ Figure \* ARABIC \s 1 </w:instrText>
      </w:r>
      <w:r w:rsidR="003A563C">
        <w:fldChar w:fldCharType="separate"/>
      </w:r>
      <w:r>
        <w:rPr>
          <w:noProof/>
        </w:rPr>
        <w:t>2</w:t>
      </w:r>
      <w:r w:rsidR="003A563C">
        <w:rPr>
          <w:noProof/>
        </w:rPr>
        <w:fldChar w:fldCharType="end"/>
      </w:r>
      <w:r>
        <w:t xml:space="preserve"> West Fork Double Bayou recreation</w:t>
      </w:r>
      <w:bookmarkEnd w:id="2"/>
    </w:p>
    <w:p w14:paraId="3939438C" w14:textId="4D9B97F2" w:rsidR="00EC1105" w:rsidRDefault="004E0940" w:rsidP="004E0940">
      <w:pPr>
        <w:pStyle w:val="Heading2"/>
      </w:pPr>
      <w:r>
        <w:rPr>
          <w:noProof/>
        </w:rPr>
        <w:lastRenderedPageBreak/>
        <mc:AlternateContent>
          <mc:Choice Requires="wps">
            <w:drawing>
              <wp:anchor distT="0" distB="0" distL="114300" distR="114300" simplePos="0" relativeHeight="251663360" behindDoc="0" locked="0" layoutInCell="1" allowOverlap="1" wp14:anchorId="1869623B" wp14:editId="736BFFD8">
                <wp:simplePos x="0" y="0"/>
                <wp:positionH relativeFrom="column">
                  <wp:posOffset>701040</wp:posOffset>
                </wp:positionH>
                <wp:positionV relativeFrom="paragraph">
                  <wp:posOffset>5938520</wp:posOffset>
                </wp:positionV>
                <wp:extent cx="4572000"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a:effectLst/>
                      </wps:spPr>
                      <wps:txbx>
                        <w:txbxContent>
                          <w:p w14:paraId="08912396" w14:textId="361D08E3" w:rsidR="00F63E3F" w:rsidRPr="00EF2E0D" w:rsidRDefault="00F63E3F" w:rsidP="00F63E3F">
                            <w:pPr>
                              <w:pStyle w:val="Caption"/>
                              <w:rPr>
                                <w:sz w:val="24"/>
                              </w:rPr>
                            </w:pPr>
                            <w:bookmarkStart w:id="3" w:name="_Ref417476019"/>
                            <w:r>
                              <w:t xml:space="preserve">Figure </w:t>
                            </w:r>
                            <w:r w:rsidR="003A563C">
                              <w:fldChar w:fldCharType="begin"/>
                            </w:r>
                            <w:r w:rsidR="003A563C">
                              <w:instrText xml:space="preserve"> STYLEREF 1 \s </w:instrText>
                            </w:r>
                            <w:r w:rsidR="003A563C">
                              <w:fldChar w:fldCharType="separate"/>
                            </w:r>
                            <w:r w:rsidR="00224CA0">
                              <w:rPr>
                                <w:noProof/>
                                <w:cs/>
                              </w:rPr>
                              <w:t>‎</w:t>
                            </w:r>
                            <w:r w:rsidR="00224CA0">
                              <w:rPr>
                                <w:noProof/>
                              </w:rPr>
                              <w:t>1</w:t>
                            </w:r>
                            <w:r w:rsidR="003A563C">
                              <w:rPr>
                                <w:noProof/>
                              </w:rPr>
                              <w:fldChar w:fldCharType="end"/>
                            </w:r>
                            <w:r w:rsidR="00224CA0">
                              <w:noBreakHyphen/>
                            </w:r>
                            <w:r w:rsidR="003A563C">
                              <w:fldChar w:fldCharType="begin"/>
                            </w:r>
                            <w:r w:rsidR="003A563C">
                              <w:instrText xml:space="preserve"> SEQ Figure \* ARABIC \s 1 </w:instrText>
                            </w:r>
                            <w:r w:rsidR="003A563C">
                              <w:fldChar w:fldCharType="separate"/>
                            </w:r>
                            <w:r w:rsidR="00224CA0">
                              <w:rPr>
                                <w:noProof/>
                              </w:rPr>
                              <w:t>3</w:t>
                            </w:r>
                            <w:r w:rsidR="003A563C">
                              <w:rPr>
                                <w:noProof/>
                              </w:rPr>
                              <w:fldChar w:fldCharType="end"/>
                            </w:r>
                            <w:r>
                              <w:t xml:space="preserve"> Double Bayou Watershed</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869623B" id="Text Box 3" o:spid="_x0000_s1027" type="#_x0000_t202" style="position:absolute;left:0;text-align:left;margin-left:55.2pt;margin-top:467.6pt;width:5in;height:.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" stroked="f">
                <v:textbox style="mso-fit-shape-to-text:t" inset="0,0,0,0">
                  <w:txbxContent>
                    <w:p w14:paraId="08912396" w14:textId="361D08E3" w:rsidR="00F63E3F" w:rsidRPr="00EF2E0D" w:rsidRDefault="00F63E3F" w:rsidP="00F63E3F">
                      <w:pPr>
                        <w:pStyle w:val="Caption"/>
                        <w:rPr>
                          <w:sz w:val="24"/>
                        </w:rPr>
                      </w:pPr>
                      <w:bookmarkStart w:id="4" w:name="_Ref417476019"/>
                      <w:r>
                        <w:t xml:space="preserve">Figure </w:t>
                      </w:r>
                      <w:fldSimple w:instr=" STYLEREF 1 \s ">
                        <w:r w:rsidR="00224CA0">
                          <w:rPr>
                            <w:noProof/>
                            <w:cs/>
                          </w:rPr>
                          <w:t>‎</w:t>
                        </w:r>
                        <w:r w:rsidR="00224CA0">
                          <w:rPr>
                            <w:noProof/>
                          </w:rPr>
                          <w:t>1</w:t>
                        </w:r>
                      </w:fldSimple>
                      <w:r w:rsidR="00224CA0">
                        <w:noBreakHyphen/>
                      </w:r>
                      <w:fldSimple w:instr=" SEQ Figure \* ARABIC \s 1 ">
                        <w:r w:rsidR="00224CA0">
                          <w:rPr>
                            <w:noProof/>
                          </w:rPr>
                          <w:t>3</w:t>
                        </w:r>
                      </w:fldSimple>
                      <w:r>
                        <w:t xml:space="preserve"> Double Bayou Watershed</w:t>
                      </w:r>
                      <w:bookmarkEnd w:id="4"/>
                    </w:p>
                  </w:txbxContent>
                </v:textbox>
                <w10:wrap type="topAndBottom"/>
              </v:shape>
            </w:pict>
          </mc:Fallback>
        </mc:AlternateContent>
      </w:r>
      <w:r>
        <w:rPr>
          <w:noProof/>
        </w:rPr>
        <w:drawing>
          <wp:anchor distT="0" distB="0" distL="114300" distR="114300" simplePos="0" relativeHeight="251661312" behindDoc="0" locked="0" layoutInCell="1" allowOverlap="1" wp14:anchorId="2D4765B5" wp14:editId="6520EBDD">
            <wp:simplePos x="0" y="0"/>
            <wp:positionH relativeFrom="column">
              <wp:posOffset>693420</wp:posOffset>
            </wp:positionH>
            <wp:positionV relativeFrom="paragraph">
              <wp:posOffset>0</wp:posOffset>
            </wp:positionV>
            <wp:extent cx="4572000" cy="5814060"/>
            <wp:effectExtent l="0" t="0" r="0" b="0"/>
            <wp:wrapTopAndBottom/>
            <wp:docPr id="1" name="Picture 1" descr="simple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poster"/>
                    <pic:cNvPicPr>
                      <a:picLocks noChangeAspect="1" noChangeArrowheads="1"/>
                    </pic:cNvPicPr>
                  </pic:nvPicPr>
                  <pic:blipFill>
                    <a:blip r:embed="rId10" cstate="print">
                      <a:extLst>
                        <a:ext uri="{28A0092B-C50C-407E-A947-70E740481C1C}">
                          <a14:useLocalDpi xmlns:a14="http://schemas.microsoft.com/office/drawing/2010/main" val="0"/>
                        </a:ext>
                      </a:extLst>
                    </a:blip>
                    <a:srcRect t="4356" b="6851"/>
                    <a:stretch>
                      <a:fillRect/>
                    </a:stretch>
                  </pic:blipFill>
                  <pic:spPr bwMode="auto">
                    <a:xfrm>
                      <a:off x="0" y="0"/>
                      <a:ext cx="4572000" cy="5814060"/>
                    </a:xfrm>
                    <a:prstGeom prst="rect">
                      <a:avLst/>
                    </a:prstGeom>
                    <a:noFill/>
                    <a:ln>
                      <a:noFill/>
                    </a:ln>
                  </pic:spPr>
                </pic:pic>
              </a:graphicData>
            </a:graphic>
          </wp:anchor>
        </w:drawing>
      </w:r>
      <w:r w:rsidR="00EC1105">
        <w:t>A Watershed Approach to Water Quality Management</w:t>
      </w:r>
    </w:p>
    <w:p w14:paraId="2EA87B4A" w14:textId="49645929" w:rsidR="000E6B0A" w:rsidRDefault="000E6B0A" w:rsidP="00B374A2">
      <w:pPr>
        <w:pStyle w:val="Heading3"/>
        <w:keepNext w:val="0"/>
        <w:keepLines w:val="0"/>
      </w:pPr>
      <w:r>
        <w:t>Watershed Approach</w:t>
      </w:r>
    </w:p>
    <w:p w14:paraId="25CAF144" w14:textId="0CE80C12" w:rsidR="00DF5237" w:rsidRDefault="00DF5237" w:rsidP="00DF5237">
      <w:r>
        <w:t xml:space="preserve">Since watersheds are an integrated system of land and water, planning for the improved health of a stream benefits from looking at its watershed system as a whole. By taking a watershed approach to water quality management – rather than approaching it by political entities – the potential pollution sources can be better identified and evaluated, not just those that originate in one particular political entity, and yet perhaps affect another entity downstream.  A watershed approach also helps better identify the potential methods for addressing the water quality issues.  A key reason for the success of a watershed approach is that all of the stakeholders in a watershed can be involved in developing a plan to protect and improve local water quality, </w:t>
      </w:r>
      <w:r>
        <w:lastRenderedPageBreak/>
        <w:t>bringing together their collective knowledge, experience, expertise, and commitment. For these reasons, state and federal agencies have embraced the watershed approach.</w:t>
      </w:r>
    </w:p>
    <w:p w14:paraId="33B930BF" w14:textId="4B946536" w:rsidR="000E6B0A" w:rsidRDefault="00DF5237" w:rsidP="00A80D10">
      <w:r>
        <w:t>In Texas, the TCEQ manages programs to prevent urban nonpoint source pollution, and the Texas State Soil and Water Conservation Board (TSSWCB) manages programs to prevent agriculture/silvicultural nonpoint source pollution.</w:t>
      </w:r>
    </w:p>
    <w:p w14:paraId="49142DBA" w14:textId="749F627B" w:rsidR="00D277BC" w:rsidRDefault="00D277BC" w:rsidP="00B374A2">
      <w:pPr>
        <w:pStyle w:val="Heading3"/>
        <w:keepNext w:val="0"/>
        <w:keepLines w:val="0"/>
      </w:pPr>
      <w:r>
        <w:t>Watershed Protection Plan</w:t>
      </w:r>
      <w:r w:rsidR="00700892">
        <w:t>ning</w:t>
      </w:r>
      <w:r w:rsidR="006316BC">
        <w:t xml:space="preserve"> for Double Bayou</w:t>
      </w:r>
    </w:p>
    <w:p w14:paraId="262B18A1" w14:textId="6C049882" w:rsidR="00F11A40" w:rsidRPr="00A72C3B" w:rsidRDefault="000E6B0A" w:rsidP="00B374A2">
      <w:r>
        <w:t xml:space="preserve">Using the watershed approach, the TSSWCB has supported the development of Watershed Protection Plan for Double Bayou. </w:t>
      </w:r>
      <w:r w:rsidR="00F11A40">
        <w:t>The idea of a Watershed Protection Plan is to work with local stakeholders to improve water quality t</w:t>
      </w:r>
      <w:r w:rsidR="00163341">
        <w:t xml:space="preserve">hrough voluntary participation. </w:t>
      </w:r>
      <w:r w:rsidR="00F11A40" w:rsidRPr="00F11A40">
        <w:t>A</w:t>
      </w:r>
      <w:r w:rsidR="00F11A40">
        <w:t xml:space="preserve"> </w:t>
      </w:r>
      <w:r w:rsidR="00F11A40" w:rsidRPr="00F11A40">
        <w:t>stakeholder is anyone who lives, works, or has an interest within the watershed. Stakeholder involvement is critical for selecti</w:t>
      </w:r>
      <w:r w:rsidR="00E90492">
        <w:t>on</w:t>
      </w:r>
      <w:r w:rsidR="00F11A40" w:rsidRPr="00F11A40">
        <w:t>,</w:t>
      </w:r>
      <w:r w:rsidR="00F11A40">
        <w:t xml:space="preserve"> </w:t>
      </w:r>
      <w:r w:rsidR="00F11A40" w:rsidRPr="00F11A40">
        <w:t>design and implement</w:t>
      </w:r>
      <w:r w:rsidR="00E90492">
        <w:t xml:space="preserve">ation of </w:t>
      </w:r>
      <w:r w:rsidR="00F11A40" w:rsidRPr="00F11A40">
        <w:t>management measures t</w:t>
      </w:r>
      <w:r w:rsidR="00E90492">
        <w:t>hat</w:t>
      </w:r>
      <w:r w:rsidR="00F11A40" w:rsidRPr="00F11A40">
        <w:t xml:space="preserve"> improve water quality</w:t>
      </w:r>
      <w:r w:rsidR="00E90492">
        <w:t>.</w:t>
      </w:r>
      <w:r w:rsidR="00F11A40">
        <w:t xml:space="preserve"> </w:t>
      </w:r>
      <w:r w:rsidR="00E90492">
        <w:t xml:space="preserve">Stakeholder </w:t>
      </w:r>
      <w:r w:rsidR="00F11A40">
        <w:t>stewardship guide</w:t>
      </w:r>
      <w:r w:rsidR="008A6C53">
        <w:t>s</w:t>
      </w:r>
      <w:r w:rsidR="00F11A40">
        <w:t xml:space="preserve"> successful </w:t>
      </w:r>
      <w:r w:rsidR="00E90492">
        <w:t>W</w:t>
      </w:r>
      <w:r w:rsidR="00F11A40">
        <w:t xml:space="preserve">atershed </w:t>
      </w:r>
      <w:r w:rsidR="00E90492">
        <w:t>P</w:t>
      </w:r>
      <w:r w:rsidR="00F11A40">
        <w:t xml:space="preserve">rotection </w:t>
      </w:r>
      <w:r w:rsidR="00E90492">
        <w:t>P</w:t>
      </w:r>
      <w:r w:rsidR="00F11A40">
        <w:t>lan</w:t>
      </w:r>
      <w:r w:rsidR="00E90492">
        <w:t xml:space="preserve"> development and implementation</w:t>
      </w:r>
      <w:r w:rsidR="00F11A40">
        <w:t>.</w:t>
      </w:r>
    </w:p>
    <w:p w14:paraId="5E5CAD15" w14:textId="5F2232A5" w:rsidR="00F11A40" w:rsidRDefault="008A6C53" w:rsidP="00B374A2">
      <w:r>
        <w:t>The goal of the Double Bayou Watershed Protection Plan</w:t>
      </w:r>
      <w:r w:rsidRPr="00533067">
        <w:t xml:space="preserve"> is to provide a roadmap to improve the water quality in Double Bayou through a voluntary</w:t>
      </w:r>
      <w:r>
        <w:t>,</w:t>
      </w:r>
      <w:r w:rsidRPr="00533067">
        <w:t xml:space="preserve"> collaborative approach that</w:t>
      </w:r>
      <w:r>
        <w:t xml:space="preserve"> uses</w:t>
      </w:r>
      <w:r w:rsidRPr="00533067">
        <w:t xml:space="preserve"> stakeholder ideas written into the </w:t>
      </w:r>
      <w:r>
        <w:t>P</w:t>
      </w:r>
      <w:r w:rsidRPr="00533067">
        <w:t>lan.</w:t>
      </w:r>
      <w:r>
        <w:t xml:space="preserve"> The Double Bayou Watershed Protection Plan presents the current state of the watershed, discusses water quality sampling efforts and results, identifies causes and sources of pollution as identified by stakeholders, outlines stakeholder recommended management measures, and includes specifications for the technical and financial framework required for implementation. </w:t>
      </w:r>
      <w:r w:rsidR="00700892" w:rsidRPr="00700892">
        <w:t xml:space="preserve">To increase the likelihood of successful implementation, including opportunities for federal Clean Water Act grants, the Double Bayou Watershed Protection </w:t>
      </w:r>
      <w:r w:rsidR="00163341">
        <w:t>Plan includes key steps develope</w:t>
      </w:r>
      <w:r w:rsidR="00700892" w:rsidRPr="00700892">
        <w:t>d in EPA’s Elements of Successful Watershed Plans.</w:t>
      </w:r>
    </w:p>
    <w:p w14:paraId="09447153" w14:textId="77777777" w:rsidR="00F11A40" w:rsidRDefault="00F11A40" w:rsidP="00B374A2"/>
    <w:p w14:paraId="6BA0E21C" w14:textId="77777777" w:rsidR="00CB3BA2" w:rsidRDefault="00CB3BA2" w:rsidP="00B374A2"/>
    <w:sectPr w:rsidR="00CB3BA2" w:rsidSect="00B374A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D6A82" w14:textId="77777777" w:rsidR="00397386" w:rsidRDefault="00397386" w:rsidP="009942BC">
      <w:pPr>
        <w:spacing w:after="0" w:line="240" w:lineRule="auto"/>
      </w:pPr>
      <w:r>
        <w:separator/>
      </w:r>
    </w:p>
  </w:endnote>
  <w:endnote w:type="continuationSeparator" w:id="0">
    <w:p w14:paraId="1F4DC8AF" w14:textId="77777777" w:rsidR="00397386" w:rsidRDefault="00397386" w:rsidP="00994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B6D08" w14:textId="77777777" w:rsidR="00FE2A08" w:rsidRDefault="00FE2A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6566395"/>
      <w:docPartObj>
        <w:docPartGallery w:val="Page Numbers (Bottom of Page)"/>
        <w:docPartUnique/>
      </w:docPartObj>
    </w:sdtPr>
    <w:sdtEndPr>
      <w:rPr>
        <w:noProof/>
      </w:rPr>
    </w:sdtEndPr>
    <w:sdtContent>
      <w:p w14:paraId="7B53E046" w14:textId="77777777" w:rsidR="009942BC" w:rsidRDefault="00C73934">
        <w:pPr>
          <w:pStyle w:val="Footer"/>
          <w:jc w:val="right"/>
        </w:pPr>
        <w:r>
          <w:fldChar w:fldCharType="begin"/>
        </w:r>
        <w:r w:rsidR="009942BC">
          <w:instrText xml:space="preserve"> PAGE   \* MERGEFORMAT </w:instrText>
        </w:r>
        <w:r>
          <w:fldChar w:fldCharType="separate"/>
        </w:r>
        <w:r w:rsidR="003A563C">
          <w:rPr>
            <w:noProof/>
          </w:rPr>
          <w:t>4</w:t>
        </w:r>
        <w:r>
          <w:rPr>
            <w:noProof/>
          </w:rPr>
          <w:fldChar w:fldCharType="end"/>
        </w:r>
      </w:p>
    </w:sdtContent>
  </w:sdt>
  <w:p w14:paraId="5BCFE3B3" w14:textId="77777777" w:rsidR="009942BC" w:rsidRDefault="009942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64CFF" w14:textId="77777777" w:rsidR="00FE2A08" w:rsidRDefault="00FE2A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4AE2D8" w14:textId="77777777" w:rsidR="00397386" w:rsidRDefault="00397386" w:rsidP="009942BC">
      <w:pPr>
        <w:spacing w:after="0" w:line="240" w:lineRule="auto"/>
      </w:pPr>
      <w:r>
        <w:separator/>
      </w:r>
    </w:p>
  </w:footnote>
  <w:footnote w:type="continuationSeparator" w:id="0">
    <w:p w14:paraId="3338D2E4" w14:textId="77777777" w:rsidR="00397386" w:rsidRDefault="00397386" w:rsidP="009942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57B75" w14:textId="77777777" w:rsidR="00FE2A08" w:rsidRDefault="00FE2A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1725483"/>
      <w:docPartObj>
        <w:docPartGallery w:val="Watermarks"/>
        <w:docPartUnique/>
      </w:docPartObj>
    </w:sdtPr>
    <w:sdtEndPr/>
    <w:sdtContent>
      <w:p w14:paraId="0CDE5C39" w14:textId="72B8DCBE" w:rsidR="00FE2A08" w:rsidRDefault="003A563C">
        <w:pPr>
          <w:pStyle w:val="Header"/>
        </w:pPr>
        <w:r>
          <w:rPr>
            <w:noProof/>
          </w:rPr>
          <w:pict w14:anchorId="7201B4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D324D" w14:textId="77777777" w:rsidR="00FE2A08" w:rsidRDefault="00FE2A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B52605"/>
    <w:multiLevelType w:val="multilevel"/>
    <w:tmpl w:val="18D885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suppressBottomSpacing/>
    <w:suppressTop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se0ewe2av92a6edfpsvaar9d5vawtszwsf9&quot;&gt;Double Bayou&lt;record-ids&gt;&lt;item&gt;3&lt;/item&gt;&lt;item&gt;4&lt;/item&gt;&lt;item&gt;6&lt;/item&gt;&lt;item&gt;7&lt;/item&gt;&lt;item&gt;8&lt;/item&gt;&lt;item&gt;9&lt;/item&gt;&lt;item&gt;15&lt;/item&gt;&lt;item&gt;16&lt;/item&gt;&lt;item&gt;19&lt;/item&gt;&lt;item&gt;20&lt;/item&gt;&lt;item&gt;21&lt;/item&gt;&lt;/record-ids&gt;&lt;/item&gt;&lt;/Libraries&gt;"/>
  </w:docVars>
  <w:rsids>
    <w:rsidRoot w:val="00AF4263"/>
    <w:rsid w:val="0000522A"/>
    <w:rsid w:val="00006C93"/>
    <w:rsid w:val="00016666"/>
    <w:rsid w:val="00022A77"/>
    <w:rsid w:val="00026B22"/>
    <w:rsid w:val="000306E4"/>
    <w:rsid w:val="00030C81"/>
    <w:rsid w:val="00036DED"/>
    <w:rsid w:val="00036EE3"/>
    <w:rsid w:val="00036FDF"/>
    <w:rsid w:val="00044D24"/>
    <w:rsid w:val="00050AA7"/>
    <w:rsid w:val="000536A5"/>
    <w:rsid w:val="000568BF"/>
    <w:rsid w:val="00057E82"/>
    <w:rsid w:val="00062A41"/>
    <w:rsid w:val="0006545E"/>
    <w:rsid w:val="00072A6D"/>
    <w:rsid w:val="000730A7"/>
    <w:rsid w:val="00075838"/>
    <w:rsid w:val="00091AA2"/>
    <w:rsid w:val="000928AE"/>
    <w:rsid w:val="00092FE3"/>
    <w:rsid w:val="000A1117"/>
    <w:rsid w:val="000A57F9"/>
    <w:rsid w:val="000B14C8"/>
    <w:rsid w:val="000B25B0"/>
    <w:rsid w:val="000C1C80"/>
    <w:rsid w:val="000C54A4"/>
    <w:rsid w:val="000C7B88"/>
    <w:rsid w:val="000D1613"/>
    <w:rsid w:val="000D242C"/>
    <w:rsid w:val="000D441D"/>
    <w:rsid w:val="000D4628"/>
    <w:rsid w:val="000D4927"/>
    <w:rsid w:val="000E52C1"/>
    <w:rsid w:val="000E6B0A"/>
    <w:rsid w:val="001064E4"/>
    <w:rsid w:val="00117DF0"/>
    <w:rsid w:val="001268AA"/>
    <w:rsid w:val="00142428"/>
    <w:rsid w:val="00142991"/>
    <w:rsid w:val="001542B9"/>
    <w:rsid w:val="00155CEB"/>
    <w:rsid w:val="00156CBF"/>
    <w:rsid w:val="00160B15"/>
    <w:rsid w:val="00160B6E"/>
    <w:rsid w:val="00162880"/>
    <w:rsid w:val="00163341"/>
    <w:rsid w:val="00163643"/>
    <w:rsid w:val="00167493"/>
    <w:rsid w:val="00170D46"/>
    <w:rsid w:val="00172111"/>
    <w:rsid w:val="0017558C"/>
    <w:rsid w:val="00176B61"/>
    <w:rsid w:val="001812D3"/>
    <w:rsid w:val="00182AB6"/>
    <w:rsid w:val="00184C0D"/>
    <w:rsid w:val="00184D5D"/>
    <w:rsid w:val="001866C9"/>
    <w:rsid w:val="0019343C"/>
    <w:rsid w:val="00194392"/>
    <w:rsid w:val="00194685"/>
    <w:rsid w:val="00195CAC"/>
    <w:rsid w:val="00197BFD"/>
    <w:rsid w:val="001A140E"/>
    <w:rsid w:val="001A32B5"/>
    <w:rsid w:val="001A5241"/>
    <w:rsid w:val="001A7CB7"/>
    <w:rsid w:val="001B0422"/>
    <w:rsid w:val="001B4241"/>
    <w:rsid w:val="001B6A03"/>
    <w:rsid w:val="001B7614"/>
    <w:rsid w:val="001C1905"/>
    <w:rsid w:val="001C4FA3"/>
    <w:rsid w:val="001C6552"/>
    <w:rsid w:val="001D151E"/>
    <w:rsid w:val="001D1A68"/>
    <w:rsid w:val="001E01A3"/>
    <w:rsid w:val="001E1D2A"/>
    <w:rsid w:val="001E4DD9"/>
    <w:rsid w:val="001E548B"/>
    <w:rsid w:val="001F1090"/>
    <w:rsid w:val="001F1BFF"/>
    <w:rsid w:val="00203EE4"/>
    <w:rsid w:val="00213A5D"/>
    <w:rsid w:val="00224CA0"/>
    <w:rsid w:val="00232291"/>
    <w:rsid w:val="00232B14"/>
    <w:rsid w:val="00235201"/>
    <w:rsid w:val="00236E0E"/>
    <w:rsid w:val="00242FC0"/>
    <w:rsid w:val="0024312E"/>
    <w:rsid w:val="0024399B"/>
    <w:rsid w:val="00246C89"/>
    <w:rsid w:val="00247CF5"/>
    <w:rsid w:val="00250AB3"/>
    <w:rsid w:val="0025295E"/>
    <w:rsid w:val="0026201B"/>
    <w:rsid w:val="00263E5C"/>
    <w:rsid w:val="002646EB"/>
    <w:rsid w:val="00274F58"/>
    <w:rsid w:val="00277FBD"/>
    <w:rsid w:val="00285187"/>
    <w:rsid w:val="00292C75"/>
    <w:rsid w:val="00294850"/>
    <w:rsid w:val="00294CC6"/>
    <w:rsid w:val="00295CE6"/>
    <w:rsid w:val="002A1A1D"/>
    <w:rsid w:val="002A624A"/>
    <w:rsid w:val="002B0026"/>
    <w:rsid w:val="002B6621"/>
    <w:rsid w:val="002C1F2E"/>
    <w:rsid w:val="002C3615"/>
    <w:rsid w:val="002D08F4"/>
    <w:rsid w:val="002D0F02"/>
    <w:rsid w:val="002D348A"/>
    <w:rsid w:val="002D4D4F"/>
    <w:rsid w:val="002D63C1"/>
    <w:rsid w:val="002E1177"/>
    <w:rsid w:val="002E33FD"/>
    <w:rsid w:val="002E6C29"/>
    <w:rsid w:val="002E720F"/>
    <w:rsid w:val="002F4893"/>
    <w:rsid w:val="002F516A"/>
    <w:rsid w:val="002F752C"/>
    <w:rsid w:val="00303165"/>
    <w:rsid w:val="003039A1"/>
    <w:rsid w:val="003056B2"/>
    <w:rsid w:val="00310343"/>
    <w:rsid w:val="0031045A"/>
    <w:rsid w:val="0031775D"/>
    <w:rsid w:val="0032036A"/>
    <w:rsid w:val="00322612"/>
    <w:rsid w:val="003251F3"/>
    <w:rsid w:val="003339E9"/>
    <w:rsid w:val="00333AFE"/>
    <w:rsid w:val="00340F4E"/>
    <w:rsid w:val="00344A0A"/>
    <w:rsid w:val="00345B0A"/>
    <w:rsid w:val="00350FB9"/>
    <w:rsid w:val="00351846"/>
    <w:rsid w:val="0035434C"/>
    <w:rsid w:val="003544F8"/>
    <w:rsid w:val="00370154"/>
    <w:rsid w:val="00370B26"/>
    <w:rsid w:val="00377071"/>
    <w:rsid w:val="00381CBC"/>
    <w:rsid w:val="00384620"/>
    <w:rsid w:val="00387800"/>
    <w:rsid w:val="00397386"/>
    <w:rsid w:val="00397DE8"/>
    <w:rsid w:val="003A0BE4"/>
    <w:rsid w:val="003A34A7"/>
    <w:rsid w:val="003A563C"/>
    <w:rsid w:val="003A6657"/>
    <w:rsid w:val="003B037B"/>
    <w:rsid w:val="003B1AED"/>
    <w:rsid w:val="003B4BB1"/>
    <w:rsid w:val="003B7D70"/>
    <w:rsid w:val="003B7F43"/>
    <w:rsid w:val="003C296F"/>
    <w:rsid w:val="003C2E2A"/>
    <w:rsid w:val="003D7509"/>
    <w:rsid w:val="003E2874"/>
    <w:rsid w:val="003E5A3C"/>
    <w:rsid w:val="003E5DA1"/>
    <w:rsid w:val="003E6C87"/>
    <w:rsid w:val="003E7344"/>
    <w:rsid w:val="003F2152"/>
    <w:rsid w:val="003F7F65"/>
    <w:rsid w:val="00400A2A"/>
    <w:rsid w:val="004040A5"/>
    <w:rsid w:val="0041765A"/>
    <w:rsid w:val="00426497"/>
    <w:rsid w:val="00437E94"/>
    <w:rsid w:val="004521FB"/>
    <w:rsid w:val="00454FC7"/>
    <w:rsid w:val="00457639"/>
    <w:rsid w:val="004629CB"/>
    <w:rsid w:val="00464533"/>
    <w:rsid w:val="00465349"/>
    <w:rsid w:val="004668E7"/>
    <w:rsid w:val="004674A5"/>
    <w:rsid w:val="0047311D"/>
    <w:rsid w:val="00473927"/>
    <w:rsid w:val="0047710D"/>
    <w:rsid w:val="0048205A"/>
    <w:rsid w:val="00484717"/>
    <w:rsid w:val="00487774"/>
    <w:rsid w:val="00487F13"/>
    <w:rsid w:val="004910BC"/>
    <w:rsid w:val="004A074C"/>
    <w:rsid w:val="004A1912"/>
    <w:rsid w:val="004A51BF"/>
    <w:rsid w:val="004B1791"/>
    <w:rsid w:val="004B1849"/>
    <w:rsid w:val="004B1F97"/>
    <w:rsid w:val="004B439A"/>
    <w:rsid w:val="004C46E1"/>
    <w:rsid w:val="004D2666"/>
    <w:rsid w:val="004D2E6B"/>
    <w:rsid w:val="004D4B68"/>
    <w:rsid w:val="004D60FE"/>
    <w:rsid w:val="004D6EFF"/>
    <w:rsid w:val="004D7484"/>
    <w:rsid w:val="004D7ABE"/>
    <w:rsid w:val="004E0940"/>
    <w:rsid w:val="004E5BE6"/>
    <w:rsid w:val="004E7D8C"/>
    <w:rsid w:val="00503F52"/>
    <w:rsid w:val="00506CFB"/>
    <w:rsid w:val="00512C00"/>
    <w:rsid w:val="00532272"/>
    <w:rsid w:val="00533067"/>
    <w:rsid w:val="0053471F"/>
    <w:rsid w:val="0053736E"/>
    <w:rsid w:val="00560B8E"/>
    <w:rsid w:val="00561A7E"/>
    <w:rsid w:val="00564D97"/>
    <w:rsid w:val="00573240"/>
    <w:rsid w:val="00580CE2"/>
    <w:rsid w:val="00581289"/>
    <w:rsid w:val="005825BD"/>
    <w:rsid w:val="00582A2F"/>
    <w:rsid w:val="00587A43"/>
    <w:rsid w:val="00591918"/>
    <w:rsid w:val="00597184"/>
    <w:rsid w:val="005973E3"/>
    <w:rsid w:val="005A0063"/>
    <w:rsid w:val="005A1A3B"/>
    <w:rsid w:val="005A247E"/>
    <w:rsid w:val="005A4EB4"/>
    <w:rsid w:val="005B29D7"/>
    <w:rsid w:val="005C200E"/>
    <w:rsid w:val="005C339F"/>
    <w:rsid w:val="005C44C6"/>
    <w:rsid w:val="005D18FE"/>
    <w:rsid w:val="005D519B"/>
    <w:rsid w:val="005D5B05"/>
    <w:rsid w:val="005E4BDB"/>
    <w:rsid w:val="005E5253"/>
    <w:rsid w:val="005F03B9"/>
    <w:rsid w:val="005F0613"/>
    <w:rsid w:val="005F43AC"/>
    <w:rsid w:val="005F631A"/>
    <w:rsid w:val="00606375"/>
    <w:rsid w:val="00606FB8"/>
    <w:rsid w:val="006275D0"/>
    <w:rsid w:val="006316BC"/>
    <w:rsid w:val="00640870"/>
    <w:rsid w:val="00643FAD"/>
    <w:rsid w:val="00644488"/>
    <w:rsid w:val="00645295"/>
    <w:rsid w:val="00664725"/>
    <w:rsid w:val="00665EFA"/>
    <w:rsid w:val="00666112"/>
    <w:rsid w:val="0066799B"/>
    <w:rsid w:val="00674CC4"/>
    <w:rsid w:val="0069084E"/>
    <w:rsid w:val="006A0BFF"/>
    <w:rsid w:val="006A1B8C"/>
    <w:rsid w:val="006A1E68"/>
    <w:rsid w:val="006A2EDA"/>
    <w:rsid w:val="006A5125"/>
    <w:rsid w:val="006A6B2D"/>
    <w:rsid w:val="006B0094"/>
    <w:rsid w:val="006B107B"/>
    <w:rsid w:val="006B19FB"/>
    <w:rsid w:val="006B414E"/>
    <w:rsid w:val="006B4F17"/>
    <w:rsid w:val="006B7C52"/>
    <w:rsid w:val="006C2078"/>
    <w:rsid w:val="006D0B35"/>
    <w:rsid w:val="006D57C7"/>
    <w:rsid w:val="006D6D1D"/>
    <w:rsid w:val="006E1EBD"/>
    <w:rsid w:val="006F6934"/>
    <w:rsid w:val="006F7F7F"/>
    <w:rsid w:val="007003BF"/>
    <w:rsid w:val="00700892"/>
    <w:rsid w:val="00712E06"/>
    <w:rsid w:val="00713057"/>
    <w:rsid w:val="0071626F"/>
    <w:rsid w:val="00716451"/>
    <w:rsid w:val="00716530"/>
    <w:rsid w:val="00720F46"/>
    <w:rsid w:val="007234DE"/>
    <w:rsid w:val="0072418A"/>
    <w:rsid w:val="00727721"/>
    <w:rsid w:val="00747265"/>
    <w:rsid w:val="00762D47"/>
    <w:rsid w:val="00762FB3"/>
    <w:rsid w:val="00764A0A"/>
    <w:rsid w:val="007665AF"/>
    <w:rsid w:val="007729B3"/>
    <w:rsid w:val="007735B8"/>
    <w:rsid w:val="00773D65"/>
    <w:rsid w:val="00776E53"/>
    <w:rsid w:val="007774BF"/>
    <w:rsid w:val="00782286"/>
    <w:rsid w:val="00786B6B"/>
    <w:rsid w:val="00790735"/>
    <w:rsid w:val="0079220B"/>
    <w:rsid w:val="00793255"/>
    <w:rsid w:val="00797FB0"/>
    <w:rsid w:val="007A10CB"/>
    <w:rsid w:val="007A2977"/>
    <w:rsid w:val="007A525B"/>
    <w:rsid w:val="007A75F1"/>
    <w:rsid w:val="007B03A2"/>
    <w:rsid w:val="007B24A9"/>
    <w:rsid w:val="007B31D7"/>
    <w:rsid w:val="007B33AC"/>
    <w:rsid w:val="007B39ED"/>
    <w:rsid w:val="007B4635"/>
    <w:rsid w:val="007C3DF3"/>
    <w:rsid w:val="007C69EC"/>
    <w:rsid w:val="007D37EE"/>
    <w:rsid w:val="0080607F"/>
    <w:rsid w:val="00807C29"/>
    <w:rsid w:val="00812ECD"/>
    <w:rsid w:val="008204CA"/>
    <w:rsid w:val="00823366"/>
    <w:rsid w:val="00823E94"/>
    <w:rsid w:val="00842474"/>
    <w:rsid w:val="00845733"/>
    <w:rsid w:val="008508FA"/>
    <w:rsid w:val="00854855"/>
    <w:rsid w:val="00854932"/>
    <w:rsid w:val="00854F8E"/>
    <w:rsid w:val="00857098"/>
    <w:rsid w:val="0085753D"/>
    <w:rsid w:val="008638C7"/>
    <w:rsid w:val="00864966"/>
    <w:rsid w:val="00867B76"/>
    <w:rsid w:val="00870EA6"/>
    <w:rsid w:val="0087663E"/>
    <w:rsid w:val="008866F5"/>
    <w:rsid w:val="008A1A6C"/>
    <w:rsid w:val="008A1FBC"/>
    <w:rsid w:val="008A308D"/>
    <w:rsid w:val="008A6C53"/>
    <w:rsid w:val="008B0033"/>
    <w:rsid w:val="008B3079"/>
    <w:rsid w:val="008B72EF"/>
    <w:rsid w:val="008C5D4F"/>
    <w:rsid w:val="008D16E8"/>
    <w:rsid w:val="008D4FFA"/>
    <w:rsid w:val="008E1BDD"/>
    <w:rsid w:val="008E238A"/>
    <w:rsid w:val="008E444E"/>
    <w:rsid w:val="008E5272"/>
    <w:rsid w:val="008F0489"/>
    <w:rsid w:val="008F1ABA"/>
    <w:rsid w:val="008F3E76"/>
    <w:rsid w:val="00902133"/>
    <w:rsid w:val="009049BC"/>
    <w:rsid w:val="0090783B"/>
    <w:rsid w:val="00916B0F"/>
    <w:rsid w:val="0092169C"/>
    <w:rsid w:val="0092335C"/>
    <w:rsid w:val="009245BB"/>
    <w:rsid w:val="009267F2"/>
    <w:rsid w:val="00933948"/>
    <w:rsid w:val="00947055"/>
    <w:rsid w:val="00953F24"/>
    <w:rsid w:val="009547E1"/>
    <w:rsid w:val="00957AA0"/>
    <w:rsid w:val="0097098B"/>
    <w:rsid w:val="00974825"/>
    <w:rsid w:val="0098031B"/>
    <w:rsid w:val="00984DA7"/>
    <w:rsid w:val="00984FDC"/>
    <w:rsid w:val="00990F46"/>
    <w:rsid w:val="009942BC"/>
    <w:rsid w:val="0099459F"/>
    <w:rsid w:val="00994640"/>
    <w:rsid w:val="009A09DC"/>
    <w:rsid w:val="009A77C1"/>
    <w:rsid w:val="009B00B5"/>
    <w:rsid w:val="009B1F2A"/>
    <w:rsid w:val="009B647A"/>
    <w:rsid w:val="009C5204"/>
    <w:rsid w:val="009C61E6"/>
    <w:rsid w:val="009F1DFA"/>
    <w:rsid w:val="009F2727"/>
    <w:rsid w:val="009F5875"/>
    <w:rsid w:val="00A03643"/>
    <w:rsid w:val="00A0427F"/>
    <w:rsid w:val="00A06FB5"/>
    <w:rsid w:val="00A30F0C"/>
    <w:rsid w:val="00A34852"/>
    <w:rsid w:val="00A34E09"/>
    <w:rsid w:val="00A4008A"/>
    <w:rsid w:val="00A43BC2"/>
    <w:rsid w:val="00A44169"/>
    <w:rsid w:val="00A45B45"/>
    <w:rsid w:val="00A55CAA"/>
    <w:rsid w:val="00A56726"/>
    <w:rsid w:val="00A67491"/>
    <w:rsid w:val="00A702D7"/>
    <w:rsid w:val="00A72C3B"/>
    <w:rsid w:val="00A75DBB"/>
    <w:rsid w:val="00A75E38"/>
    <w:rsid w:val="00A80D10"/>
    <w:rsid w:val="00A91BDD"/>
    <w:rsid w:val="00A922A4"/>
    <w:rsid w:val="00A94196"/>
    <w:rsid w:val="00A962D6"/>
    <w:rsid w:val="00AA0DA8"/>
    <w:rsid w:val="00AA1AD7"/>
    <w:rsid w:val="00AA1B85"/>
    <w:rsid w:val="00AA2866"/>
    <w:rsid w:val="00AA2C69"/>
    <w:rsid w:val="00AB0421"/>
    <w:rsid w:val="00AB1A36"/>
    <w:rsid w:val="00AB26D3"/>
    <w:rsid w:val="00AB2E3F"/>
    <w:rsid w:val="00AB5075"/>
    <w:rsid w:val="00AB625B"/>
    <w:rsid w:val="00AC0380"/>
    <w:rsid w:val="00AC05AC"/>
    <w:rsid w:val="00AC2DA5"/>
    <w:rsid w:val="00AC3CE3"/>
    <w:rsid w:val="00AC7050"/>
    <w:rsid w:val="00AD641B"/>
    <w:rsid w:val="00AD75E4"/>
    <w:rsid w:val="00AE0B12"/>
    <w:rsid w:val="00AE23A3"/>
    <w:rsid w:val="00AE2424"/>
    <w:rsid w:val="00AE263B"/>
    <w:rsid w:val="00AE43F0"/>
    <w:rsid w:val="00AE620B"/>
    <w:rsid w:val="00AE62BC"/>
    <w:rsid w:val="00AF3B26"/>
    <w:rsid w:val="00AF4263"/>
    <w:rsid w:val="00B03290"/>
    <w:rsid w:val="00B07CEF"/>
    <w:rsid w:val="00B14713"/>
    <w:rsid w:val="00B34F0F"/>
    <w:rsid w:val="00B374A2"/>
    <w:rsid w:val="00B4209F"/>
    <w:rsid w:val="00B47E7B"/>
    <w:rsid w:val="00B5102F"/>
    <w:rsid w:val="00B519D8"/>
    <w:rsid w:val="00B60E16"/>
    <w:rsid w:val="00B611EE"/>
    <w:rsid w:val="00B62A0F"/>
    <w:rsid w:val="00B66274"/>
    <w:rsid w:val="00B70125"/>
    <w:rsid w:val="00B75E66"/>
    <w:rsid w:val="00B83F48"/>
    <w:rsid w:val="00B855B9"/>
    <w:rsid w:val="00B953CB"/>
    <w:rsid w:val="00BA3E99"/>
    <w:rsid w:val="00BA4637"/>
    <w:rsid w:val="00BA73E0"/>
    <w:rsid w:val="00BB0BEA"/>
    <w:rsid w:val="00BB340F"/>
    <w:rsid w:val="00BC335F"/>
    <w:rsid w:val="00BC459F"/>
    <w:rsid w:val="00BC7528"/>
    <w:rsid w:val="00BC7E75"/>
    <w:rsid w:val="00BE03BB"/>
    <w:rsid w:val="00BE1959"/>
    <w:rsid w:val="00BE6D77"/>
    <w:rsid w:val="00BF1960"/>
    <w:rsid w:val="00BF24B7"/>
    <w:rsid w:val="00BF4234"/>
    <w:rsid w:val="00BF74A8"/>
    <w:rsid w:val="00BF76C4"/>
    <w:rsid w:val="00C044B5"/>
    <w:rsid w:val="00C0738B"/>
    <w:rsid w:val="00C4015D"/>
    <w:rsid w:val="00C448D2"/>
    <w:rsid w:val="00C62E0F"/>
    <w:rsid w:val="00C71F23"/>
    <w:rsid w:val="00C72540"/>
    <w:rsid w:val="00C73934"/>
    <w:rsid w:val="00C75460"/>
    <w:rsid w:val="00C8039B"/>
    <w:rsid w:val="00C82673"/>
    <w:rsid w:val="00C8599A"/>
    <w:rsid w:val="00C90141"/>
    <w:rsid w:val="00C92043"/>
    <w:rsid w:val="00C92CEC"/>
    <w:rsid w:val="00C93BCB"/>
    <w:rsid w:val="00C94CD0"/>
    <w:rsid w:val="00CA205C"/>
    <w:rsid w:val="00CB0DD9"/>
    <w:rsid w:val="00CB1B54"/>
    <w:rsid w:val="00CB23E1"/>
    <w:rsid w:val="00CB3BA2"/>
    <w:rsid w:val="00CC4B75"/>
    <w:rsid w:val="00CC6270"/>
    <w:rsid w:val="00CC6E3B"/>
    <w:rsid w:val="00CE1864"/>
    <w:rsid w:val="00CE1AE2"/>
    <w:rsid w:val="00CE536D"/>
    <w:rsid w:val="00CE5409"/>
    <w:rsid w:val="00CF2C38"/>
    <w:rsid w:val="00CF604F"/>
    <w:rsid w:val="00CF79D3"/>
    <w:rsid w:val="00D00036"/>
    <w:rsid w:val="00D12D8B"/>
    <w:rsid w:val="00D14BC2"/>
    <w:rsid w:val="00D14EB7"/>
    <w:rsid w:val="00D17DEC"/>
    <w:rsid w:val="00D227E8"/>
    <w:rsid w:val="00D23BE3"/>
    <w:rsid w:val="00D277BC"/>
    <w:rsid w:val="00D34503"/>
    <w:rsid w:val="00D36D0F"/>
    <w:rsid w:val="00D36E6A"/>
    <w:rsid w:val="00D377E1"/>
    <w:rsid w:val="00D507A0"/>
    <w:rsid w:val="00D52D31"/>
    <w:rsid w:val="00D55EB2"/>
    <w:rsid w:val="00D564C0"/>
    <w:rsid w:val="00D638C5"/>
    <w:rsid w:val="00D70B61"/>
    <w:rsid w:val="00D8344F"/>
    <w:rsid w:val="00D9434C"/>
    <w:rsid w:val="00D95E68"/>
    <w:rsid w:val="00DB0847"/>
    <w:rsid w:val="00DB4C10"/>
    <w:rsid w:val="00DC65A7"/>
    <w:rsid w:val="00DD0985"/>
    <w:rsid w:val="00DD5A17"/>
    <w:rsid w:val="00DE4B17"/>
    <w:rsid w:val="00DF4EB5"/>
    <w:rsid w:val="00DF5237"/>
    <w:rsid w:val="00DF7ED6"/>
    <w:rsid w:val="00E021BE"/>
    <w:rsid w:val="00E03DB2"/>
    <w:rsid w:val="00E11C02"/>
    <w:rsid w:val="00E12534"/>
    <w:rsid w:val="00E2059A"/>
    <w:rsid w:val="00E2267A"/>
    <w:rsid w:val="00E23D1C"/>
    <w:rsid w:val="00E244AD"/>
    <w:rsid w:val="00E25798"/>
    <w:rsid w:val="00E257F8"/>
    <w:rsid w:val="00E3323C"/>
    <w:rsid w:val="00E33D9B"/>
    <w:rsid w:val="00E36754"/>
    <w:rsid w:val="00E36F5C"/>
    <w:rsid w:val="00E432FC"/>
    <w:rsid w:val="00E435F6"/>
    <w:rsid w:val="00E43C57"/>
    <w:rsid w:val="00E46962"/>
    <w:rsid w:val="00E60F55"/>
    <w:rsid w:val="00E76567"/>
    <w:rsid w:val="00E82173"/>
    <w:rsid w:val="00E83102"/>
    <w:rsid w:val="00E86B9E"/>
    <w:rsid w:val="00E90492"/>
    <w:rsid w:val="00E91B6A"/>
    <w:rsid w:val="00E963D5"/>
    <w:rsid w:val="00EA189E"/>
    <w:rsid w:val="00EA6128"/>
    <w:rsid w:val="00EB105F"/>
    <w:rsid w:val="00EB30E7"/>
    <w:rsid w:val="00EB327F"/>
    <w:rsid w:val="00EC1105"/>
    <w:rsid w:val="00EC3B8F"/>
    <w:rsid w:val="00ED4850"/>
    <w:rsid w:val="00ED4C0B"/>
    <w:rsid w:val="00EE6E1E"/>
    <w:rsid w:val="00EE7CBE"/>
    <w:rsid w:val="00EF34CD"/>
    <w:rsid w:val="00EF7FAF"/>
    <w:rsid w:val="00F0112A"/>
    <w:rsid w:val="00F04496"/>
    <w:rsid w:val="00F04806"/>
    <w:rsid w:val="00F11A40"/>
    <w:rsid w:val="00F1409E"/>
    <w:rsid w:val="00F141E6"/>
    <w:rsid w:val="00F16067"/>
    <w:rsid w:val="00F16A4F"/>
    <w:rsid w:val="00F17814"/>
    <w:rsid w:val="00F20CB3"/>
    <w:rsid w:val="00F248CE"/>
    <w:rsid w:val="00F275B4"/>
    <w:rsid w:val="00F31D69"/>
    <w:rsid w:val="00F33802"/>
    <w:rsid w:val="00F53A4C"/>
    <w:rsid w:val="00F55E9D"/>
    <w:rsid w:val="00F623E5"/>
    <w:rsid w:val="00F63E3F"/>
    <w:rsid w:val="00F6639D"/>
    <w:rsid w:val="00F7313E"/>
    <w:rsid w:val="00F75633"/>
    <w:rsid w:val="00F76D91"/>
    <w:rsid w:val="00F80EAB"/>
    <w:rsid w:val="00F84A04"/>
    <w:rsid w:val="00F90D00"/>
    <w:rsid w:val="00F95AFF"/>
    <w:rsid w:val="00FA0381"/>
    <w:rsid w:val="00FA09B3"/>
    <w:rsid w:val="00FA421F"/>
    <w:rsid w:val="00FA4677"/>
    <w:rsid w:val="00FB066D"/>
    <w:rsid w:val="00FB4D9C"/>
    <w:rsid w:val="00FB65E5"/>
    <w:rsid w:val="00FC0928"/>
    <w:rsid w:val="00FC488A"/>
    <w:rsid w:val="00FD1AFD"/>
    <w:rsid w:val="00FD20AB"/>
    <w:rsid w:val="00FD2BA9"/>
    <w:rsid w:val="00FD3B7E"/>
    <w:rsid w:val="00FD4BFD"/>
    <w:rsid w:val="00FD4F41"/>
    <w:rsid w:val="00FE2A08"/>
    <w:rsid w:val="00FE2AD4"/>
    <w:rsid w:val="00FE4ADE"/>
    <w:rsid w:val="00FF1CFD"/>
    <w:rsid w:val="00FF4864"/>
    <w:rsid w:val="00FF71B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079B728"/>
  <w15:docId w15:val="{14582F81-7198-4C47-A9DF-1EE35C381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74A2"/>
    <w:pPr>
      <w:widowControl w:val="0"/>
    </w:pPr>
    <w:rPr>
      <w:rFonts w:ascii="Times New Roman" w:hAnsi="Times New Roman"/>
      <w:color w:val="000000" w:themeColor="text1"/>
      <w:sz w:val="24"/>
    </w:rPr>
  </w:style>
  <w:style w:type="paragraph" w:styleId="Heading1">
    <w:name w:val="heading 1"/>
    <w:basedOn w:val="Normal"/>
    <w:next w:val="Normal"/>
    <w:link w:val="Heading1Char"/>
    <w:autoRedefine/>
    <w:uiPriority w:val="9"/>
    <w:qFormat/>
    <w:rsid w:val="00EC1105"/>
    <w:pPr>
      <w:keepNext/>
      <w:keepLines/>
      <w:numPr>
        <w:numId w:val="1"/>
      </w:numPr>
      <w:spacing w:before="240" w:after="0"/>
      <w:outlineLvl w:val="0"/>
    </w:pPr>
    <w:rPr>
      <w:rFonts w:eastAsiaTheme="majorEastAsia" w:cstheme="majorBidi"/>
      <w:b/>
      <w:sz w:val="32"/>
      <w:szCs w:val="32"/>
    </w:rPr>
  </w:style>
  <w:style w:type="paragraph" w:styleId="Heading2">
    <w:name w:val="heading 2"/>
    <w:basedOn w:val="Normal"/>
    <w:next w:val="Normal"/>
    <w:link w:val="Heading2Char"/>
    <w:autoRedefine/>
    <w:uiPriority w:val="9"/>
    <w:unhideWhenUsed/>
    <w:qFormat/>
    <w:rsid w:val="00EC1105"/>
    <w:pPr>
      <w:keepNext/>
      <w:keepLines/>
      <w:numPr>
        <w:ilvl w:val="1"/>
        <w:numId w:val="1"/>
      </w:numPr>
      <w:spacing w:before="40" w:after="0"/>
      <w:outlineLvl w:val="1"/>
    </w:pPr>
    <w:rPr>
      <w:rFonts w:eastAsiaTheme="majorEastAsia" w:cstheme="majorBidi"/>
      <w:b/>
      <w:i/>
      <w:sz w:val="28"/>
      <w:szCs w:val="26"/>
    </w:rPr>
  </w:style>
  <w:style w:type="paragraph" w:styleId="Heading3">
    <w:name w:val="heading 3"/>
    <w:basedOn w:val="Normal"/>
    <w:next w:val="Normal"/>
    <w:link w:val="Heading3Char"/>
    <w:autoRedefine/>
    <w:uiPriority w:val="9"/>
    <w:unhideWhenUsed/>
    <w:qFormat/>
    <w:rsid w:val="00597184"/>
    <w:pPr>
      <w:keepNext/>
      <w:keepLines/>
      <w:numPr>
        <w:ilvl w:val="2"/>
        <w:numId w:val="1"/>
      </w:numPr>
      <w:spacing w:before="40" w:after="0" w:line="240" w:lineRule="auto"/>
      <w:outlineLvl w:val="2"/>
    </w:pPr>
    <w:rPr>
      <w:rFonts w:eastAsiaTheme="majorEastAsia" w:cstheme="majorBidi"/>
      <w:i/>
      <w:szCs w:val="24"/>
    </w:rPr>
  </w:style>
  <w:style w:type="paragraph" w:styleId="Heading4">
    <w:name w:val="heading 4"/>
    <w:basedOn w:val="Normal"/>
    <w:next w:val="Normal"/>
    <w:link w:val="Heading4Char"/>
    <w:uiPriority w:val="9"/>
    <w:unhideWhenUsed/>
    <w:qFormat/>
    <w:rsid w:val="00155CEB"/>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A6B2D"/>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A6B2D"/>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A6B2D"/>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A6B2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6B2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1105"/>
    <w:rPr>
      <w:rFonts w:ascii="Times New Roman" w:eastAsiaTheme="majorEastAsia" w:hAnsi="Times New Roman" w:cstheme="majorBidi"/>
      <w:b/>
      <w:color w:val="000000" w:themeColor="text1"/>
      <w:sz w:val="32"/>
      <w:szCs w:val="32"/>
    </w:rPr>
  </w:style>
  <w:style w:type="character" w:customStyle="1" w:styleId="Heading2Char">
    <w:name w:val="Heading 2 Char"/>
    <w:basedOn w:val="DefaultParagraphFont"/>
    <w:link w:val="Heading2"/>
    <w:uiPriority w:val="9"/>
    <w:rsid w:val="00EC1105"/>
    <w:rPr>
      <w:rFonts w:ascii="Times New Roman" w:eastAsiaTheme="majorEastAsia" w:hAnsi="Times New Roman" w:cstheme="majorBidi"/>
      <w:b/>
      <w:i/>
      <w:color w:val="000000" w:themeColor="text1"/>
      <w:sz w:val="28"/>
      <w:szCs w:val="26"/>
    </w:rPr>
  </w:style>
  <w:style w:type="character" w:customStyle="1" w:styleId="Heading3Char">
    <w:name w:val="Heading 3 Char"/>
    <w:basedOn w:val="DefaultParagraphFont"/>
    <w:link w:val="Heading3"/>
    <w:uiPriority w:val="9"/>
    <w:rsid w:val="00597184"/>
    <w:rPr>
      <w:rFonts w:ascii="Times New Roman" w:eastAsiaTheme="majorEastAsia" w:hAnsi="Times New Roman" w:cstheme="majorBidi"/>
      <w:i/>
      <w:color w:val="000000" w:themeColor="text1"/>
      <w:sz w:val="24"/>
      <w:szCs w:val="24"/>
    </w:rPr>
  </w:style>
  <w:style w:type="paragraph" w:styleId="Caption">
    <w:name w:val="caption"/>
    <w:basedOn w:val="Normal"/>
    <w:next w:val="Normal"/>
    <w:uiPriority w:val="35"/>
    <w:unhideWhenUsed/>
    <w:qFormat/>
    <w:rsid w:val="00D95E68"/>
    <w:pPr>
      <w:spacing w:before="120" w:after="120" w:line="240" w:lineRule="auto"/>
      <w:jc w:val="center"/>
    </w:pPr>
    <w:rPr>
      <w:b/>
      <w:i/>
      <w:iCs/>
      <w:sz w:val="20"/>
      <w:szCs w:val="18"/>
    </w:rPr>
  </w:style>
  <w:style w:type="paragraph" w:customStyle="1" w:styleId="Style1">
    <w:name w:val="Style1"/>
    <w:basedOn w:val="Caption"/>
    <w:qFormat/>
    <w:rsid w:val="009C5204"/>
    <w:pPr>
      <w:spacing w:line="360" w:lineRule="auto"/>
    </w:pPr>
  </w:style>
  <w:style w:type="character" w:styleId="Hyperlink">
    <w:name w:val="Hyperlink"/>
    <w:basedOn w:val="DefaultParagraphFont"/>
    <w:uiPriority w:val="99"/>
    <w:unhideWhenUsed/>
    <w:rsid w:val="008638C7"/>
    <w:rPr>
      <w:color w:val="0563C1" w:themeColor="hyperlink"/>
      <w:u w:val="single"/>
    </w:rPr>
  </w:style>
  <w:style w:type="character" w:customStyle="1" w:styleId="Heading4Char">
    <w:name w:val="Heading 4 Char"/>
    <w:basedOn w:val="DefaultParagraphFont"/>
    <w:link w:val="Heading4"/>
    <w:uiPriority w:val="9"/>
    <w:rsid w:val="00155CEB"/>
    <w:rPr>
      <w:rFonts w:asciiTheme="majorHAnsi" w:eastAsiaTheme="majorEastAsia" w:hAnsiTheme="majorHAnsi" w:cstheme="majorBidi"/>
      <w:i/>
      <w:iCs/>
      <w:color w:val="2E74B5" w:themeColor="accent1" w:themeShade="BF"/>
      <w:sz w:val="24"/>
    </w:rPr>
  </w:style>
  <w:style w:type="character" w:styleId="CommentReference">
    <w:name w:val="annotation reference"/>
    <w:basedOn w:val="DefaultParagraphFont"/>
    <w:uiPriority w:val="99"/>
    <w:semiHidden/>
    <w:unhideWhenUsed/>
    <w:rsid w:val="003339E9"/>
    <w:rPr>
      <w:sz w:val="16"/>
      <w:szCs w:val="16"/>
    </w:rPr>
  </w:style>
  <w:style w:type="paragraph" w:styleId="CommentText">
    <w:name w:val="annotation text"/>
    <w:basedOn w:val="Normal"/>
    <w:link w:val="CommentTextChar"/>
    <w:uiPriority w:val="99"/>
    <w:semiHidden/>
    <w:unhideWhenUsed/>
    <w:rsid w:val="003339E9"/>
    <w:pPr>
      <w:spacing w:line="240" w:lineRule="auto"/>
    </w:pPr>
    <w:rPr>
      <w:sz w:val="20"/>
      <w:szCs w:val="20"/>
    </w:rPr>
  </w:style>
  <w:style w:type="character" w:customStyle="1" w:styleId="CommentTextChar">
    <w:name w:val="Comment Text Char"/>
    <w:basedOn w:val="DefaultParagraphFont"/>
    <w:link w:val="CommentText"/>
    <w:uiPriority w:val="99"/>
    <w:semiHidden/>
    <w:rsid w:val="003339E9"/>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3339E9"/>
    <w:rPr>
      <w:b/>
      <w:bCs/>
    </w:rPr>
  </w:style>
  <w:style w:type="character" w:customStyle="1" w:styleId="CommentSubjectChar">
    <w:name w:val="Comment Subject Char"/>
    <w:basedOn w:val="CommentTextChar"/>
    <w:link w:val="CommentSubject"/>
    <w:uiPriority w:val="99"/>
    <w:semiHidden/>
    <w:rsid w:val="003339E9"/>
    <w:rPr>
      <w:rFonts w:ascii="Times New Roman" w:hAnsi="Times New Roman"/>
      <w:b/>
      <w:bCs/>
      <w:color w:val="000000" w:themeColor="text1"/>
      <w:sz w:val="20"/>
      <w:szCs w:val="20"/>
    </w:rPr>
  </w:style>
  <w:style w:type="paragraph" w:styleId="BalloonText">
    <w:name w:val="Balloon Text"/>
    <w:basedOn w:val="Normal"/>
    <w:link w:val="BalloonTextChar"/>
    <w:uiPriority w:val="99"/>
    <w:semiHidden/>
    <w:unhideWhenUsed/>
    <w:rsid w:val="003339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9E9"/>
    <w:rPr>
      <w:rFonts w:ascii="Segoe UI" w:hAnsi="Segoe UI" w:cs="Segoe UI"/>
      <w:color w:val="000000" w:themeColor="text1"/>
      <w:sz w:val="18"/>
      <w:szCs w:val="18"/>
    </w:rPr>
  </w:style>
  <w:style w:type="character" w:styleId="Emphasis">
    <w:name w:val="Emphasis"/>
    <w:basedOn w:val="DefaultParagraphFont"/>
    <w:uiPriority w:val="20"/>
    <w:qFormat/>
    <w:rsid w:val="00EB105F"/>
    <w:rPr>
      <w:i/>
      <w:iCs/>
    </w:rPr>
  </w:style>
  <w:style w:type="table" w:styleId="TableGrid">
    <w:name w:val="Table Grid"/>
    <w:basedOn w:val="TableNormal"/>
    <w:uiPriority w:val="39"/>
    <w:rsid w:val="00902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C488A"/>
    <w:pPr>
      <w:outlineLvl w:val="9"/>
    </w:pPr>
    <w:rPr>
      <w:rFonts w:asciiTheme="majorHAnsi" w:hAnsiTheme="majorHAnsi"/>
      <w:b w:val="0"/>
      <w:color w:val="2E74B5" w:themeColor="accent1" w:themeShade="BF"/>
      <w:lang w:eastAsia="en-US"/>
    </w:rPr>
  </w:style>
  <w:style w:type="paragraph" w:styleId="TOC2">
    <w:name w:val="toc 2"/>
    <w:basedOn w:val="Normal"/>
    <w:next w:val="Normal"/>
    <w:autoRedefine/>
    <w:uiPriority w:val="39"/>
    <w:unhideWhenUsed/>
    <w:rsid w:val="00FC488A"/>
    <w:pPr>
      <w:spacing w:after="100"/>
      <w:ind w:left="220"/>
    </w:pPr>
    <w:rPr>
      <w:rFonts w:asciiTheme="minorHAnsi" w:hAnsiTheme="minorHAnsi" w:cs="Times New Roman"/>
      <w:color w:val="auto"/>
      <w:sz w:val="22"/>
      <w:lang w:eastAsia="en-US"/>
    </w:rPr>
  </w:style>
  <w:style w:type="paragraph" w:styleId="TOC1">
    <w:name w:val="toc 1"/>
    <w:basedOn w:val="Normal"/>
    <w:next w:val="Normal"/>
    <w:autoRedefine/>
    <w:uiPriority w:val="39"/>
    <w:unhideWhenUsed/>
    <w:rsid w:val="00FC488A"/>
    <w:pPr>
      <w:spacing w:after="100"/>
    </w:pPr>
    <w:rPr>
      <w:rFonts w:asciiTheme="minorHAnsi" w:hAnsiTheme="minorHAnsi" w:cs="Times New Roman"/>
      <w:color w:val="auto"/>
      <w:sz w:val="22"/>
      <w:lang w:eastAsia="en-US"/>
    </w:rPr>
  </w:style>
  <w:style w:type="paragraph" w:styleId="TOC3">
    <w:name w:val="toc 3"/>
    <w:basedOn w:val="Normal"/>
    <w:next w:val="Normal"/>
    <w:autoRedefine/>
    <w:uiPriority w:val="39"/>
    <w:unhideWhenUsed/>
    <w:rsid w:val="00FC488A"/>
    <w:pPr>
      <w:spacing w:after="100"/>
      <w:ind w:left="440"/>
    </w:pPr>
    <w:rPr>
      <w:rFonts w:asciiTheme="minorHAnsi" w:hAnsiTheme="minorHAnsi" w:cs="Times New Roman"/>
      <w:color w:val="auto"/>
      <w:sz w:val="22"/>
      <w:lang w:eastAsia="en-US"/>
    </w:rPr>
  </w:style>
  <w:style w:type="paragraph" w:styleId="Header">
    <w:name w:val="header"/>
    <w:basedOn w:val="Normal"/>
    <w:link w:val="HeaderChar"/>
    <w:uiPriority w:val="99"/>
    <w:unhideWhenUsed/>
    <w:rsid w:val="009942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42BC"/>
    <w:rPr>
      <w:rFonts w:ascii="Times New Roman" w:hAnsi="Times New Roman"/>
      <w:color w:val="000000" w:themeColor="text1"/>
      <w:sz w:val="24"/>
    </w:rPr>
  </w:style>
  <w:style w:type="paragraph" w:styleId="Footer">
    <w:name w:val="footer"/>
    <w:basedOn w:val="Normal"/>
    <w:link w:val="FooterChar"/>
    <w:uiPriority w:val="99"/>
    <w:unhideWhenUsed/>
    <w:rsid w:val="009942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42BC"/>
    <w:rPr>
      <w:rFonts w:ascii="Times New Roman" w:hAnsi="Times New Roman"/>
      <w:color w:val="000000" w:themeColor="text1"/>
      <w:sz w:val="24"/>
    </w:rPr>
  </w:style>
  <w:style w:type="paragraph" w:styleId="TableofFigures">
    <w:name w:val="table of figures"/>
    <w:basedOn w:val="Normal"/>
    <w:next w:val="Normal"/>
    <w:uiPriority w:val="99"/>
    <w:unhideWhenUsed/>
    <w:rsid w:val="00184D5D"/>
    <w:pPr>
      <w:spacing w:after="0"/>
    </w:pPr>
  </w:style>
  <w:style w:type="character" w:customStyle="1" w:styleId="Heading5Char">
    <w:name w:val="Heading 5 Char"/>
    <w:basedOn w:val="DefaultParagraphFont"/>
    <w:link w:val="Heading5"/>
    <w:uiPriority w:val="9"/>
    <w:semiHidden/>
    <w:rsid w:val="006A6B2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6A6B2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6A6B2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6A6B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6B2D"/>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semiHidden/>
    <w:unhideWhenUsed/>
    <w:rsid w:val="006D57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57C7"/>
    <w:rPr>
      <w:rFonts w:ascii="Times New Roman" w:hAnsi="Times New Roman"/>
      <w:color w:val="000000" w:themeColor="text1"/>
      <w:sz w:val="20"/>
      <w:szCs w:val="20"/>
    </w:rPr>
  </w:style>
  <w:style w:type="character" w:styleId="FootnoteReference">
    <w:name w:val="footnote reference"/>
    <w:basedOn w:val="DefaultParagraphFont"/>
    <w:uiPriority w:val="99"/>
    <w:semiHidden/>
    <w:unhideWhenUsed/>
    <w:rsid w:val="006D57C7"/>
    <w:rPr>
      <w:vertAlign w:val="superscript"/>
    </w:rPr>
  </w:style>
  <w:style w:type="paragraph" w:styleId="ListParagraph">
    <w:name w:val="List Paragraph"/>
    <w:basedOn w:val="Normal"/>
    <w:uiPriority w:val="34"/>
    <w:qFormat/>
    <w:rsid w:val="00197B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77925">
      <w:bodyDiv w:val="1"/>
      <w:marLeft w:val="0"/>
      <w:marRight w:val="0"/>
      <w:marTop w:val="0"/>
      <w:marBottom w:val="0"/>
      <w:divBdr>
        <w:top w:val="none" w:sz="0" w:space="0" w:color="auto"/>
        <w:left w:val="none" w:sz="0" w:space="0" w:color="auto"/>
        <w:bottom w:val="none" w:sz="0" w:space="0" w:color="auto"/>
        <w:right w:val="none" w:sz="0" w:space="0" w:color="auto"/>
      </w:divBdr>
    </w:div>
    <w:div w:id="206768728">
      <w:bodyDiv w:val="1"/>
      <w:marLeft w:val="0"/>
      <w:marRight w:val="0"/>
      <w:marTop w:val="0"/>
      <w:marBottom w:val="0"/>
      <w:divBdr>
        <w:top w:val="none" w:sz="0" w:space="0" w:color="auto"/>
        <w:left w:val="none" w:sz="0" w:space="0" w:color="auto"/>
        <w:bottom w:val="none" w:sz="0" w:space="0" w:color="auto"/>
        <w:right w:val="none" w:sz="0" w:space="0" w:color="auto"/>
      </w:divBdr>
      <w:divsChild>
        <w:div w:id="1966961325">
          <w:marLeft w:val="0"/>
          <w:marRight w:val="0"/>
          <w:marTop w:val="0"/>
          <w:marBottom w:val="0"/>
          <w:divBdr>
            <w:top w:val="none" w:sz="0" w:space="0" w:color="auto"/>
            <w:left w:val="none" w:sz="0" w:space="0" w:color="auto"/>
            <w:bottom w:val="none" w:sz="0" w:space="0" w:color="auto"/>
            <w:right w:val="none" w:sz="0" w:space="0" w:color="auto"/>
          </w:divBdr>
        </w:div>
      </w:divsChild>
    </w:div>
    <w:div w:id="541527687">
      <w:bodyDiv w:val="1"/>
      <w:marLeft w:val="0"/>
      <w:marRight w:val="0"/>
      <w:marTop w:val="0"/>
      <w:marBottom w:val="0"/>
      <w:divBdr>
        <w:top w:val="none" w:sz="0" w:space="0" w:color="auto"/>
        <w:left w:val="none" w:sz="0" w:space="0" w:color="auto"/>
        <w:bottom w:val="none" w:sz="0" w:space="0" w:color="auto"/>
        <w:right w:val="none" w:sz="0" w:space="0" w:color="auto"/>
      </w:divBdr>
    </w:div>
    <w:div w:id="580989493">
      <w:bodyDiv w:val="1"/>
      <w:marLeft w:val="0"/>
      <w:marRight w:val="0"/>
      <w:marTop w:val="0"/>
      <w:marBottom w:val="0"/>
      <w:divBdr>
        <w:top w:val="none" w:sz="0" w:space="0" w:color="auto"/>
        <w:left w:val="none" w:sz="0" w:space="0" w:color="auto"/>
        <w:bottom w:val="none" w:sz="0" w:space="0" w:color="auto"/>
        <w:right w:val="none" w:sz="0" w:space="0" w:color="auto"/>
      </w:divBdr>
    </w:div>
    <w:div w:id="677926706">
      <w:bodyDiv w:val="1"/>
      <w:marLeft w:val="0"/>
      <w:marRight w:val="0"/>
      <w:marTop w:val="0"/>
      <w:marBottom w:val="0"/>
      <w:divBdr>
        <w:top w:val="none" w:sz="0" w:space="0" w:color="auto"/>
        <w:left w:val="none" w:sz="0" w:space="0" w:color="auto"/>
        <w:bottom w:val="none" w:sz="0" w:space="0" w:color="auto"/>
        <w:right w:val="none" w:sz="0" w:space="0" w:color="auto"/>
      </w:divBdr>
    </w:div>
    <w:div w:id="742414167">
      <w:bodyDiv w:val="1"/>
      <w:marLeft w:val="0"/>
      <w:marRight w:val="0"/>
      <w:marTop w:val="0"/>
      <w:marBottom w:val="0"/>
      <w:divBdr>
        <w:top w:val="none" w:sz="0" w:space="0" w:color="auto"/>
        <w:left w:val="none" w:sz="0" w:space="0" w:color="auto"/>
        <w:bottom w:val="none" w:sz="0" w:space="0" w:color="auto"/>
        <w:right w:val="none" w:sz="0" w:space="0" w:color="auto"/>
      </w:divBdr>
    </w:div>
    <w:div w:id="788745193">
      <w:bodyDiv w:val="1"/>
      <w:marLeft w:val="0"/>
      <w:marRight w:val="0"/>
      <w:marTop w:val="0"/>
      <w:marBottom w:val="0"/>
      <w:divBdr>
        <w:top w:val="none" w:sz="0" w:space="0" w:color="auto"/>
        <w:left w:val="none" w:sz="0" w:space="0" w:color="auto"/>
        <w:bottom w:val="none" w:sz="0" w:space="0" w:color="auto"/>
        <w:right w:val="none" w:sz="0" w:space="0" w:color="auto"/>
      </w:divBdr>
    </w:div>
    <w:div w:id="1060709317">
      <w:bodyDiv w:val="1"/>
      <w:marLeft w:val="0"/>
      <w:marRight w:val="0"/>
      <w:marTop w:val="0"/>
      <w:marBottom w:val="0"/>
      <w:divBdr>
        <w:top w:val="none" w:sz="0" w:space="0" w:color="auto"/>
        <w:left w:val="none" w:sz="0" w:space="0" w:color="auto"/>
        <w:bottom w:val="none" w:sz="0" w:space="0" w:color="auto"/>
        <w:right w:val="none" w:sz="0" w:space="0" w:color="auto"/>
      </w:divBdr>
    </w:div>
    <w:div w:id="1243026337">
      <w:bodyDiv w:val="1"/>
      <w:marLeft w:val="0"/>
      <w:marRight w:val="0"/>
      <w:marTop w:val="0"/>
      <w:marBottom w:val="0"/>
      <w:divBdr>
        <w:top w:val="none" w:sz="0" w:space="0" w:color="auto"/>
        <w:left w:val="none" w:sz="0" w:space="0" w:color="auto"/>
        <w:bottom w:val="none" w:sz="0" w:space="0" w:color="auto"/>
        <w:right w:val="none" w:sz="0" w:space="0" w:color="auto"/>
      </w:divBdr>
      <w:divsChild>
        <w:div w:id="2030180402">
          <w:marLeft w:val="0"/>
          <w:marRight w:val="0"/>
          <w:marTop w:val="0"/>
          <w:marBottom w:val="0"/>
          <w:divBdr>
            <w:top w:val="none" w:sz="0" w:space="0" w:color="auto"/>
            <w:left w:val="none" w:sz="0" w:space="0" w:color="auto"/>
            <w:bottom w:val="none" w:sz="0" w:space="0" w:color="auto"/>
            <w:right w:val="none" w:sz="0" w:space="0" w:color="auto"/>
          </w:divBdr>
        </w:div>
      </w:divsChild>
    </w:div>
    <w:div w:id="1258296381">
      <w:bodyDiv w:val="1"/>
      <w:marLeft w:val="0"/>
      <w:marRight w:val="0"/>
      <w:marTop w:val="0"/>
      <w:marBottom w:val="0"/>
      <w:divBdr>
        <w:top w:val="none" w:sz="0" w:space="0" w:color="auto"/>
        <w:left w:val="none" w:sz="0" w:space="0" w:color="auto"/>
        <w:bottom w:val="none" w:sz="0" w:space="0" w:color="auto"/>
        <w:right w:val="none" w:sz="0" w:space="0" w:color="auto"/>
      </w:divBdr>
    </w:div>
    <w:div w:id="1336179428">
      <w:bodyDiv w:val="1"/>
      <w:marLeft w:val="0"/>
      <w:marRight w:val="0"/>
      <w:marTop w:val="0"/>
      <w:marBottom w:val="0"/>
      <w:divBdr>
        <w:top w:val="none" w:sz="0" w:space="0" w:color="auto"/>
        <w:left w:val="none" w:sz="0" w:space="0" w:color="auto"/>
        <w:bottom w:val="none" w:sz="0" w:space="0" w:color="auto"/>
        <w:right w:val="none" w:sz="0" w:space="0" w:color="auto"/>
      </w:divBdr>
    </w:div>
    <w:div w:id="1363631587">
      <w:bodyDiv w:val="1"/>
      <w:marLeft w:val="0"/>
      <w:marRight w:val="0"/>
      <w:marTop w:val="0"/>
      <w:marBottom w:val="0"/>
      <w:divBdr>
        <w:top w:val="none" w:sz="0" w:space="0" w:color="auto"/>
        <w:left w:val="none" w:sz="0" w:space="0" w:color="auto"/>
        <w:bottom w:val="none" w:sz="0" w:space="0" w:color="auto"/>
        <w:right w:val="none" w:sz="0" w:space="0" w:color="auto"/>
      </w:divBdr>
    </w:div>
    <w:div w:id="1420372020">
      <w:bodyDiv w:val="1"/>
      <w:marLeft w:val="0"/>
      <w:marRight w:val="0"/>
      <w:marTop w:val="0"/>
      <w:marBottom w:val="0"/>
      <w:divBdr>
        <w:top w:val="none" w:sz="0" w:space="0" w:color="auto"/>
        <w:left w:val="none" w:sz="0" w:space="0" w:color="auto"/>
        <w:bottom w:val="none" w:sz="0" w:space="0" w:color="auto"/>
        <w:right w:val="none" w:sz="0" w:space="0" w:color="auto"/>
      </w:divBdr>
    </w:div>
    <w:div w:id="1544363346">
      <w:bodyDiv w:val="1"/>
      <w:marLeft w:val="0"/>
      <w:marRight w:val="0"/>
      <w:marTop w:val="0"/>
      <w:marBottom w:val="0"/>
      <w:divBdr>
        <w:top w:val="none" w:sz="0" w:space="0" w:color="auto"/>
        <w:left w:val="none" w:sz="0" w:space="0" w:color="auto"/>
        <w:bottom w:val="none" w:sz="0" w:space="0" w:color="auto"/>
        <w:right w:val="none" w:sz="0" w:space="0" w:color="auto"/>
      </w:divBdr>
    </w:div>
    <w:div w:id="163926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prstClr val="white"/>
        </a:solidFill>
        <a:ln>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8036A-1C73-40C4-A0AC-48BC43FA6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1261</Words>
  <Characters>7194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Houston Advanced Research Center</Company>
  <LinksUpToDate>false</LinksUpToDate>
  <CharactersWithSpaces>8439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Bare</dc:creator>
  <cp:keywords/>
  <dc:description/>
  <cp:lastModifiedBy>Ryan Bare</cp:lastModifiedBy>
  <cp:revision>4</cp:revision>
  <cp:lastPrinted>2015-06-12T14:46:00Z</cp:lastPrinted>
  <dcterms:created xsi:type="dcterms:W3CDTF">2015-07-23T14:43:00Z</dcterms:created>
  <dcterms:modified xsi:type="dcterms:W3CDTF">2015-07-23T15:17:00Z</dcterms:modified>
</cp:coreProperties>
</file>