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844FE" w14:textId="77777777" w:rsidR="00DF6C0D" w:rsidRDefault="00DF6C0D" w:rsidP="00EE5C6B">
      <w:pPr>
        <w:pStyle w:val="Heading1"/>
      </w:pPr>
      <w:r>
        <w:t xml:space="preserve">Project Implementation </w:t>
      </w:r>
    </w:p>
    <w:p w14:paraId="6F2BA202" w14:textId="21DBD6D3" w:rsidR="00F7056E" w:rsidRDefault="00133DD0" w:rsidP="00F7056E">
      <w:pPr>
        <w:pStyle w:val="Heading2"/>
      </w:pPr>
      <w:r>
        <w:t xml:space="preserve">Project </w:t>
      </w:r>
      <w:r w:rsidR="00F7056E">
        <w:t xml:space="preserve">Implementation Overview </w:t>
      </w:r>
    </w:p>
    <w:p w14:paraId="17154746" w14:textId="3322C08F" w:rsidR="002140E7" w:rsidRPr="00DF6C0D" w:rsidRDefault="002140E7" w:rsidP="004D6CD1">
      <w:r>
        <w:t xml:space="preserve">The project schedule, milestones and estimated cost of management measures are primary </w:t>
      </w:r>
      <w:r w:rsidR="000C50BA">
        <w:t xml:space="preserve">components </w:t>
      </w:r>
      <w:r>
        <w:t>to consider when preparing for the implementation</w:t>
      </w:r>
      <w:r w:rsidR="000C50BA">
        <w:t xml:space="preserve"> phase of a WPP. In addition</w:t>
      </w:r>
      <w:r w:rsidR="004603F9">
        <w:t>,</w:t>
      </w:r>
      <w:r w:rsidR="000C50BA">
        <w:t xml:space="preserve"> t</w:t>
      </w:r>
      <w:r>
        <w:t>he project implementation could not be undertaken and transformed to on</w:t>
      </w:r>
      <w:r w:rsidR="004603F9">
        <w:t>-</w:t>
      </w:r>
      <w:r>
        <w:t>the</w:t>
      </w:r>
      <w:r w:rsidR="004603F9">
        <w:t>-</w:t>
      </w:r>
      <w:r>
        <w:t>ground management measures without sec</w:t>
      </w:r>
      <w:r w:rsidR="00A22335">
        <w:t>uring adequate project funding.</w:t>
      </w:r>
      <w:r w:rsidR="0035187A">
        <w:t xml:space="preserve"> </w:t>
      </w:r>
      <w:r w:rsidR="004603F9">
        <w:t>This chapter details the financial, as well as the technical, assistance needed to successfully implement the nonpoint source reduction management measures previously discussed in Chapters 6 and 7. E</w:t>
      </w:r>
      <w:r>
        <w:t xml:space="preserve">xpected load reductions will be presented along with a water quality monitoring </w:t>
      </w:r>
      <w:r w:rsidR="004603F9">
        <w:t>plan</w:t>
      </w:r>
      <w:r>
        <w:t xml:space="preserve">. </w:t>
      </w:r>
      <w:r w:rsidR="00A2740C">
        <w:t xml:space="preserve">An adaptive </w:t>
      </w:r>
      <w:r w:rsidR="00514E89">
        <w:t>implementation approach</w:t>
      </w:r>
      <w:r w:rsidR="00A2740C">
        <w:t xml:space="preserve"> will allow contingencies if the </w:t>
      </w:r>
      <w:r w:rsidR="000B1286">
        <w:t>progress</w:t>
      </w:r>
      <w:r w:rsidR="00A2740C">
        <w:t xml:space="preserve"> of the </w:t>
      </w:r>
      <w:r w:rsidR="004603F9">
        <w:t xml:space="preserve">implementation of the </w:t>
      </w:r>
      <w:r w:rsidR="00A2740C">
        <w:t>Double Bayou WPP is either falling short or ahead of schedule</w:t>
      </w:r>
      <w:r w:rsidR="00CA5AEB">
        <w:t>.</w:t>
      </w:r>
      <w:r w:rsidR="00133DD0">
        <w:t xml:space="preserve"> </w:t>
      </w:r>
      <w:r w:rsidR="009B7859" w:rsidRPr="009B7859">
        <w:t>All management measures are voluntary and contingent on available funding.</w:t>
      </w:r>
    </w:p>
    <w:p w14:paraId="2EE98237" w14:textId="77777777" w:rsidR="00DF6C0D" w:rsidRDefault="00DF6C0D" w:rsidP="00DF6C0D">
      <w:pPr>
        <w:pStyle w:val="Heading2"/>
      </w:pPr>
      <w:r>
        <w:t xml:space="preserve">Technical Assistance </w:t>
      </w:r>
    </w:p>
    <w:p w14:paraId="7BD8BE61" w14:textId="72F8AF03" w:rsidR="00DF6C0D" w:rsidRDefault="00484D21" w:rsidP="002140E7">
      <w:r>
        <w:t xml:space="preserve">The successful implementation of the Double Bayou WPP </w:t>
      </w:r>
      <w:r w:rsidR="004603F9">
        <w:t>relies on</w:t>
      </w:r>
      <w:r w:rsidR="004410A8">
        <w:t xml:space="preserve"> a number of </w:t>
      </w:r>
      <w:r w:rsidR="00EA115D">
        <w:t xml:space="preserve">entities </w:t>
      </w:r>
      <w:r w:rsidR="004410A8">
        <w:t>including stakeholders, local government agencies, nonprofits, municipalities, counties and Extension</w:t>
      </w:r>
      <w:r w:rsidR="000B1286">
        <w:t xml:space="preserve"> agents</w:t>
      </w:r>
      <w:r w:rsidR="004410A8">
        <w:t xml:space="preserve">. </w:t>
      </w:r>
      <w:r>
        <w:t xml:space="preserve">The stakeholders </w:t>
      </w:r>
      <w:r w:rsidR="00EA115D">
        <w:t>possess</w:t>
      </w:r>
      <w:r w:rsidR="004410A8">
        <w:t xml:space="preserve"> the motivation and </w:t>
      </w:r>
      <w:r w:rsidR="00EA115D">
        <w:t xml:space="preserve">local knowledge </w:t>
      </w:r>
      <w:r>
        <w:t>but will require</w:t>
      </w:r>
      <w:r w:rsidR="00EA115D">
        <w:t xml:space="preserve"> </w:t>
      </w:r>
      <w:r w:rsidR="008A6D51">
        <w:t xml:space="preserve">the technical expertise, </w:t>
      </w:r>
      <w:r w:rsidR="002140E7">
        <w:t>personnel</w:t>
      </w:r>
      <w:r w:rsidR="008A6D51">
        <w:t xml:space="preserve"> and resources of the supporting entities to improve</w:t>
      </w:r>
      <w:r w:rsidR="00EA115D">
        <w:t xml:space="preserve"> the water quality of Double Bayou</w:t>
      </w:r>
      <w:r w:rsidR="000B1286">
        <w:t xml:space="preserve"> on a watershed scale</w:t>
      </w:r>
      <w:r w:rsidR="00EA115D">
        <w:t>. The im</w:t>
      </w:r>
      <w:r w:rsidR="0051105E">
        <w:t>plementation phase will require</w:t>
      </w:r>
      <w:r w:rsidR="00727B43">
        <w:t xml:space="preserve"> further support from</w:t>
      </w:r>
      <w:r w:rsidR="00EA115D">
        <w:t xml:space="preserve"> two full</w:t>
      </w:r>
      <w:r w:rsidR="001C17D4">
        <w:t>-</w:t>
      </w:r>
      <w:r w:rsidR="008A6D51">
        <w:t>time</w:t>
      </w:r>
      <w:r w:rsidR="00EA115D">
        <w:t xml:space="preserve"> positions that will each operate under their specialty to fulfill the criteria set out in this chapter</w:t>
      </w:r>
      <w:r w:rsidR="002676B8">
        <w:t xml:space="preserve"> </w:t>
      </w:r>
      <w:r w:rsidR="001C17D4">
        <w:t>in partnership with the Double Bayou stakeholders</w:t>
      </w:r>
      <w:r w:rsidR="00EA115D">
        <w:t xml:space="preserve">. </w:t>
      </w:r>
      <w:r w:rsidR="00026434">
        <w:t>Resources will be targeted to</w:t>
      </w:r>
      <w:r w:rsidR="004603F9">
        <w:t xml:space="preserve"> stakeholder selected</w:t>
      </w:r>
      <w:r w:rsidR="00026434">
        <w:t xml:space="preserve"> high priority management measures.</w:t>
      </w:r>
      <w:r w:rsidR="00514E89" w:rsidRPr="00514E89">
        <w:t xml:space="preserve"> </w:t>
      </w:r>
      <w:r w:rsidR="00514E89">
        <w:t>The project implementation will require a collaborative effort between stakeholders and other essential land and natural resource management entities.</w:t>
      </w:r>
    </w:p>
    <w:p w14:paraId="450C8819" w14:textId="77777777" w:rsidR="00DF6C0D" w:rsidRDefault="00F7056E" w:rsidP="00F7056E">
      <w:pPr>
        <w:pStyle w:val="Heading2"/>
      </w:pPr>
      <w:r>
        <w:t xml:space="preserve">Wastewater Management Measures </w:t>
      </w:r>
    </w:p>
    <w:p w14:paraId="1D48EC22" w14:textId="030556B7" w:rsidR="000B1286" w:rsidRDefault="00484D21" w:rsidP="00A01FA2">
      <w:r>
        <w:t xml:space="preserve">The wastewater management measures that have been recommend by the stakeholders will require the expertise </w:t>
      </w:r>
      <w:r w:rsidR="004603F9">
        <w:t xml:space="preserve">and input </w:t>
      </w:r>
      <w:r>
        <w:t>of the WWTF plant operato</w:t>
      </w:r>
      <w:r w:rsidR="00727B43">
        <w:t>rs</w:t>
      </w:r>
      <w:r w:rsidR="00727B43" w:rsidRPr="00727B43">
        <w:t>, City of Anahuac</w:t>
      </w:r>
      <w:r w:rsidR="004427AC" w:rsidRPr="00727B43">
        <w:t xml:space="preserve"> and </w:t>
      </w:r>
      <w:r w:rsidR="00727B43" w:rsidRPr="00727B43">
        <w:t>Chambers C</w:t>
      </w:r>
      <w:r w:rsidR="004427AC" w:rsidRPr="00727B43">
        <w:t>ounty staff</w:t>
      </w:r>
      <w:r w:rsidR="004427AC">
        <w:t xml:space="preserve"> to advise and coordinate the implementation of the collection system infrastructure improvements and the WWTF operations management measures. </w:t>
      </w:r>
      <w:r w:rsidR="008E2FC5">
        <w:t xml:space="preserve">Funding will be sought to </w:t>
      </w:r>
      <w:r w:rsidR="00A01FA2">
        <w:t xml:space="preserve">facilitate </w:t>
      </w:r>
      <w:r w:rsidR="008E2FC5">
        <w:t>the stakeholder suggested improvements to the public wastewater system</w:t>
      </w:r>
      <w:r w:rsidR="00ED3DBB">
        <w:t>s</w:t>
      </w:r>
      <w:r w:rsidR="008E2FC5">
        <w:t xml:space="preserve">.  </w:t>
      </w:r>
    </w:p>
    <w:p w14:paraId="74D05E5D" w14:textId="6BF98AED" w:rsidR="00F7056E" w:rsidRDefault="008E2FC5" w:rsidP="008E2FC5">
      <w:pPr>
        <w:pStyle w:val="Heading2"/>
      </w:pPr>
      <w:r w:rsidRPr="008E2FC5">
        <w:t>Septic Systems Management Measures</w:t>
      </w:r>
    </w:p>
    <w:p w14:paraId="4A4631CC" w14:textId="7EDC66F2" w:rsidR="008E2FC5" w:rsidRPr="008E2FC5" w:rsidRDefault="004603F9" w:rsidP="00F11AEF">
      <w:r>
        <w:t>An initial component</w:t>
      </w:r>
      <w:r w:rsidR="00EC6EBA">
        <w:t xml:space="preserve"> of</w:t>
      </w:r>
      <w:r w:rsidR="008E2FC5">
        <w:t xml:space="preserve"> the septic system management measures is to </w:t>
      </w:r>
      <w:r>
        <w:t>maintain and expand</w:t>
      </w:r>
      <w:r w:rsidR="008E2FC5">
        <w:t xml:space="preserve"> the OSSF database started by the stakeholders and the geographic task force. </w:t>
      </w:r>
      <w:r w:rsidR="00EC6EBA">
        <w:t xml:space="preserve">The database </w:t>
      </w:r>
      <w:r w:rsidR="008E2FC5">
        <w:t>will be the responsibility</w:t>
      </w:r>
      <w:r w:rsidR="006E373C">
        <w:t xml:space="preserve"> of Chambers</w:t>
      </w:r>
      <w:r w:rsidR="008E2FC5">
        <w:t xml:space="preserve"> County to manage and successfully implement</w:t>
      </w:r>
      <w:r w:rsidR="004C1E20">
        <w:t xml:space="preserve">. </w:t>
      </w:r>
      <w:r w:rsidR="00DA5878">
        <w:t>The active</w:t>
      </w:r>
      <w:r w:rsidR="009E372C">
        <w:t xml:space="preserve"> involvement and experience of C</w:t>
      </w:r>
      <w:r w:rsidR="00DA5878">
        <w:t>ounty</w:t>
      </w:r>
      <w:r w:rsidR="00EC6EBA">
        <w:t xml:space="preserve"> personnel</w:t>
      </w:r>
      <w:r w:rsidR="00DA5878">
        <w:t xml:space="preserve"> will be</w:t>
      </w:r>
      <w:r w:rsidR="000B1286">
        <w:t xml:space="preserve"> imperative </w:t>
      </w:r>
      <w:r>
        <w:t>for continued success of</w:t>
      </w:r>
      <w:r w:rsidR="000B1286">
        <w:t xml:space="preserve"> OSSF </w:t>
      </w:r>
      <w:r>
        <w:t xml:space="preserve">operations </w:t>
      </w:r>
      <w:r w:rsidR="000B1286">
        <w:t>with population growth. Fu</w:t>
      </w:r>
      <w:r w:rsidR="00B84583">
        <w:t>nding will be targeted to aid</w:t>
      </w:r>
      <w:r w:rsidR="000B1286">
        <w:t xml:space="preserve"> the county in overseeing these operations.</w:t>
      </w:r>
      <w:r w:rsidR="00F52E34">
        <w:t xml:space="preserve"> To optimize load reductions</w:t>
      </w:r>
      <w:r>
        <w:t>,</w:t>
      </w:r>
      <w:r w:rsidR="00F52E34">
        <w:t xml:space="preserve"> </w:t>
      </w:r>
      <w:r w:rsidR="00072F87">
        <w:t>h</w:t>
      </w:r>
      <w:r w:rsidR="00EC6EBA">
        <w:t>igh priority subwatersheds identified with SELECT will be targeted.</w:t>
      </w:r>
    </w:p>
    <w:p w14:paraId="18650339" w14:textId="15D52E13" w:rsidR="00803196" w:rsidRDefault="00F7056E" w:rsidP="002E3F07">
      <w:pPr>
        <w:pStyle w:val="Heading2"/>
      </w:pPr>
      <w:r>
        <w:lastRenderedPageBreak/>
        <w:t xml:space="preserve">Agricultural Management Measures </w:t>
      </w:r>
    </w:p>
    <w:p w14:paraId="5FBB119B" w14:textId="6BFB0181" w:rsidR="00F7056E" w:rsidRDefault="006F5754" w:rsidP="006F5754">
      <w:r>
        <w:t xml:space="preserve">Support and technical guidance from the TSSWCB, AgriLife Extension, the SWCD and the USDA-NRCS will be crucial </w:t>
      </w:r>
      <w:r w:rsidR="004603F9">
        <w:t>for the selection of</w:t>
      </w:r>
      <w:r>
        <w:t xml:space="preserve"> appropriate </w:t>
      </w:r>
      <w:r w:rsidR="00072F87">
        <w:t xml:space="preserve">agricultural </w:t>
      </w:r>
      <w:r>
        <w:t>management measures and assist</w:t>
      </w:r>
      <w:r w:rsidR="004603F9">
        <w:t>ance</w:t>
      </w:r>
      <w:r>
        <w:t xml:space="preserve"> with their placement. However, m</w:t>
      </w:r>
      <w:r w:rsidR="00962BB4">
        <w:t>any of the stakeholders in Double Bayou are landowners</w:t>
      </w:r>
      <w:r w:rsidR="00F52E34">
        <w:t>/agriculture producers</w:t>
      </w:r>
      <w:r w:rsidR="00962BB4">
        <w:t xml:space="preserve"> whom already operate under WQMPs and effectively execute agricultural conservation practices. </w:t>
      </w:r>
      <w:r w:rsidR="00EA1160">
        <w:t xml:space="preserve">The stakeholders </w:t>
      </w:r>
      <w:r w:rsidR="00F52E34">
        <w:t>that have a WQMP in place</w:t>
      </w:r>
      <w:r w:rsidR="0074434B">
        <w:t xml:space="preserve"> </w:t>
      </w:r>
      <w:r w:rsidR="00EA1160">
        <w:t xml:space="preserve">represent a valuable resource in the watershed. </w:t>
      </w:r>
      <w:r w:rsidR="002E3F07">
        <w:t>Th</w:t>
      </w:r>
      <w:r w:rsidR="00F52E34">
        <w:t>eir experience will</w:t>
      </w:r>
      <w:r>
        <w:t xml:space="preserve"> also</w:t>
      </w:r>
      <w:r w:rsidR="00F52E34">
        <w:t xml:space="preserve"> be essential to providing </w:t>
      </w:r>
      <w:r w:rsidR="002E3F07">
        <w:t>knowledge and</w:t>
      </w:r>
      <w:r w:rsidR="00F52E34">
        <w:t xml:space="preserve"> advice on</w:t>
      </w:r>
      <w:r w:rsidR="002E3F07">
        <w:t xml:space="preserve"> which management measures will perform best in the local environment and where the measures should be placed on individual properties. </w:t>
      </w:r>
    </w:p>
    <w:p w14:paraId="1D5A4930" w14:textId="177591B3" w:rsidR="006D6C86" w:rsidRDefault="006D6C86" w:rsidP="006F5754">
      <w:pPr>
        <w:rPr>
          <w:rFonts w:eastAsia="Times New Roman" w:cs="Times New Roman"/>
          <w:color w:val="000000"/>
          <w:szCs w:val="24"/>
        </w:rPr>
      </w:pPr>
      <w:r>
        <w:rPr>
          <w:rFonts w:eastAsia="Times New Roman" w:cs="Times New Roman"/>
          <w:color w:val="000000"/>
          <w:szCs w:val="24"/>
        </w:rPr>
        <w:t xml:space="preserve">In order to </w:t>
      </w:r>
      <w:r w:rsidRPr="006D6C86">
        <w:rPr>
          <w:rFonts w:eastAsia="Times New Roman" w:cs="Times New Roman"/>
          <w:color w:val="000000"/>
          <w:szCs w:val="24"/>
        </w:rPr>
        <w:t xml:space="preserve">support </w:t>
      </w:r>
      <w:r w:rsidR="00072F87">
        <w:rPr>
          <w:rFonts w:eastAsia="Times New Roman" w:cs="Times New Roman"/>
          <w:color w:val="000000"/>
          <w:szCs w:val="24"/>
        </w:rPr>
        <w:t>WQMP</w:t>
      </w:r>
      <w:r w:rsidRPr="006D6C86">
        <w:rPr>
          <w:rFonts w:eastAsia="Times New Roman" w:cs="Times New Roman"/>
          <w:color w:val="000000"/>
          <w:szCs w:val="24"/>
        </w:rPr>
        <w:t xml:space="preserve"> development</w:t>
      </w:r>
      <w:r w:rsidR="004603F9">
        <w:rPr>
          <w:rFonts w:eastAsia="Times New Roman" w:cs="Times New Roman"/>
          <w:color w:val="000000"/>
          <w:szCs w:val="24"/>
        </w:rPr>
        <w:t>,</w:t>
      </w:r>
      <w:r w:rsidRPr="006D6C86">
        <w:rPr>
          <w:rFonts w:eastAsia="Times New Roman" w:cs="Times New Roman"/>
          <w:color w:val="000000"/>
          <w:szCs w:val="24"/>
        </w:rPr>
        <w:t xml:space="preserve"> </w:t>
      </w:r>
      <w:r>
        <w:rPr>
          <w:rFonts w:eastAsia="Times New Roman" w:cs="Times New Roman"/>
          <w:color w:val="000000"/>
          <w:szCs w:val="24"/>
        </w:rPr>
        <w:t>the stakeholders recommended that a WQMP Technician position be created</w:t>
      </w:r>
      <w:r w:rsidRPr="006D6C86">
        <w:rPr>
          <w:rFonts w:eastAsia="Times New Roman" w:cs="Times New Roman"/>
          <w:color w:val="000000"/>
          <w:szCs w:val="24"/>
        </w:rPr>
        <w:t xml:space="preserve">. This position would be dedicated to assisting landowners in the creation and implementation of the WQMPs. Because a number of WQMPs are already certified in the watershed, the WQMP Technician will not only focus on enrolling more landowners, but will </w:t>
      </w:r>
      <w:r w:rsidR="004603F9">
        <w:rPr>
          <w:rFonts w:eastAsia="Times New Roman" w:cs="Times New Roman"/>
          <w:color w:val="000000"/>
          <w:szCs w:val="24"/>
        </w:rPr>
        <w:t xml:space="preserve">also </w:t>
      </w:r>
      <w:r w:rsidRPr="006D6C86">
        <w:rPr>
          <w:rFonts w:eastAsia="Times New Roman" w:cs="Times New Roman"/>
          <w:color w:val="000000"/>
          <w:szCs w:val="24"/>
        </w:rPr>
        <w:t xml:space="preserve">place an emphasis on WQMP plan updates. The technician would be involved in writing, </w:t>
      </w:r>
      <w:r w:rsidR="004603F9">
        <w:rPr>
          <w:rFonts w:eastAsia="Times New Roman" w:cs="Times New Roman"/>
          <w:color w:val="000000"/>
          <w:szCs w:val="24"/>
        </w:rPr>
        <w:t>updating/</w:t>
      </w:r>
      <w:r w:rsidRPr="006D6C86">
        <w:rPr>
          <w:rFonts w:eastAsia="Times New Roman" w:cs="Times New Roman"/>
          <w:color w:val="000000"/>
          <w:szCs w:val="24"/>
        </w:rPr>
        <w:t>planning and promotion of the WQMPs. In addition, the technician would help secure potential funding for current and new WQMPs.</w:t>
      </w:r>
    </w:p>
    <w:p w14:paraId="5F475EC3" w14:textId="77777777" w:rsidR="00F7056E" w:rsidRDefault="00F7056E" w:rsidP="00F7056E">
      <w:pPr>
        <w:pStyle w:val="Heading2"/>
      </w:pPr>
      <w:r>
        <w:t xml:space="preserve">Wildlife and Non-Domestic Plant/Animal Management Measures </w:t>
      </w:r>
    </w:p>
    <w:p w14:paraId="5E05D373" w14:textId="4919788E" w:rsidR="00F7034B" w:rsidRDefault="00F7034B" w:rsidP="00F11AEF">
      <w:r>
        <w:t xml:space="preserve">Active stakeholder participation will be required to implement </w:t>
      </w:r>
      <w:r w:rsidRPr="00F7034B">
        <w:t>Wildlife and Non-Domestic Plant/Animal Management Measures</w:t>
      </w:r>
      <w:r>
        <w:t xml:space="preserve"> because man power will</w:t>
      </w:r>
      <w:r w:rsidR="001525F3">
        <w:t xml:space="preserve"> be</w:t>
      </w:r>
      <w:r>
        <w:t xml:space="preserve"> required for invasive species physical </w:t>
      </w:r>
      <w:r w:rsidR="00751FCC">
        <w:t xml:space="preserve">removal </w:t>
      </w:r>
      <w:r>
        <w:t xml:space="preserve">days and the trapping of feral </w:t>
      </w:r>
      <w:proofErr w:type="gramStart"/>
      <w:r>
        <w:t>hogs</w:t>
      </w:r>
      <w:proofErr w:type="gramEnd"/>
      <w:r>
        <w:t xml:space="preserve"> watershed wide.</w:t>
      </w:r>
      <w:r w:rsidR="00072F87">
        <w:t xml:space="preserve"> The management of the fe</w:t>
      </w:r>
      <w:r w:rsidR="00BA1F27">
        <w:t>ral hog population will require</w:t>
      </w:r>
      <w:r w:rsidR="00072F87">
        <w:t xml:space="preserve"> a large scale regional effort.</w:t>
      </w:r>
      <w:r>
        <w:t xml:space="preserve"> The </w:t>
      </w:r>
      <w:r w:rsidRPr="00F7034B">
        <w:t>existing Texas AgriLife Extension Feral Hog Specialists for South Texas will be able to lend technical assistance and insight for trapping and managing the feral hog population</w:t>
      </w:r>
      <w:r>
        <w:t>.</w:t>
      </w:r>
      <w:r w:rsidRPr="00F7034B">
        <w:t xml:space="preserve"> </w:t>
      </w:r>
      <w:r>
        <w:t xml:space="preserve">It will be up to </w:t>
      </w:r>
      <w:r w:rsidR="00751FCC">
        <w:t>the</w:t>
      </w:r>
      <w:r>
        <w:t xml:space="preserve"> County </w:t>
      </w:r>
      <w:r w:rsidRPr="00F7034B">
        <w:t xml:space="preserve">feral hog </w:t>
      </w:r>
      <w:r w:rsidR="00F11AEF">
        <w:t>personnel</w:t>
      </w:r>
      <w:r w:rsidRPr="00F7034B">
        <w:t xml:space="preserve"> </w:t>
      </w:r>
      <w:r>
        <w:t>to provide guidance and coordination of t</w:t>
      </w:r>
      <w:r w:rsidRPr="00F7034B">
        <w:t xml:space="preserve">he </w:t>
      </w:r>
      <w:r>
        <w:t>feral hog removal effort on the local</w:t>
      </w:r>
      <w:r w:rsidRPr="00F7034B">
        <w:t xml:space="preserve"> </w:t>
      </w:r>
      <w:r>
        <w:t xml:space="preserve">level. The County feral hog position </w:t>
      </w:r>
      <w:r w:rsidRPr="00F7034B">
        <w:t>will assist stakeholders</w:t>
      </w:r>
      <w:r>
        <w:t xml:space="preserve"> with technical advice</w:t>
      </w:r>
      <w:r w:rsidRPr="00F7034B">
        <w:t xml:space="preserve"> </w:t>
      </w:r>
      <w:r>
        <w:t>while providing valuable resources, such as traps and equipment.</w:t>
      </w:r>
    </w:p>
    <w:p w14:paraId="044A024E" w14:textId="4D5D15E6" w:rsidR="00F7056E" w:rsidRDefault="00F7056E" w:rsidP="006B258B">
      <w:pPr>
        <w:pStyle w:val="Heading2"/>
      </w:pPr>
      <w:r>
        <w:t xml:space="preserve">Recreation Management Measures </w:t>
      </w:r>
    </w:p>
    <w:p w14:paraId="68399C18" w14:textId="1612AEF2" w:rsidR="00F7056E" w:rsidRPr="00F7056E" w:rsidRDefault="00A91E3E" w:rsidP="00A91E3E">
      <w:r>
        <w:t xml:space="preserve">The </w:t>
      </w:r>
      <w:r w:rsidR="002E3F07">
        <w:t>G</w:t>
      </w:r>
      <w:r>
        <w:t xml:space="preserve">alveston </w:t>
      </w:r>
      <w:r w:rsidR="002E3F07">
        <w:t>B</w:t>
      </w:r>
      <w:r>
        <w:t xml:space="preserve">ay </w:t>
      </w:r>
      <w:r w:rsidR="002E3F07">
        <w:t>F</w:t>
      </w:r>
      <w:r>
        <w:t>oundation will</w:t>
      </w:r>
      <w:r w:rsidR="008D7CA0">
        <w:t xml:space="preserve"> provide technical expertise on recreational boating issues</w:t>
      </w:r>
      <w:r w:rsidR="00467605">
        <w:t xml:space="preserve"> while Chambers C</w:t>
      </w:r>
      <w:r>
        <w:t xml:space="preserve">ounty will support the initial instillation and long-term maintenance of a boat waste pump out station. The </w:t>
      </w:r>
      <w:r w:rsidR="002E3F07">
        <w:t>ChambersWild</w:t>
      </w:r>
      <w:r w:rsidR="008D7CA0">
        <w:t xml:space="preserve"> website </w:t>
      </w:r>
      <w:r>
        <w:t>can serve as a valuable</w:t>
      </w:r>
      <w:r w:rsidR="008D7CA0">
        <w:t xml:space="preserve"> platform</w:t>
      </w:r>
      <w:r>
        <w:t xml:space="preserve"> and outreach tool</w:t>
      </w:r>
      <w:r w:rsidR="008D7CA0">
        <w:t xml:space="preserve"> for passing on </w:t>
      </w:r>
      <w:r w:rsidR="00002C2A">
        <w:t xml:space="preserve">key implementation updates and </w:t>
      </w:r>
      <w:r w:rsidR="008D7CA0">
        <w:t xml:space="preserve">information to stakeholders. </w:t>
      </w:r>
    </w:p>
    <w:p w14:paraId="381C9A83" w14:textId="5A606844" w:rsidR="008C531F" w:rsidRDefault="00DF6C0D" w:rsidP="00440C89">
      <w:pPr>
        <w:pStyle w:val="Heading2"/>
      </w:pPr>
      <w:r>
        <w:t xml:space="preserve">Project Schedule, </w:t>
      </w:r>
      <w:r w:rsidR="008C531F">
        <w:t>Milestones</w:t>
      </w:r>
      <w:r w:rsidR="00F7056E">
        <w:t>, Estimated Cost</w:t>
      </w:r>
    </w:p>
    <w:p w14:paraId="7B25271D" w14:textId="14B700D9" w:rsidR="00DA27C4" w:rsidRDefault="008C531F" w:rsidP="00E30BA7">
      <w:r>
        <w:t xml:space="preserve">The implementation schedule </w:t>
      </w:r>
      <w:r w:rsidRPr="008C531F">
        <w:t>will be described for short-term (1-3 years), mid-term (4-6 years) and long-term (7-10 years) milestones</w:t>
      </w:r>
      <w:r w:rsidR="00595442">
        <w:t xml:space="preserve"> (</w:t>
      </w:r>
      <w:r w:rsidR="00595442">
        <w:fldChar w:fldCharType="begin"/>
      </w:r>
      <w:r w:rsidR="00595442">
        <w:instrText xml:space="preserve"> REF _Ref427657231 \h </w:instrText>
      </w:r>
      <w:r w:rsidR="00595442">
        <w:fldChar w:fldCharType="separate"/>
      </w:r>
      <w:r w:rsidR="00FE7D88">
        <w:t>Table 8-</w:t>
      </w:r>
      <w:r w:rsidR="00FE7D88">
        <w:rPr>
          <w:noProof/>
        </w:rPr>
        <w:t>1</w:t>
      </w:r>
      <w:r w:rsidR="00FE7D88">
        <w:t xml:space="preserve"> Management measures</w:t>
      </w:r>
      <w:r w:rsidR="00595442">
        <w:fldChar w:fldCharType="end"/>
      </w:r>
      <w:r w:rsidR="00595442">
        <w:t>)</w:t>
      </w:r>
      <w:r w:rsidRPr="008C531F">
        <w:t>.</w:t>
      </w:r>
      <w:r>
        <w:t xml:space="preserve"> Milestones are project goals used to keep the </w:t>
      </w:r>
      <w:r w:rsidR="00440C89">
        <w:t>implementation</w:t>
      </w:r>
      <w:r>
        <w:t xml:space="preserve"> phase </w:t>
      </w:r>
      <w:r w:rsidR="00440C89">
        <w:t xml:space="preserve">on track. </w:t>
      </w:r>
      <w:r w:rsidR="00EF01E5">
        <w:t>The project schedule can be broken down into i</w:t>
      </w:r>
      <w:r w:rsidR="00C91411">
        <w:t xml:space="preserve">nitial implementation and long-term operation and maintenance </w:t>
      </w:r>
      <w:r w:rsidR="00EF01E5">
        <w:t>phases. Depending on the management measures</w:t>
      </w:r>
      <w:r w:rsidR="004603F9">
        <w:t>,</w:t>
      </w:r>
      <w:r w:rsidR="00EF01E5">
        <w:t xml:space="preserve"> some will be adopted early on in the process and</w:t>
      </w:r>
      <w:r w:rsidR="006F5754">
        <w:t xml:space="preserve"> may</w:t>
      </w:r>
      <w:r w:rsidR="00EF01E5">
        <w:t xml:space="preserve"> not require extensive maintenance and monitoring while others will require ample time for research and development, funding to be acquired and the personnel engaged. </w:t>
      </w:r>
      <w:r w:rsidR="00B76017">
        <w:t xml:space="preserve">The three project phases help to spread the needed funding, resources and personnel over the 10 year timeline instead of all resources being needed at once. </w:t>
      </w:r>
      <w:r w:rsidR="00EF01E5">
        <w:t>Progress indicators</w:t>
      </w:r>
      <w:r w:rsidR="006F5754">
        <w:t xml:space="preserve"> provide</w:t>
      </w:r>
      <w:r w:rsidR="00EF01E5">
        <w:t xml:space="preserve"> </w:t>
      </w:r>
      <w:r w:rsidR="00CA5AEB" w:rsidRPr="00CA5AEB">
        <w:t>quantifiable benchmarks that will be used to assess the implementation of the management measures and nonpoint source load reductions outlined in this WPP.</w:t>
      </w:r>
      <w:r w:rsidR="006F5754">
        <w:t xml:space="preserve"> </w:t>
      </w:r>
      <w:r w:rsidR="009B7859">
        <w:t>Operating within the confines of the developed framework will guide the success of this WPP by providing the criteria to gauge the progress of the management measures.</w:t>
      </w:r>
      <w:r w:rsidR="00972C85">
        <w:t xml:space="preserve"> </w:t>
      </w:r>
      <w:r w:rsidR="00B76017" w:rsidRPr="00B76017">
        <w:t xml:space="preserve">The </w:t>
      </w:r>
      <w:r w:rsidR="00B76017">
        <w:t>e</w:t>
      </w:r>
      <w:r w:rsidR="0086358F" w:rsidRPr="00B76017">
        <w:t>stimated cost will take initial cost</w:t>
      </w:r>
      <w:r w:rsidR="00A813C2">
        <w:t>s</w:t>
      </w:r>
      <w:r w:rsidR="0086358F" w:rsidRPr="00B76017">
        <w:t xml:space="preserve"> as well funding for the continued maintenance of the management practices when required</w:t>
      </w:r>
      <w:r w:rsidR="00072F87" w:rsidRPr="00B76017">
        <w:t xml:space="preserve"> into consideration</w:t>
      </w:r>
      <w:r w:rsidR="00E30BA7">
        <w:t>.</w:t>
      </w:r>
    </w:p>
    <w:tbl>
      <w:tblPr>
        <w:tblW w:w="9715" w:type="dxa"/>
        <w:jc w:val="center"/>
        <w:tblLayout w:type="fixed"/>
        <w:tblLook w:val="04A0" w:firstRow="1" w:lastRow="0" w:firstColumn="1" w:lastColumn="0" w:noHBand="0" w:noVBand="1"/>
      </w:tblPr>
      <w:tblGrid>
        <w:gridCol w:w="2065"/>
        <w:gridCol w:w="1440"/>
        <w:gridCol w:w="2160"/>
        <w:gridCol w:w="900"/>
        <w:gridCol w:w="900"/>
        <w:gridCol w:w="1080"/>
        <w:gridCol w:w="1170"/>
      </w:tblGrid>
      <w:tr w:rsidR="000D5C6B" w:rsidRPr="000D5C6B" w14:paraId="6F1A29D7" w14:textId="77777777" w:rsidTr="000D5C6B">
        <w:trPr>
          <w:trHeight w:val="660"/>
          <w:jc w:val="center"/>
        </w:trPr>
        <w:tc>
          <w:tcPr>
            <w:tcW w:w="206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DD58FBF" w14:textId="77777777" w:rsidR="000D5C6B" w:rsidRPr="000D5C6B" w:rsidRDefault="000D5C6B" w:rsidP="000D5C6B">
            <w:pPr>
              <w:spacing w:after="0" w:line="240" w:lineRule="auto"/>
              <w:jc w:val="center"/>
              <w:rPr>
                <w:rFonts w:eastAsia="Times New Roman" w:cs="Times New Roman"/>
                <w:b/>
                <w:bCs/>
                <w:color w:val="000000"/>
                <w:sz w:val="26"/>
                <w:szCs w:val="26"/>
              </w:rPr>
            </w:pPr>
            <w:r w:rsidRPr="000D5C6B">
              <w:rPr>
                <w:rFonts w:eastAsia="Times New Roman" w:cs="Times New Roman"/>
                <w:b/>
                <w:bCs/>
                <w:color w:val="000000"/>
                <w:sz w:val="26"/>
                <w:szCs w:val="26"/>
              </w:rPr>
              <w:t>Management Measures</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04F896CA" w14:textId="77777777" w:rsidR="000D5C6B" w:rsidRPr="000D5C6B" w:rsidRDefault="000D5C6B" w:rsidP="000D5C6B">
            <w:pPr>
              <w:spacing w:after="0" w:line="240" w:lineRule="auto"/>
              <w:jc w:val="center"/>
              <w:rPr>
                <w:rFonts w:eastAsia="Times New Roman" w:cs="Times New Roman"/>
                <w:b/>
                <w:bCs/>
                <w:color w:val="000000"/>
                <w:sz w:val="26"/>
                <w:szCs w:val="26"/>
              </w:rPr>
            </w:pPr>
            <w:r w:rsidRPr="000D5C6B">
              <w:rPr>
                <w:rFonts w:eastAsia="Times New Roman" w:cs="Times New Roman"/>
                <w:b/>
                <w:bCs/>
                <w:color w:val="000000"/>
                <w:sz w:val="26"/>
                <w:szCs w:val="26"/>
              </w:rPr>
              <w:t>Lead Entity</w:t>
            </w:r>
          </w:p>
        </w:tc>
        <w:tc>
          <w:tcPr>
            <w:tcW w:w="216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4FBD755C" w14:textId="77777777" w:rsidR="000D5C6B" w:rsidRPr="000D5C6B" w:rsidRDefault="000D5C6B" w:rsidP="000D5C6B">
            <w:pPr>
              <w:spacing w:after="0" w:line="240" w:lineRule="auto"/>
              <w:jc w:val="center"/>
              <w:rPr>
                <w:rFonts w:eastAsia="Times New Roman" w:cs="Times New Roman"/>
                <w:b/>
                <w:bCs/>
                <w:color w:val="000000"/>
                <w:sz w:val="26"/>
                <w:szCs w:val="26"/>
              </w:rPr>
            </w:pPr>
            <w:r w:rsidRPr="000D5C6B">
              <w:rPr>
                <w:rFonts w:eastAsia="Times New Roman" w:cs="Times New Roman"/>
                <w:b/>
                <w:bCs/>
                <w:color w:val="000000"/>
                <w:sz w:val="26"/>
                <w:szCs w:val="26"/>
              </w:rPr>
              <w:t>Unit Cost</w:t>
            </w:r>
          </w:p>
        </w:tc>
        <w:tc>
          <w:tcPr>
            <w:tcW w:w="2880" w:type="dxa"/>
            <w:gridSpan w:val="3"/>
            <w:tcBorders>
              <w:top w:val="single" w:sz="4" w:space="0" w:color="auto"/>
              <w:left w:val="nil"/>
              <w:bottom w:val="single" w:sz="4" w:space="0" w:color="auto"/>
              <w:right w:val="single" w:sz="4" w:space="0" w:color="auto"/>
            </w:tcBorders>
            <w:shd w:val="clear" w:color="000000" w:fill="BFBFBF"/>
            <w:vAlign w:val="center"/>
            <w:hideMark/>
          </w:tcPr>
          <w:p w14:paraId="324C2A2E" w14:textId="77777777" w:rsidR="000D5C6B" w:rsidRPr="000D5C6B" w:rsidRDefault="000D5C6B" w:rsidP="000D5C6B">
            <w:pPr>
              <w:spacing w:after="0" w:line="240" w:lineRule="auto"/>
              <w:jc w:val="center"/>
              <w:rPr>
                <w:rFonts w:eastAsia="Times New Roman" w:cs="Times New Roman"/>
                <w:b/>
                <w:bCs/>
                <w:color w:val="000000"/>
                <w:sz w:val="26"/>
                <w:szCs w:val="26"/>
              </w:rPr>
            </w:pPr>
            <w:r w:rsidRPr="000D5C6B">
              <w:rPr>
                <w:rFonts w:eastAsia="Times New Roman" w:cs="Times New Roman"/>
                <w:b/>
                <w:bCs/>
                <w:color w:val="000000"/>
                <w:sz w:val="26"/>
                <w:szCs w:val="26"/>
              </w:rPr>
              <w:t>Number Implemented per Year Range</w:t>
            </w:r>
            <w:r w:rsidRPr="000D5C6B">
              <w:rPr>
                <w:rFonts w:eastAsia="Times New Roman" w:cs="Times New Roman"/>
                <w:color w:val="000000"/>
                <w:sz w:val="16"/>
                <w:szCs w:val="16"/>
              </w:rPr>
              <w:t> </w:t>
            </w:r>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2EFB05CC" w14:textId="77777777" w:rsidR="000D5C6B" w:rsidRPr="000D5C6B" w:rsidRDefault="000D5C6B" w:rsidP="000D5C6B">
            <w:pPr>
              <w:spacing w:after="0" w:line="240" w:lineRule="auto"/>
              <w:jc w:val="center"/>
              <w:rPr>
                <w:rFonts w:eastAsia="Times New Roman" w:cs="Times New Roman"/>
                <w:b/>
                <w:bCs/>
                <w:color w:val="000000"/>
                <w:sz w:val="26"/>
                <w:szCs w:val="26"/>
              </w:rPr>
            </w:pPr>
            <w:r w:rsidRPr="000D5C6B">
              <w:rPr>
                <w:rFonts w:eastAsia="Times New Roman" w:cs="Times New Roman"/>
                <w:b/>
                <w:bCs/>
                <w:color w:val="000000"/>
                <w:sz w:val="26"/>
                <w:szCs w:val="26"/>
              </w:rPr>
              <w:t xml:space="preserve">Total  Cost </w:t>
            </w:r>
            <w:r w:rsidRPr="000D5C6B">
              <w:rPr>
                <w:rFonts w:eastAsia="Times New Roman" w:cs="Times New Roman"/>
                <w:color w:val="000000"/>
                <w:sz w:val="16"/>
                <w:szCs w:val="16"/>
              </w:rPr>
              <w:t> </w:t>
            </w:r>
          </w:p>
        </w:tc>
      </w:tr>
      <w:tr w:rsidR="000D5C6B" w:rsidRPr="000D5C6B" w14:paraId="121CDBF6" w14:textId="77777777" w:rsidTr="000D5C6B">
        <w:trPr>
          <w:trHeight w:val="330"/>
          <w:jc w:val="center"/>
        </w:trPr>
        <w:tc>
          <w:tcPr>
            <w:tcW w:w="2065" w:type="dxa"/>
            <w:vMerge/>
            <w:tcBorders>
              <w:top w:val="single" w:sz="4" w:space="0" w:color="auto"/>
              <w:left w:val="single" w:sz="4" w:space="0" w:color="auto"/>
              <w:bottom w:val="single" w:sz="4" w:space="0" w:color="auto"/>
              <w:right w:val="single" w:sz="4" w:space="0" w:color="auto"/>
            </w:tcBorders>
            <w:vAlign w:val="center"/>
            <w:hideMark/>
          </w:tcPr>
          <w:p w14:paraId="59C408ED" w14:textId="77777777" w:rsidR="000D5C6B" w:rsidRPr="000D5C6B" w:rsidRDefault="000D5C6B" w:rsidP="000D5C6B">
            <w:pPr>
              <w:spacing w:after="0" w:line="240" w:lineRule="auto"/>
              <w:rPr>
                <w:rFonts w:eastAsia="Times New Roman" w:cs="Times New Roman"/>
                <w:b/>
                <w:bCs/>
                <w:color w:val="000000"/>
                <w:sz w:val="26"/>
                <w:szCs w:val="26"/>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5097549F" w14:textId="77777777" w:rsidR="000D5C6B" w:rsidRPr="000D5C6B" w:rsidRDefault="000D5C6B" w:rsidP="000D5C6B">
            <w:pPr>
              <w:spacing w:after="0" w:line="240" w:lineRule="auto"/>
              <w:rPr>
                <w:rFonts w:eastAsia="Times New Roman" w:cs="Times New Roman"/>
                <w:b/>
                <w:bCs/>
                <w:color w:val="000000"/>
                <w:sz w:val="26"/>
                <w:szCs w:val="2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58964083" w14:textId="77777777" w:rsidR="000D5C6B" w:rsidRPr="000D5C6B" w:rsidRDefault="000D5C6B" w:rsidP="000D5C6B">
            <w:pPr>
              <w:spacing w:after="0" w:line="240" w:lineRule="auto"/>
              <w:rPr>
                <w:rFonts w:eastAsia="Times New Roman" w:cs="Times New Roman"/>
                <w:b/>
                <w:bCs/>
                <w:color w:val="000000"/>
                <w:sz w:val="26"/>
                <w:szCs w:val="26"/>
              </w:rPr>
            </w:pPr>
          </w:p>
        </w:tc>
        <w:tc>
          <w:tcPr>
            <w:tcW w:w="2880" w:type="dxa"/>
            <w:gridSpan w:val="3"/>
            <w:tcBorders>
              <w:top w:val="single" w:sz="4" w:space="0" w:color="auto"/>
              <w:left w:val="nil"/>
              <w:bottom w:val="single" w:sz="4" w:space="0" w:color="auto"/>
              <w:right w:val="single" w:sz="4" w:space="0" w:color="auto"/>
            </w:tcBorders>
            <w:shd w:val="clear" w:color="000000" w:fill="BFBFBF"/>
            <w:vAlign w:val="center"/>
            <w:hideMark/>
          </w:tcPr>
          <w:p w14:paraId="1735B8E2" w14:textId="77777777" w:rsidR="000D5C6B" w:rsidRPr="000D5C6B" w:rsidRDefault="000D5C6B" w:rsidP="000D5C6B">
            <w:pPr>
              <w:spacing w:after="0" w:line="240" w:lineRule="auto"/>
              <w:jc w:val="center"/>
              <w:rPr>
                <w:rFonts w:eastAsia="Times New Roman" w:cs="Times New Roman"/>
                <w:b/>
                <w:bCs/>
                <w:color w:val="000000"/>
                <w:sz w:val="26"/>
                <w:szCs w:val="26"/>
              </w:rPr>
            </w:pPr>
            <w:r w:rsidRPr="000D5C6B">
              <w:rPr>
                <w:rFonts w:eastAsia="Times New Roman" w:cs="Times New Roman"/>
                <w:b/>
                <w:bCs/>
                <w:color w:val="000000"/>
                <w:sz w:val="26"/>
                <w:szCs w:val="26"/>
              </w:rPr>
              <w:t>Year</w:t>
            </w: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03028109" w14:textId="77777777" w:rsidR="000D5C6B" w:rsidRPr="000D5C6B" w:rsidRDefault="000D5C6B" w:rsidP="000D5C6B">
            <w:pPr>
              <w:spacing w:after="0" w:line="240" w:lineRule="auto"/>
              <w:rPr>
                <w:rFonts w:eastAsia="Times New Roman" w:cs="Times New Roman"/>
                <w:b/>
                <w:bCs/>
                <w:color w:val="000000"/>
                <w:sz w:val="26"/>
                <w:szCs w:val="26"/>
              </w:rPr>
            </w:pPr>
          </w:p>
        </w:tc>
      </w:tr>
      <w:tr w:rsidR="000D5C6B" w:rsidRPr="000D5C6B" w14:paraId="32F7322A" w14:textId="77777777" w:rsidTr="000D5C6B">
        <w:trPr>
          <w:trHeight w:val="330"/>
          <w:jc w:val="center"/>
        </w:trPr>
        <w:tc>
          <w:tcPr>
            <w:tcW w:w="2065" w:type="dxa"/>
            <w:vMerge/>
            <w:tcBorders>
              <w:top w:val="single" w:sz="4" w:space="0" w:color="auto"/>
              <w:left w:val="single" w:sz="4" w:space="0" w:color="auto"/>
              <w:bottom w:val="single" w:sz="4" w:space="0" w:color="auto"/>
              <w:right w:val="single" w:sz="4" w:space="0" w:color="auto"/>
            </w:tcBorders>
            <w:vAlign w:val="center"/>
            <w:hideMark/>
          </w:tcPr>
          <w:p w14:paraId="782F2DDB" w14:textId="77777777" w:rsidR="000D5C6B" w:rsidRPr="000D5C6B" w:rsidRDefault="000D5C6B" w:rsidP="000D5C6B">
            <w:pPr>
              <w:spacing w:after="0" w:line="240" w:lineRule="auto"/>
              <w:rPr>
                <w:rFonts w:eastAsia="Times New Roman" w:cs="Times New Roman"/>
                <w:b/>
                <w:bCs/>
                <w:color w:val="000000"/>
                <w:sz w:val="26"/>
                <w:szCs w:val="26"/>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44FF11F6" w14:textId="77777777" w:rsidR="000D5C6B" w:rsidRPr="000D5C6B" w:rsidRDefault="000D5C6B" w:rsidP="000D5C6B">
            <w:pPr>
              <w:spacing w:after="0" w:line="240" w:lineRule="auto"/>
              <w:rPr>
                <w:rFonts w:eastAsia="Times New Roman" w:cs="Times New Roman"/>
                <w:b/>
                <w:bCs/>
                <w:color w:val="000000"/>
                <w:sz w:val="26"/>
                <w:szCs w:val="2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0860D752" w14:textId="77777777" w:rsidR="000D5C6B" w:rsidRPr="000D5C6B" w:rsidRDefault="000D5C6B" w:rsidP="000D5C6B">
            <w:pPr>
              <w:spacing w:after="0" w:line="240" w:lineRule="auto"/>
              <w:rPr>
                <w:rFonts w:eastAsia="Times New Roman" w:cs="Times New Roman"/>
                <w:b/>
                <w:bCs/>
                <w:color w:val="000000"/>
                <w:sz w:val="26"/>
                <w:szCs w:val="26"/>
              </w:rPr>
            </w:pPr>
          </w:p>
        </w:tc>
        <w:tc>
          <w:tcPr>
            <w:tcW w:w="900" w:type="dxa"/>
            <w:tcBorders>
              <w:top w:val="nil"/>
              <w:left w:val="nil"/>
              <w:bottom w:val="single" w:sz="4" w:space="0" w:color="auto"/>
              <w:right w:val="single" w:sz="4" w:space="0" w:color="auto"/>
            </w:tcBorders>
            <w:shd w:val="clear" w:color="000000" w:fill="BFBFBF"/>
            <w:vAlign w:val="center"/>
            <w:hideMark/>
          </w:tcPr>
          <w:p w14:paraId="06312D2C" w14:textId="77777777" w:rsidR="000D5C6B" w:rsidRPr="000D5C6B" w:rsidRDefault="000D5C6B" w:rsidP="000D5C6B">
            <w:pPr>
              <w:spacing w:after="0" w:line="240" w:lineRule="auto"/>
              <w:jc w:val="center"/>
              <w:rPr>
                <w:rFonts w:eastAsia="Times New Roman" w:cs="Times New Roman"/>
                <w:b/>
                <w:bCs/>
                <w:color w:val="000000"/>
                <w:sz w:val="26"/>
                <w:szCs w:val="26"/>
              </w:rPr>
            </w:pPr>
            <w:r w:rsidRPr="000D5C6B">
              <w:rPr>
                <w:rFonts w:eastAsia="Times New Roman" w:cs="Times New Roman"/>
                <w:b/>
                <w:bCs/>
                <w:color w:val="000000"/>
                <w:sz w:val="26"/>
                <w:szCs w:val="26"/>
              </w:rPr>
              <w:t>1 to 3</w:t>
            </w:r>
          </w:p>
        </w:tc>
        <w:tc>
          <w:tcPr>
            <w:tcW w:w="900" w:type="dxa"/>
            <w:tcBorders>
              <w:top w:val="nil"/>
              <w:left w:val="nil"/>
              <w:bottom w:val="single" w:sz="4" w:space="0" w:color="auto"/>
              <w:right w:val="single" w:sz="4" w:space="0" w:color="auto"/>
            </w:tcBorders>
            <w:shd w:val="clear" w:color="000000" w:fill="BFBFBF"/>
            <w:vAlign w:val="center"/>
            <w:hideMark/>
          </w:tcPr>
          <w:p w14:paraId="279EB64B" w14:textId="77777777" w:rsidR="000D5C6B" w:rsidRPr="000D5C6B" w:rsidRDefault="000D5C6B" w:rsidP="000D5C6B">
            <w:pPr>
              <w:spacing w:after="0" w:line="240" w:lineRule="auto"/>
              <w:jc w:val="center"/>
              <w:rPr>
                <w:rFonts w:eastAsia="Times New Roman" w:cs="Times New Roman"/>
                <w:b/>
                <w:bCs/>
                <w:color w:val="000000"/>
                <w:sz w:val="26"/>
                <w:szCs w:val="26"/>
              </w:rPr>
            </w:pPr>
            <w:r w:rsidRPr="000D5C6B">
              <w:rPr>
                <w:rFonts w:eastAsia="Times New Roman" w:cs="Times New Roman"/>
                <w:b/>
                <w:bCs/>
                <w:color w:val="000000"/>
                <w:sz w:val="26"/>
                <w:szCs w:val="26"/>
              </w:rPr>
              <w:t>4 to 6</w:t>
            </w:r>
          </w:p>
        </w:tc>
        <w:tc>
          <w:tcPr>
            <w:tcW w:w="1080" w:type="dxa"/>
            <w:tcBorders>
              <w:top w:val="nil"/>
              <w:left w:val="nil"/>
              <w:bottom w:val="single" w:sz="4" w:space="0" w:color="auto"/>
              <w:right w:val="single" w:sz="4" w:space="0" w:color="auto"/>
            </w:tcBorders>
            <w:shd w:val="clear" w:color="000000" w:fill="BFBFBF"/>
            <w:vAlign w:val="center"/>
            <w:hideMark/>
          </w:tcPr>
          <w:p w14:paraId="0EC435C3" w14:textId="77777777" w:rsidR="000D5C6B" w:rsidRPr="000D5C6B" w:rsidRDefault="000D5C6B" w:rsidP="000D5C6B">
            <w:pPr>
              <w:spacing w:after="0" w:line="240" w:lineRule="auto"/>
              <w:jc w:val="center"/>
              <w:rPr>
                <w:rFonts w:eastAsia="Times New Roman" w:cs="Times New Roman"/>
                <w:b/>
                <w:bCs/>
                <w:color w:val="000000"/>
                <w:sz w:val="26"/>
                <w:szCs w:val="26"/>
              </w:rPr>
            </w:pPr>
            <w:r w:rsidRPr="000D5C6B">
              <w:rPr>
                <w:rFonts w:eastAsia="Times New Roman" w:cs="Times New Roman"/>
                <w:b/>
                <w:bCs/>
                <w:color w:val="000000"/>
                <w:sz w:val="26"/>
                <w:szCs w:val="26"/>
              </w:rPr>
              <w:t>7 to 10</w:t>
            </w: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184F3D81" w14:textId="77777777" w:rsidR="000D5C6B" w:rsidRPr="000D5C6B" w:rsidRDefault="000D5C6B" w:rsidP="000D5C6B">
            <w:pPr>
              <w:spacing w:after="0" w:line="240" w:lineRule="auto"/>
              <w:rPr>
                <w:rFonts w:eastAsia="Times New Roman" w:cs="Times New Roman"/>
                <w:b/>
                <w:bCs/>
                <w:color w:val="000000"/>
                <w:sz w:val="26"/>
                <w:szCs w:val="26"/>
              </w:rPr>
            </w:pPr>
          </w:p>
        </w:tc>
      </w:tr>
      <w:tr w:rsidR="000D5C6B" w:rsidRPr="000D5C6B" w14:paraId="194711FB" w14:textId="77777777" w:rsidTr="000D5C6B">
        <w:trPr>
          <w:trHeight w:val="375"/>
          <w:jc w:val="center"/>
        </w:trPr>
        <w:tc>
          <w:tcPr>
            <w:tcW w:w="9715" w:type="dxa"/>
            <w:gridSpan w:val="7"/>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04C46DB" w14:textId="77777777" w:rsidR="000D5C6B" w:rsidRPr="000D5C6B" w:rsidRDefault="000D5C6B" w:rsidP="000D5C6B">
            <w:pPr>
              <w:spacing w:after="0" w:line="240" w:lineRule="auto"/>
              <w:rPr>
                <w:rFonts w:eastAsia="Times New Roman" w:cs="Times New Roman"/>
                <w:b/>
                <w:bCs/>
                <w:i/>
                <w:iCs/>
                <w:color w:val="000000"/>
                <w:szCs w:val="24"/>
              </w:rPr>
            </w:pPr>
            <w:r w:rsidRPr="000D5C6B">
              <w:rPr>
                <w:rFonts w:eastAsia="Times New Roman" w:cs="Times New Roman"/>
                <w:b/>
                <w:bCs/>
                <w:i/>
                <w:iCs/>
                <w:color w:val="000000"/>
                <w:szCs w:val="24"/>
              </w:rPr>
              <w:t>Wastewater Management Measures</w:t>
            </w:r>
          </w:p>
        </w:tc>
      </w:tr>
      <w:tr w:rsidR="000D5C6B" w:rsidRPr="000D5C6B" w14:paraId="1A59C6F6" w14:textId="77777777" w:rsidTr="000D5C6B">
        <w:trPr>
          <w:trHeight w:val="945"/>
          <w:jc w:val="center"/>
        </w:trPr>
        <w:tc>
          <w:tcPr>
            <w:tcW w:w="2065" w:type="dxa"/>
            <w:tcBorders>
              <w:top w:val="nil"/>
              <w:left w:val="single" w:sz="4" w:space="0" w:color="auto"/>
              <w:bottom w:val="single" w:sz="4" w:space="0" w:color="auto"/>
              <w:right w:val="single" w:sz="4" w:space="0" w:color="auto"/>
            </w:tcBorders>
            <w:shd w:val="clear" w:color="000000" w:fill="F2F2F2"/>
            <w:vAlign w:val="center"/>
            <w:hideMark/>
          </w:tcPr>
          <w:p w14:paraId="56899C87" w14:textId="77777777" w:rsidR="000D5C6B" w:rsidRPr="000D5C6B" w:rsidRDefault="000D5C6B" w:rsidP="000D5C6B">
            <w:pPr>
              <w:spacing w:after="0" w:line="240" w:lineRule="auto"/>
              <w:rPr>
                <w:rFonts w:eastAsia="Times New Roman" w:cs="Times New Roman"/>
                <w:color w:val="000000"/>
                <w:szCs w:val="24"/>
              </w:rPr>
            </w:pPr>
            <w:r w:rsidRPr="000D5C6B">
              <w:rPr>
                <w:rFonts w:eastAsia="Times New Roman" w:cs="Times New Roman"/>
                <w:color w:val="000000"/>
                <w:szCs w:val="24"/>
              </w:rPr>
              <w:t>Collection System Study (</w:t>
            </w:r>
            <w:r w:rsidRPr="000D5C6B">
              <w:rPr>
                <w:rFonts w:eastAsia="Times New Roman" w:cs="Times New Roman"/>
                <w:i/>
                <w:iCs/>
                <w:color w:val="000000"/>
                <w:szCs w:val="24"/>
              </w:rPr>
              <w:t>smoke test and video lines</w:t>
            </w:r>
            <w:r w:rsidRPr="000D5C6B">
              <w:rPr>
                <w:rFonts w:eastAsia="Times New Roman" w:cs="Times New Roman"/>
                <w:color w:val="000000"/>
                <w:szCs w:val="24"/>
              </w:rPr>
              <w:t>) (high priority)</w:t>
            </w:r>
          </w:p>
        </w:tc>
        <w:tc>
          <w:tcPr>
            <w:tcW w:w="1440" w:type="dxa"/>
            <w:tcBorders>
              <w:top w:val="nil"/>
              <w:left w:val="nil"/>
              <w:bottom w:val="single" w:sz="4" w:space="0" w:color="auto"/>
              <w:right w:val="single" w:sz="4" w:space="0" w:color="auto"/>
            </w:tcBorders>
            <w:shd w:val="clear" w:color="000000" w:fill="F2F2F2"/>
            <w:vAlign w:val="center"/>
            <w:hideMark/>
          </w:tcPr>
          <w:p w14:paraId="7846D8C8" w14:textId="77777777" w:rsidR="000D5C6B" w:rsidRPr="000D5C6B" w:rsidRDefault="000D5C6B" w:rsidP="000D5C6B">
            <w:pPr>
              <w:spacing w:after="0" w:line="240" w:lineRule="auto"/>
              <w:jc w:val="center"/>
              <w:rPr>
                <w:rFonts w:eastAsia="Times New Roman" w:cs="Times New Roman"/>
                <w:color w:val="000000"/>
                <w:szCs w:val="24"/>
              </w:rPr>
            </w:pPr>
            <w:r w:rsidRPr="000D5C6B">
              <w:rPr>
                <w:rFonts w:eastAsia="Times New Roman" w:cs="Times New Roman"/>
                <w:color w:val="000000"/>
                <w:szCs w:val="24"/>
              </w:rPr>
              <w:t>City of Anahuac/ TBCD</w:t>
            </w:r>
          </w:p>
        </w:tc>
        <w:tc>
          <w:tcPr>
            <w:tcW w:w="2160" w:type="dxa"/>
            <w:tcBorders>
              <w:top w:val="nil"/>
              <w:left w:val="nil"/>
              <w:bottom w:val="single" w:sz="4" w:space="0" w:color="auto"/>
              <w:right w:val="single" w:sz="4" w:space="0" w:color="auto"/>
            </w:tcBorders>
            <w:shd w:val="clear" w:color="000000" w:fill="9BC2E6"/>
            <w:vAlign w:val="center"/>
            <w:hideMark/>
          </w:tcPr>
          <w:p w14:paraId="50F76685" w14:textId="77777777" w:rsidR="000D5C6B" w:rsidRPr="000D5C6B" w:rsidRDefault="000D5C6B" w:rsidP="000D5C6B">
            <w:pPr>
              <w:spacing w:after="0" w:line="240" w:lineRule="auto"/>
              <w:jc w:val="center"/>
              <w:rPr>
                <w:rFonts w:eastAsia="Times New Roman" w:cs="Times New Roman"/>
                <w:color w:val="000000"/>
                <w:szCs w:val="24"/>
              </w:rPr>
            </w:pPr>
            <w:r w:rsidRPr="000D5C6B">
              <w:rPr>
                <w:rFonts w:eastAsia="Times New Roman" w:cs="Times New Roman"/>
                <w:color w:val="000000"/>
                <w:szCs w:val="24"/>
              </w:rPr>
              <w:t>$50,000/study</w:t>
            </w:r>
          </w:p>
        </w:tc>
        <w:tc>
          <w:tcPr>
            <w:tcW w:w="900" w:type="dxa"/>
            <w:tcBorders>
              <w:top w:val="nil"/>
              <w:left w:val="nil"/>
              <w:bottom w:val="single" w:sz="4" w:space="0" w:color="auto"/>
              <w:right w:val="single" w:sz="4" w:space="0" w:color="auto"/>
            </w:tcBorders>
            <w:shd w:val="clear" w:color="000000" w:fill="F2F2F2"/>
            <w:noWrap/>
            <w:vAlign w:val="center"/>
            <w:hideMark/>
          </w:tcPr>
          <w:p w14:paraId="3E24CB84" w14:textId="77777777" w:rsidR="000D5C6B" w:rsidRPr="000D5C6B" w:rsidRDefault="000D5C6B" w:rsidP="000D5C6B">
            <w:pPr>
              <w:spacing w:after="0" w:line="240" w:lineRule="auto"/>
              <w:jc w:val="center"/>
              <w:rPr>
                <w:rFonts w:eastAsia="Times New Roman" w:cs="Times New Roman"/>
                <w:color w:val="000000"/>
                <w:szCs w:val="24"/>
              </w:rPr>
            </w:pPr>
            <w:r w:rsidRPr="000D5C6B">
              <w:rPr>
                <w:rFonts w:eastAsia="Times New Roman" w:cs="Times New Roman"/>
                <w:color w:val="000000"/>
                <w:szCs w:val="24"/>
              </w:rPr>
              <w:t>1</w:t>
            </w:r>
          </w:p>
        </w:tc>
        <w:tc>
          <w:tcPr>
            <w:tcW w:w="900" w:type="dxa"/>
            <w:tcBorders>
              <w:top w:val="nil"/>
              <w:left w:val="nil"/>
              <w:bottom w:val="single" w:sz="4" w:space="0" w:color="auto"/>
              <w:right w:val="single" w:sz="4" w:space="0" w:color="auto"/>
            </w:tcBorders>
            <w:shd w:val="clear" w:color="000000" w:fill="F2F2F2"/>
            <w:noWrap/>
            <w:vAlign w:val="center"/>
            <w:hideMark/>
          </w:tcPr>
          <w:p w14:paraId="24A06092" w14:textId="77777777" w:rsidR="000D5C6B" w:rsidRPr="000D5C6B" w:rsidRDefault="000D5C6B" w:rsidP="000D5C6B">
            <w:pPr>
              <w:spacing w:after="0" w:line="240" w:lineRule="auto"/>
              <w:jc w:val="center"/>
              <w:rPr>
                <w:rFonts w:eastAsia="Times New Roman" w:cs="Times New Roman"/>
                <w:b/>
                <w:bCs/>
                <w:color w:val="000000"/>
                <w:szCs w:val="24"/>
              </w:rPr>
            </w:pPr>
            <w:r w:rsidRPr="000D5C6B">
              <w:rPr>
                <w:rFonts w:eastAsia="Times New Roman" w:cs="Times New Roman"/>
                <w:b/>
                <w:bCs/>
                <w:color w:val="000000"/>
                <w:szCs w:val="24"/>
              </w:rPr>
              <w:t>---</w:t>
            </w:r>
          </w:p>
        </w:tc>
        <w:tc>
          <w:tcPr>
            <w:tcW w:w="1080" w:type="dxa"/>
            <w:tcBorders>
              <w:top w:val="nil"/>
              <w:left w:val="nil"/>
              <w:bottom w:val="single" w:sz="4" w:space="0" w:color="auto"/>
              <w:right w:val="single" w:sz="4" w:space="0" w:color="auto"/>
            </w:tcBorders>
            <w:shd w:val="clear" w:color="000000" w:fill="F2F2F2"/>
            <w:noWrap/>
            <w:vAlign w:val="center"/>
            <w:hideMark/>
          </w:tcPr>
          <w:p w14:paraId="37A57DCF" w14:textId="77777777" w:rsidR="000D5C6B" w:rsidRPr="000D5C6B" w:rsidRDefault="000D5C6B" w:rsidP="000D5C6B">
            <w:pPr>
              <w:spacing w:after="0" w:line="240" w:lineRule="auto"/>
              <w:jc w:val="center"/>
              <w:rPr>
                <w:rFonts w:eastAsia="Times New Roman" w:cs="Times New Roman"/>
                <w:b/>
                <w:bCs/>
                <w:color w:val="000000"/>
                <w:szCs w:val="24"/>
              </w:rPr>
            </w:pPr>
            <w:r w:rsidRPr="000D5C6B">
              <w:rPr>
                <w:rFonts w:eastAsia="Times New Roman" w:cs="Times New Roman"/>
                <w:b/>
                <w:bCs/>
                <w:color w:val="000000"/>
                <w:szCs w:val="24"/>
              </w:rPr>
              <w:t>---</w:t>
            </w:r>
          </w:p>
        </w:tc>
        <w:tc>
          <w:tcPr>
            <w:tcW w:w="1170" w:type="dxa"/>
            <w:tcBorders>
              <w:top w:val="nil"/>
              <w:left w:val="nil"/>
              <w:bottom w:val="single" w:sz="4" w:space="0" w:color="auto"/>
              <w:right w:val="single" w:sz="4" w:space="0" w:color="auto"/>
            </w:tcBorders>
            <w:shd w:val="clear" w:color="000000" w:fill="F2F2F2"/>
            <w:noWrap/>
            <w:vAlign w:val="center"/>
            <w:hideMark/>
          </w:tcPr>
          <w:p w14:paraId="62D82D96" w14:textId="77777777" w:rsidR="000D5C6B" w:rsidRPr="000D5C6B" w:rsidRDefault="000D5C6B" w:rsidP="000D5C6B">
            <w:pPr>
              <w:spacing w:after="0" w:line="240" w:lineRule="auto"/>
              <w:jc w:val="center"/>
              <w:rPr>
                <w:rFonts w:eastAsia="Times New Roman" w:cs="Times New Roman"/>
                <w:color w:val="000000"/>
                <w:szCs w:val="24"/>
              </w:rPr>
            </w:pPr>
            <w:r w:rsidRPr="000D5C6B">
              <w:rPr>
                <w:rFonts w:eastAsia="Times New Roman" w:cs="Times New Roman"/>
                <w:color w:val="000000"/>
                <w:szCs w:val="24"/>
              </w:rPr>
              <w:t>$50,000</w:t>
            </w:r>
          </w:p>
        </w:tc>
      </w:tr>
      <w:tr w:rsidR="000D5C6B" w:rsidRPr="000D5C6B" w14:paraId="06A66C03" w14:textId="77777777" w:rsidTr="000D5C6B">
        <w:trPr>
          <w:trHeight w:val="945"/>
          <w:jc w:val="center"/>
        </w:trPr>
        <w:tc>
          <w:tcPr>
            <w:tcW w:w="2065" w:type="dxa"/>
            <w:tcBorders>
              <w:top w:val="nil"/>
              <w:left w:val="single" w:sz="4" w:space="0" w:color="auto"/>
              <w:bottom w:val="single" w:sz="4" w:space="0" w:color="auto"/>
              <w:right w:val="single" w:sz="4" w:space="0" w:color="auto"/>
            </w:tcBorders>
            <w:shd w:val="clear" w:color="000000" w:fill="F2F2F2"/>
            <w:vAlign w:val="center"/>
            <w:hideMark/>
          </w:tcPr>
          <w:p w14:paraId="01327B53" w14:textId="77777777" w:rsidR="000D5C6B" w:rsidRPr="000D5C6B" w:rsidRDefault="000D5C6B" w:rsidP="000D5C6B">
            <w:pPr>
              <w:spacing w:after="0" w:line="240" w:lineRule="auto"/>
              <w:rPr>
                <w:rFonts w:eastAsia="Times New Roman" w:cs="Times New Roman"/>
                <w:color w:val="000000"/>
                <w:szCs w:val="24"/>
              </w:rPr>
            </w:pPr>
            <w:r w:rsidRPr="000D5C6B">
              <w:rPr>
                <w:rFonts w:eastAsia="Times New Roman" w:cs="Times New Roman"/>
                <w:color w:val="000000"/>
                <w:szCs w:val="24"/>
              </w:rPr>
              <w:t xml:space="preserve">Upgrade Collection System Line and Manhole Replacement </w:t>
            </w:r>
          </w:p>
        </w:tc>
        <w:tc>
          <w:tcPr>
            <w:tcW w:w="1440" w:type="dxa"/>
            <w:tcBorders>
              <w:top w:val="nil"/>
              <w:left w:val="nil"/>
              <w:bottom w:val="single" w:sz="4" w:space="0" w:color="auto"/>
              <w:right w:val="single" w:sz="4" w:space="0" w:color="auto"/>
            </w:tcBorders>
            <w:shd w:val="clear" w:color="000000" w:fill="F2F2F2"/>
            <w:vAlign w:val="center"/>
            <w:hideMark/>
          </w:tcPr>
          <w:p w14:paraId="08B1DC39" w14:textId="77777777" w:rsidR="000D5C6B" w:rsidRPr="000D5C6B" w:rsidRDefault="000D5C6B" w:rsidP="000D5C6B">
            <w:pPr>
              <w:spacing w:after="0" w:line="240" w:lineRule="auto"/>
              <w:jc w:val="center"/>
              <w:rPr>
                <w:rFonts w:eastAsia="Times New Roman" w:cs="Times New Roman"/>
                <w:color w:val="000000"/>
                <w:szCs w:val="24"/>
              </w:rPr>
            </w:pPr>
            <w:r w:rsidRPr="000D5C6B">
              <w:rPr>
                <w:rFonts w:eastAsia="Times New Roman" w:cs="Times New Roman"/>
                <w:color w:val="000000"/>
                <w:szCs w:val="24"/>
              </w:rPr>
              <w:t>City of Anahuac/ TBCD</w:t>
            </w:r>
          </w:p>
        </w:tc>
        <w:tc>
          <w:tcPr>
            <w:tcW w:w="2160" w:type="dxa"/>
            <w:tcBorders>
              <w:top w:val="nil"/>
              <w:left w:val="nil"/>
              <w:bottom w:val="single" w:sz="4" w:space="0" w:color="auto"/>
              <w:right w:val="single" w:sz="4" w:space="0" w:color="auto"/>
            </w:tcBorders>
            <w:shd w:val="clear" w:color="000000" w:fill="9BC2E6"/>
            <w:vAlign w:val="center"/>
            <w:hideMark/>
          </w:tcPr>
          <w:p w14:paraId="2A5A2B9C" w14:textId="77777777" w:rsidR="000D5C6B" w:rsidRPr="000D5C6B" w:rsidRDefault="000D5C6B" w:rsidP="000D5C6B">
            <w:pPr>
              <w:spacing w:after="0" w:line="240" w:lineRule="auto"/>
              <w:jc w:val="center"/>
              <w:rPr>
                <w:rFonts w:eastAsia="Times New Roman" w:cs="Times New Roman"/>
                <w:color w:val="000000"/>
                <w:szCs w:val="24"/>
              </w:rPr>
            </w:pPr>
            <w:r w:rsidRPr="000D5C6B">
              <w:rPr>
                <w:rFonts w:eastAsia="Times New Roman" w:cs="Times New Roman"/>
                <w:color w:val="000000"/>
                <w:szCs w:val="24"/>
              </w:rPr>
              <w:t>$250,000/biennium </w:t>
            </w:r>
          </w:p>
        </w:tc>
        <w:tc>
          <w:tcPr>
            <w:tcW w:w="900" w:type="dxa"/>
            <w:tcBorders>
              <w:top w:val="nil"/>
              <w:left w:val="nil"/>
              <w:bottom w:val="single" w:sz="4" w:space="0" w:color="auto"/>
              <w:right w:val="single" w:sz="4" w:space="0" w:color="auto"/>
            </w:tcBorders>
            <w:shd w:val="clear" w:color="000000" w:fill="F2F2F2"/>
            <w:noWrap/>
            <w:vAlign w:val="center"/>
            <w:hideMark/>
          </w:tcPr>
          <w:p w14:paraId="6047C7CA" w14:textId="77777777" w:rsidR="000D5C6B" w:rsidRPr="000D5C6B" w:rsidRDefault="000D5C6B" w:rsidP="000D5C6B">
            <w:pPr>
              <w:spacing w:after="0" w:line="240" w:lineRule="auto"/>
              <w:rPr>
                <w:rFonts w:eastAsia="Times New Roman" w:cs="Times New Roman"/>
                <w:color w:val="000000"/>
                <w:szCs w:val="24"/>
              </w:rPr>
            </w:pPr>
            <w:r w:rsidRPr="000D5C6B">
              <w:rPr>
                <w:rFonts w:eastAsia="Times New Roman" w:cs="Times New Roman"/>
                <w:color w:val="000000"/>
                <w:szCs w:val="24"/>
              </w:rPr>
              <w:t> </w:t>
            </w:r>
          </w:p>
        </w:tc>
        <w:tc>
          <w:tcPr>
            <w:tcW w:w="900" w:type="dxa"/>
            <w:tcBorders>
              <w:top w:val="nil"/>
              <w:left w:val="nil"/>
              <w:bottom w:val="single" w:sz="4" w:space="0" w:color="auto"/>
              <w:right w:val="single" w:sz="4" w:space="0" w:color="auto"/>
            </w:tcBorders>
            <w:shd w:val="clear" w:color="000000" w:fill="F2F2F2"/>
            <w:noWrap/>
            <w:vAlign w:val="center"/>
            <w:hideMark/>
          </w:tcPr>
          <w:p w14:paraId="3CC876D9" w14:textId="77777777" w:rsidR="000D5C6B" w:rsidRPr="000D5C6B" w:rsidRDefault="000D5C6B" w:rsidP="000D5C6B">
            <w:pPr>
              <w:spacing w:after="0" w:line="240" w:lineRule="auto"/>
              <w:rPr>
                <w:rFonts w:eastAsia="Times New Roman" w:cs="Times New Roman"/>
                <w:color w:val="000000"/>
                <w:szCs w:val="24"/>
              </w:rPr>
            </w:pPr>
            <w:r w:rsidRPr="000D5C6B">
              <w:rPr>
                <w:rFonts w:eastAsia="Times New Roman" w:cs="Times New Roman"/>
                <w:color w:val="000000"/>
                <w:szCs w:val="24"/>
              </w:rPr>
              <w:t> </w:t>
            </w:r>
          </w:p>
        </w:tc>
        <w:tc>
          <w:tcPr>
            <w:tcW w:w="1080" w:type="dxa"/>
            <w:tcBorders>
              <w:top w:val="nil"/>
              <w:left w:val="nil"/>
              <w:bottom w:val="single" w:sz="4" w:space="0" w:color="auto"/>
              <w:right w:val="single" w:sz="4" w:space="0" w:color="auto"/>
            </w:tcBorders>
            <w:shd w:val="clear" w:color="000000" w:fill="F2F2F2"/>
            <w:noWrap/>
            <w:vAlign w:val="center"/>
            <w:hideMark/>
          </w:tcPr>
          <w:p w14:paraId="7184388C" w14:textId="77777777" w:rsidR="000D5C6B" w:rsidRPr="000D5C6B" w:rsidRDefault="000D5C6B" w:rsidP="000D5C6B">
            <w:pPr>
              <w:spacing w:after="0" w:line="240" w:lineRule="auto"/>
              <w:rPr>
                <w:rFonts w:eastAsia="Times New Roman" w:cs="Times New Roman"/>
                <w:color w:val="000000"/>
                <w:szCs w:val="24"/>
              </w:rPr>
            </w:pPr>
            <w:r w:rsidRPr="000D5C6B">
              <w:rPr>
                <w:rFonts w:eastAsia="Times New Roman" w:cs="Times New Roman"/>
                <w:color w:val="000000"/>
                <w:szCs w:val="24"/>
              </w:rPr>
              <w:t> </w:t>
            </w:r>
          </w:p>
        </w:tc>
        <w:tc>
          <w:tcPr>
            <w:tcW w:w="1170" w:type="dxa"/>
            <w:tcBorders>
              <w:top w:val="nil"/>
              <w:left w:val="nil"/>
              <w:bottom w:val="single" w:sz="4" w:space="0" w:color="auto"/>
              <w:right w:val="single" w:sz="4" w:space="0" w:color="auto"/>
            </w:tcBorders>
            <w:shd w:val="clear" w:color="000000" w:fill="F2F2F2"/>
            <w:noWrap/>
            <w:vAlign w:val="center"/>
            <w:hideMark/>
          </w:tcPr>
          <w:p w14:paraId="787A4B44" w14:textId="77777777" w:rsidR="000D5C6B" w:rsidRPr="000D5C6B" w:rsidRDefault="000D5C6B" w:rsidP="000D5C6B">
            <w:pPr>
              <w:spacing w:after="0" w:line="240" w:lineRule="auto"/>
              <w:jc w:val="center"/>
              <w:rPr>
                <w:rFonts w:eastAsia="Times New Roman" w:cs="Times New Roman"/>
                <w:color w:val="000000"/>
                <w:szCs w:val="24"/>
              </w:rPr>
            </w:pPr>
            <w:r w:rsidRPr="000D5C6B">
              <w:rPr>
                <w:rFonts w:eastAsia="Times New Roman" w:cs="Times New Roman"/>
                <w:color w:val="000000"/>
                <w:szCs w:val="24"/>
              </w:rPr>
              <w:t> </w:t>
            </w:r>
          </w:p>
        </w:tc>
      </w:tr>
      <w:tr w:rsidR="000D5C6B" w:rsidRPr="000D5C6B" w14:paraId="62FBE4C4" w14:textId="77777777" w:rsidTr="000D5C6B">
        <w:trPr>
          <w:trHeight w:val="945"/>
          <w:jc w:val="center"/>
        </w:trPr>
        <w:tc>
          <w:tcPr>
            <w:tcW w:w="2065" w:type="dxa"/>
            <w:tcBorders>
              <w:top w:val="nil"/>
              <w:left w:val="single" w:sz="4" w:space="0" w:color="auto"/>
              <w:bottom w:val="single" w:sz="4" w:space="0" w:color="auto"/>
              <w:right w:val="single" w:sz="4" w:space="0" w:color="auto"/>
            </w:tcBorders>
            <w:shd w:val="clear" w:color="000000" w:fill="F2F2F2"/>
            <w:vAlign w:val="center"/>
            <w:hideMark/>
          </w:tcPr>
          <w:p w14:paraId="398A6FC1" w14:textId="77777777" w:rsidR="000D5C6B" w:rsidRPr="000D5C6B" w:rsidRDefault="000D5C6B" w:rsidP="000D5C6B">
            <w:pPr>
              <w:spacing w:after="0" w:line="240" w:lineRule="auto"/>
              <w:rPr>
                <w:rFonts w:eastAsia="Times New Roman" w:cs="Times New Roman"/>
                <w:color w:val="000000"/>
                <w:szCs w:val="24"/>
              </w:rPr>
            </w:pPr>
            <w:r w:rsidRPr="000D5C6B">
              <w:rPr>
                <w:rFonts w:eastAsia="Times New Roman" w:cs="Times New Roman"/>
                <w:color w:val="000000"/>
                <w:szCs w:val="24"/>
              </w:rPr>
              <w:t>Lift Station Upgrades (</w:t>
            </w:r>
            <w:r w:rsidRPr="000D5C6B">
              <w:rPr>
                <w:rFonts w:eastAsia="Times New Roman" w:cs="Times New Roman"/>
                <w:i/>
                <w:iCs/>
                <w:color w:val="000000"/>
                <w:szCs w:val="24"/>
              </w:rPr>
              <w:t>bypass pumps</w:t>
            </w:r>
            <w:r w:rsidRPr="000D5C6B">
              <w:rPr>
                <w:rFonts w:eastAsia="Times New Roman" w:cs="Times New Roman"/>
                <w:color w:val="000000"/>
                <w:szCs w:val="24"/>
              </w:rPr>
              <w:t>) (low priority)</w:t>
            </w:r>
          </w:p>
        </w:tc>
        <w:tc>
          <w:tcPr>
            <w:tcW w:w="1440" w:type="dxa"/>
            <w:tcBorders>
              <w:top w:val="nil"/>
              <w:left w:val="nil"/>
              <w:bottom w:val="single" w:sz="4" w:space="0" w:color="auto"/>
              <w:right w:val="single" w:sz="4" w:space="0" w:color="auto"/>
            </w:tcBorders>
            <w:shd w:val="clear" w:color="000000" w:fill="F2F2F2"/>
            <w:vAlign w:val="center"/>
            <w:hideMark/>
          </w:tcPr>
          <w:p w14:paraId="0EEE0F97" w14:textId="77777777" w:rsidR="000D5C6B" w:rsidRPr="000D5C6B" w:rsidRDefault="000D5C6B" w:rsidP="000D5C6B">
            <w:pPr>
              <w:spacing w:after="0" w:line="240" w:lineRule="auto"/>
              <w:jc w:val="center"/>
              <w:rPr>
                <w:rFonts w:eastAsia="Times New Roman" w:cs="Times New Roman"/>
                <w:color w:val="000000"/>
                <w:szCs w:val="24"/>
              </w:rPr>
            </w:pPr>
            <w:r w:rsidRPr="000D5C6B">
              <w:rPr>
                <w:rFonts w:eastAsia="Times New Roman" w:cs="Times New Roman"/>
                <w:color w:val="000000"/>
                <w:szCs w:val="24"/>
              </w:rPr>
              <w:t>City of Anahuac</w:t>
            </w:r>
          </w:p>
        </w:tc>
        <w:tc>
          <w:tcPr>
            <w:tcW w:w="2160" w:type="dxa"/>
            <w:tcBorders>
              <w:top w:val="nil"/>
              <w:left w:val="nil"/>
              <w:bottom w:val="single" w:sz="4" w:space="0" w:color="auto"/>
              <w:right w:val="single" w:sz="4" w:space="0" w:color="auto"/>
            </w:tcBorders>
            <w:shd w:val="clear" w:color="000000" w:fill="A9D08E"/>
            <w:vAlign w:val="center"/>
            <w:hideMark/>
          </w:tcPr>
          <w:p w14:paraId="5DD8CA7A" w14:textId="77777777" w:rsidR="000D5C6B" w:rsidRPr="000D5C6B" w:rsidRDefault="000D5C6B" w:rsidP="000D5C6B">
            <w:pPr>
              <w:spacing w:after="0" w:line="240" w:lineRule="auto"/>
              <w:jc w:val="center"/>
              <w:rPr>
                <w:rFonts w:eastAsia="Times New Roman" w:cs="Times New Roman"/>
                <w:color w:val="000000"/>
                <w:szCs w:val="24"/>
              </w:rPr>
            </w:pPr>
            <w:r w:rsidRPr="000D5C6B">
              <w:rPr>
                <w:rFonts w:eastAsia="Times New Roman" w:cs="Times New Roman"/>
                <w:color w:val="000000"/>
                <w:szCs w:val="24"/>
              </w:rPr>
              <w:t>$1,680,000/lift station</w:t>
            </w:r>
          </w:p>
        </w:tc>
        <w:tc>
          <w:tcPr>
            <w:tcW w:w="900" w:type="dxa"/>
            <w:tcBorders>
              <w:top w:val="nil"/>
              <w:left w:val="nil"/>
              <w:bottom w:val="single" w:sz="4" w:space="0" w:color="auto"/>
              <w:right w:val="single" w:sz="4" w:space="0" w:color="auto"/>
            </w:tcBorders>
            <w:shd w:val="clear" w:color="000000" w:fill="F2F2F2"/>
            <w:noWrap/>
            <w:vAlign w:val="center"/>
            <w:hideMark/>
          </w:tcPr>
          <w:p w14:paraId="60DC941E" w14:textId="77777777" w:rsidR="000D5C6B" w:rsidRPr="000D5C6B" w:rsidRDefault="000D5C6B" w:rsidP="000D5C6B">
            <w:pPr>
              <w:spacing w:after="0" w:line="240" w:lineRule="auto"/>
              <w:rPr>
                <w:rFonts w:eastAsia="Times New Roman" w:cs="Times New Roman"/>
                <w:color w:val="000000"/>
                <w:szCs w:val="24"/>
              </w:rPr>
            </w:pPr>
            <w:r w:rsidRPr="000D5C6B">
              <w:rPr>
                <w:rFonts w:eastAsia="Times New Roman" w:cs="Times New Roman"/>
                <w:color w:val="000000"/>
                <w:szCs w:val="24"/>
              </w:rPr>
              <w:t> </w:t>
            </w:r>
          </w:p>
        </w:tc>
        <w:tc>
          <w:tcPr>
            <w:tcW w:w="900" w:type="dxa"/>
            <w:tcBorders>
              <w:top w:val="nil"/>
              <w:left w:val="nil"/>
              <w:bottom w:val="single" w:sz="4" w:space="0" w:color="auto"/>
              <w:right w:val="single" w:sz="4" w:space="0" w:color="auto"/>
            </w:tcBorders>
            <w:shd w:val="clear" w:color="000000" w:fill="F2F2F2"/>
            <w:noWrap/>
            <w:vAlign w:val="center"/>
            <w:hideMark/>
          </w:tcPr>
          <w:p w14:paraId="092B2F06" w14:textId="77777777" w:rsidR="000D5C6B" w:rsidRPr="000D5C6B" w:rsidRDefault="000D5C6B" w:rsidP="000D5C6B">
            <w:pPr>
              <w:spacing w:after="0" w:line="240" w:lineRule="auto"/>
              <w:rPr>
                <w:rFonts w:eastAsia="Times New Roman" w:cs="Times New Roman"/>
                <w:color w:val="000000"/>
                <w:szCs w:val="24"/>
              </w:rPr>
            </w:pPr>
            <w:r w:rsidRPr="000D5C6B">
              <w:rPr>
                <w:rFonts w:eastAsia="Times New Roman" w:cs="Times New Roman"/>
                <w:color w:val="000000"/>
                <w:szCs w:val="24"/>
              </w:rPr>
              <w:t> </w:t>
            </w:r>
          </w:p>
        </w:tc>
        <w:tc>
          <w:tcPr>
            <w:tcW w:w="1080" w:type="dxa"/>
            <w:tcBorders>
              <w:top w:val="nil"/>
              <w:left w:val="nil"/>
              <w:bottom w:val="single" w:sz="4" w:space="0" w:color="auto"/>
              <w:right w:val="single" w:sz="4" w:space="0" w:color="auto"/>
            </w:tcBorders>
            <w:shd w:val="clear" w:color="000000" w:fill="F2F2F2"/>
            <w:noWrap/>
            <w:vAlign w:val="center"/>
            <w:hideMark/>
          </w:tcPr>
          <w:p w14:paraId="58B7B0C6" w14:textId="77777777" w:rsidR="000D5C6B" w:rsidRPr="000D5C6B" w:rsidRDefault="000D5C6B" w:rsidP="000D5C6B">
            <w:pPr>
              <w:spacing w:after="0" w:line="240" w:lineRule="auto"/>
              <w:rPr>
                <w:rFonts w:eastAsia="Times New Roman" w:cs="Times New Roman"/>
                <w:color w:val="000000"/>
                <w:szCs w:val="24"/>
              </w:rPr>
            </w:pPr>
            <w:r w:rsidRPr="000D5C6B">
              <w:rPr>
                <w:rFonts w:eastAsia="Times New Roman" w:cs="Times New Roman"/>
                <w:color w:val="000000"/>
                <w:szCs w:val="24"/>
              </w:rPr>
              <w:t> </w:t>
            </w:r>
          </w:p>
        </w:tc>
        <w:tc>
          <w:tcPr>
            <w:tcW w:w="1170" w:type="dxa"/>
            <w:tcBorders>
              <w:top w:val="nil"/>
              <w:left w:val="nil"/>
              <w:bottom w:val="single" w:sz="4" w:space="0" w:color="auto"/>
              <w:right w:val="single" w:sz="4" w:space="0" w:color="auto"/>
            </w:tcBorders>
            <w:shd w:val="clear" w:color="000000" w:fill="F2F2F2"/>
            <w:noWrap/>
            <w:vAlign w:val="center"/>
            <w:hideMark/>
          </w:tcPr>
          <w:p w14:paraId="1A059398" w14:textId="77777777" w:rsidR="000D5C6B" w:rsidRPr="000D5C6B" w:rsidRDefault="000D5C6B" w:rsidP="000D5C6B">
            <w:pPr>
              <w:spacing w:after="0" w:line="240" w:lineRule="auto"/>
              <w:jc w:val="center"/>
              <w:rPr>
                <w:rFonts w:eastAsia="Times New Roman" w:cs="Times New Roman"/>
                <w:color w:val="000000"/>
                <w:szCs w:val="24"/>
              </w:rPr>
            </w:pPr>
            <w:r w:rsidRPr="000D5C6B">
              <w:rPr>
                <w:rFonts w:eastAsia="Times New Roman" w:cs="Times New Roman"/>
                <w:color w:val="000000"/>
                <w:szCs w:val="24"/>
              </w:rPr>
              <w:t> </w:t>
            </w:r>
          </w:p>
        </w:tc>
      </w:tr>
      <w:tr w:rsidR="000D5C6B" w:rsidRPr="000D5C6B" w14:paraId="3809D94D" w14:textId="77777777" w:rsidTr="000D5C6B">
        <w:trPr>
          <w:trHeight w:val="945"/>
          <w:jc w:val="center"/>
        </w:trPr>
        <w:tc>
          <w:tcPr>
            <w:tcW w:w="2065" w:type="dxa"/>
            <w:tcBorders>
              <w:top w:val="nil"/>
              <w:left w:val="single" w:sz="4" w:space="0" w:color="auto"/>
              <w:bottom w:val="single" w:sz="4" w:space="0" w:color="auto"/>
              <w:right w:val="single" w:sz="4" w:space="0" w:color="auto"/>
            </w:tcBorders>
            <w:shd w:val="clear" w:color="000000" w:fill="F2F2F2"/>
            <w:vAlign w:val="center"/>
            <w:hideMark/>
          </w:tcPr>
          <w:p w14:paraId="74841608" w14:textId="77777777" w:rsidR="000D5C6B" w:rsidRPr="000D5C6B" w:rsidRDefault="000D5C6B" w:rsidP="000D5C6B">
            <w:pPr>
              <w:spacing w:after="0" w:line="240" w:lineRule="auto"/>
              <w:rPr>
                <w:rFonts w:eastAsia="Times New Roman" w:cs="Times New Roman"/>
                <w:color w:val="000000"/>
                <w:szCs w:val="24"/>
              </w:rPr>
            </w:pPr>
            <w:r w:rsidRPr="000D5C6B">
              <w:rPr>
                <w:rFonts w:eastAsia="Times New Roman" w:cs="Times New Roman"/>
                <w:color w:val="000000"/>
                <w:szCs w:val="24"/>
              </w:rPr>
              <w:t>Prevent Wire Thefts from Anahuac WWTP (low priority)</w:t>
            </w:r>
          </w:p>
        </w:tc>
        <w:tc>
          <w:tcPr>
            <w:tcW w:w="1440" w:type="dxa"/>
            <w:tcBorders>
              <w:top w:val="nil"/>
              <w:left w:val="nil"/>
              <w:bottom w:val="single" w:sz="4" w:space="0" w:color="auto"/>
              <w:right w:val="single" w:sz="4" w:space="0" w:color="auto"/>
            </w:tcBorders>
            <w:shd w:val="clear" w:color="000000" w:fill="F2F2F2"/>
            <w:vAlign w:val="center"/>
            <w:hideMark/>
          </w:tcPr>
          <w:p w14:paraId="0A4E2127" w14:textId="77777777" w:rsidR="000D5C6B" w:rsidRPr="000D5C6B" w:rsidRDefault="000D5C6B" w:rsidP="000D5C6B">
            <w:pPr>
              <w:spacing w:after="0" w:line="240" w:lineRule="auto"/>
              <w:jc w:val="center"/>
              <w:rPr>
                <w:rFonts w:eastAsia="Times New Roman" w:cs="Times New Roman"/>
                <w:color w:val="000000"/>
                <w:szCs w:val="24"/>
              </w:rPr>
            </w:pPr>
            <w:r w:rsidRPr="000D5C6B">
              <w:rPr>
                <w:rFonts w:eastAsia="Times New Roman" w:cs="Times New Roman"/>
                <w:color w:val="000000"/>
                <w:szCs w:val="24"/>
              </w:rPr>
              <w:t>City of Anahuac</w:t>
            </w:r>
          </w:p>
        </w:tc>
        <w:tc>
          <w:tcPr>
            <w:tcW w:w="2160" w:type="dxa"/>
            <w:tcBorders>
              <w:top w:val="nil"/>
              <w:left w:val="nil"/>
              <w:bottom w:val="single" w:sz="4" w:space="0" w:color="auto"/>
              <w:right w:val="single" w:sz="4" w:space="0" w:color="auto"/>
            </w:tcBorders>
            <w:shd w:val="clear" w:color="000000" w:fill="F2F2F2"/>
            <w:vAlign w:val="center"/>
            <w:hideMark/>
          </w:tcPr>
          <w:p w14:paraId="725A8C8A" w14:textId="77777777" w:rsidR="000D5C6B" w:rsidRPr="000D5C6B" w:rsidRDefault="000D5C6B" w:rsidP="000D5C6B">
            <w:pPr>
              <w:spacing w:after="0" w:line="240" w:lineRule="auto"/>
              <w:jc w:val="center"/>
              <w:rPr>
                <w:rFonts w:eastAsia="Times New Roman" w:cs="Times New Roman"/>
                <w:color w:val="000000"/>
                <w:szCs w:val="24"/>
              </w:rPr>
            </w:pPr>
            <w:r w:rsidRPr="000D5C6B">
              <w:rPr>
                <w:rFonts w:eastAsia="Times New Roman" w:cs="Times New Roman"/>
                <w:color w:val="000000"/>
                <w:szCs w:val="24"/>
              </w:rPr>
              <w:t> </w:t>
            </w:r>
          </w:p>
        </w:tc>
        <w:tc>
          <w:tcPr>
            <w:tcW w:w="900" w:type="dxa"/>
            <w:tcBorders>
              <w:top w:val="nil"/>
              <w:left w:val="nil"/>
              <w:bottom w:val="single" w:sz="4" w:space="0" w:color="auto"/>
              <w:right w:val="single" w:sz="4" w:space="0" w:color="auto"/>
            </w:tcBorders>
            <w:shd w:val="clear" w:color="000000" w:fill="F2F2F2"/>
            <w:noWrap/>
            <w:vAlign w:val="center"/>
            <w:hideMark/>
          </w:tcPr>
          <w:p w14:paraId="16CE6CE4" w14:textId="77777777" w:rsidR="000D5C6B" w:rsidRPr="000D5C6B" w:rsidRDefault="000D5C6B" w:rsidP="000D5C6B">
            <w:pPr>
              <w:spacing w:after="0" w:line="240" w:lineRule="auto"/>
              <w:jc w:val="center"/>
              <w:rPr>
                <w:rFonts w:eastAsia="Times New Roman" w:cs="Times New Roman"/>
                <w:color w:val="000000"/>
                <w:szCs w:val="24"/>
              </w:rPr>
            </w:pPr>
            <w:r w:rsidRPr="000D5C6B">
              <w:rPr>
                <w:rFonts w:eastAsia="Times New Roman" w:cs="Times New Roman"/>
                <w:color w:val="000000"/>
                <w:szCs w:val="24"/>
              </w:rPr>
              <w:t>1</w:t>
            </w:r>
          </w:p>
        </w:tc>
        <w:tc>
          <w:tcPr>
            <w:tcW w:w="900" w:type="dxa"/>
            <w:tcBorders>
              <w:top w:val="nil"/>
              <w:left w:val="nil"/>
              <w:bottom w:val="single" w:sz="4" w:space="0" w:color="auto"/>
              <w:right w:val="single" w:sz="4" w:space="0" w:color="auto"/>
            </w:tcBorders>
            <w:shd w:val="clear" w:color="000000" w:fill="F2F2F2"/>
            <w:noWrap/>
            <w:vAlign w:val="center"/>
            <w:hideMark/>
          </w:tcPr>
          <w:p w14:paraId="083429E5" w14:textId="77777777" w:rsidR="000D5C6B" w:rsidRPr="000D5C6B" w:rsidRDefault="000D5C6B" w:rsidP="000D5C6B">
            <w:pPr>
              <w:spacing w:after="0" w:line="240" w:lineRule="auto"/>
              <w:jc w:val="center"/>
              <w:rPr>
                <w:rFonts w:eastAsia="Times New Roman" w:cs="Times New Roman"/>
                <w:b/>
                <w:bCs/>
                <w:color w:val="000000"/>
                <w:szCs w:val="24"/>
              </w:rPr>
            </w:pPr>
            <w:r w:rsidRPr="000D5C6B">
              <w:rPr>
                <w:rFonts w:eastAsia="Times New Roman" w:cs="Times New Roman"/>
                <w:b/>
                <w:bCs/>
                <w:color w:val="000000"/>
                <w:szCs w:val="24"/>
              </w:rPr>
              <w:t>---</w:t>
            </w:r>
          </w:p>
        </w:tc>
        <w:tc>
          <w:tcPr>
            <w:tcW w:w="1080" w:type="dxa"/>
            <w:tcBorders>
              <w:top w:val="nil"/>
              <w:left w:val="nil"/>
              <w:bottom w:val="single" w:sz="4" w:space="0" w:color="auto"/>
              <w:right w:val="single" w:sz="4" w:space="0" w:color="auto"/>
            </w:tcBorders>
            <w:shd w:val="clear" w:color="000000" w:fill="F2F2F2"/>
            <w:noWrap/>
            <w:vAlign w:val="center"/>
            <w:hideMark/>
          </w:tcPr>
          <w:p w14:paraId="5437D91B" w14:textId="77777777" w:rsidR="000D5C6B" w:rsidRPr="000D5C6B" w:rsidRDefault="000D5C6B" w:rsidP="000D5C6B">
            <w:pPr>
              <w:spacing w:after="0" w:line="240" w:lineRule="auto"/>
              <w:jc w:val="center"/>
              <w:rPr>
                <w:rFonts w:eastAsia="Times New Roman" w:cs="Times New Roman"/>
                <w:b/>
                <w:bCs/>
                <w:color w:val="000000"/>
                <w:szCs w:val="24"/>
              </w:rPr>
            </w:pPr>
            <w:r w:rsidRPr="000D5C6B">
              <w:rPr>
                <w:rFonts w:eastAsia="Times New Roman" w:cs="Times New Roman"/>
                <w:b/>
                <w:bCs/>
                <w:color w:val="000000"/>
                <w:szCs w:val="24"/>
              </w:rPr>
              <w:t>---</w:t>
            </w:r>
          </w:p>
        </w:tc>
        <w:tc>
          <w:tcPr>
            <w:tcW w:w="1170" w:type="dxa"/>
            <w:tcBorders>
              <w:top w:val="nil"/>
              <w:left w:val="nil"/>
              <w:bottom w:val="single" w:sz="4" w:space="0" w:color="auto"/>
              <w:right w:val="single" w:sz="4" w:space="0" w:color="auto"/>
            </w:tcBorders>
            <w:shd w:val="clear" w:color="000000" w:fill="F2F2F2"/>
            <w:noWrap/>
            <w:vAlign w:val="center"/>
            <w:hideMark/>
          </w:tcPr>
          <w:p w14:paraId="7D90D35F" w14:textId="77777777" w:rsidR="000D5C6B" w:rsidRPr="000D5C6B" w:rsidRDefault="000D5C6B" w:rsidP="000D5C6B">
            <w:pPr>
              <w:spacing w:after="0" w:line="240" w:lineRule="auto"/>
              <w:jc w:val="center"/>
              <w:rPr>
                <w:rFonts w:eastAsia="Times New Roman" w:cs="Times New Roman"/>
                <w:color w:val="000000"/>
                <w:szCs w:val="24"/>
              </w:rPr>
            </w:pPr>
            <w:r w:rsidRPr="000D5C6B">
              <w:rPr>
                <w:rFonts w:eastAsia="Times New Roman" w:cs="Times New Roman"/>
                <w:color w:val="000000"/>
                <w:szCs w:val="24"/>
              </w:rPr>
              <w:t> </w:t>
            </w:r>
          </w:p>
        </w:tc>
      </w:tr>
      <w:tr w:rsidR="000D5C6B" w:rsidRPr="000D5C6B" w14:paraId="2E60226F" w14:textId="77777777" w:rsidTr="000D5C6B">
        <w:trPr>
          <w:trHeight w:val="945"/>
          <w:jc w:val="center"/>
        </w:trPr>
        <w:tc>
          <w:tcPr>
            <w:tcW w:w="2065" w:type="dxa"/>
            <w:tcBorders>
              <w:top w:val="nil"/>
              <w:left w:val="single" w:sz="4" w:space="0" w:color="auto"/>
              <w:bottom w:val="single" w:sz="4" w:space="0" w:color="auto"/>
              <w:right w:val="single" w:sz="4" w:space="0" w:color="auto"/>
            </w:tcBorders>
            <w:shd w:val="clear" w:color="000000" w:fill="F2F2F2"/>
            <w:vAlign w:val="center"/>
            <w:hideMark/>
          </w:tcPr>
          <w:p w14:paraId="6CE22720" w14:textId="77777777" w:rsidR="000D5C6B" w:rsidRPr="000D5C6B" w:rsidRDefault="000D5C6B" w:rsidP="000D5C6B">
            <w:pPr>
              <w:spacing w:after="0" w:line="240" w:lineRule="auto"/>
              <w:rPr>
                <w:rFonts w:eastAsia="Times New Roman" w:cs="Times New Roman"/>
                <w:color w:val="000000"/>
                <w:szCs w:val="24"/>
              </w:rPr>
            </w:pPr>
            <w:r w:rsidRPr="000D5C6B">
              <w:rPr>
                <w:rFonts w:eastAsia="Times New Roman" w:cs="Times New Roman"/>
                <w:color w:val="000000"/>
                <w:szCs w:val="24"/>
              </w:rPr>
              <w:t>Pump Repair and Replacement (</w:t>
            </w:r>
            <w:r w:rsidRPr="000D5C6B">
              <w:rPr>
                <w:rFonts w:eastAsia="Times New Roman" w:cs="Times New Roman"/>
                <w:i/>
                <w:iCs/>
                <w:color w:val="000000"/>
                <w:szCs w:val="24"/>
              </w:rPr>
              <w:t>high priority</w:t>
            </w:r>
            <w:r w:rsidRPr="000D5C6B">
              <w:rPr>
                <w:rFonts w:eastAsia="Times New Roman" w:cs="Times New Roman"/>
                <w:color w:val="000000"/>
                <w:szCs w:val="24"/>
              </w:rPr>
              <w:t xml:space="preserve">)  </w:t>
            </w:r>
          </w:p>
        </w:tc>
        <w:tc>
          <w:tcPr>
            <w:tcW w:w="1440" w:type="dxa"/>
            <w:tcBorders>
              <w:top w:val="nil"/>
              <w:left w:val="nil"/>
              <w:bottom w:val="single" w:sz="4" w:space="0" w:color="auto"/>
              <w:right w:val="single" w:sz="4" w:space="0" w:color="auto"/>
            </w:tcBorders>
            <w:shd w:val="clear" w:color="000000" w:fill="F2F2F2"/>
            <w:vAlign w:val="center"/>
            <w:hideMark/>
          </w:tcPr>
          <w:p w14:paraId="3B03F3C2" w14:textId="77777777" w:rsidR="000D5C6B" w:rsidRPr="000D5C6B" w:rsidRDefault="000D5C6B" w:rsidP="000D5C6B">
            <w:pPr>
              <w:spacing w:after="0" w:line="240" w:lineRule="auto"/>
              <w:jc w:val="center"/>
              <w:rPr>
                <w:rFonts w:eastAsia="Times New Roman" w:cs="Times New Roman"/>
                <w:color w:val="000000"/>
                <w:szCs w:val="24"/>
              </w:rPr>
            </w:pPr>
            <w:r w:rsidRPr="000D5C6B">
              <w:rPr>
                <w:rFonts w:eastAsia="Times New Roman" w:cs="Times New Roman"/>
                <w:color w:val="000000"/>
                <w:szCs w:val="24"/>
              </w:rPr>
              <w:t>City of Anahuac</w:t>
            </w:r>
          </w:p>
        </w:tc>
        <w:tc>
          <w:tcPr>
            <w:tcW w:w="2160" w:type="dxa"/>
            <w:tcBorders>
              <w:top w:val="nil"/>
              <w:left w:val="nil"/>
              <w:bottom w:val="single" w:sz="4" w:space="0" w:color="auto"/>
              <w:right w:val="single" w:sz="4" w:space="0" w:color="auto"/>
            </w:tcBorders>
            <w:shd w:val="clear" w:color="000000" w:fill="F2F2F2"/>
            <w:vAlign w:val="center"/>
            <w:hideMark/>
          </w:tcPr>
          <w:p w14:paraId="21AB1A24" w14:textId="77777777" w:rsidR="000D5C6B" w:rsidRPr="000D5C6B" w:rsidRDefault="000D5C6B" w:rsidP="000D5C6B">
            <w:pPr>
              <w:spacing w:after="0" w:line="240" w:lineRule="auto"/>
              <w:jc w:val="center"/>
              <w:rPr>
                <w:rFonts w:eastAsia="Times New Roman" w:cs="Times New Roman"/>
                <w:color w:val="000000"/>
                <w:szCs w:val="24"/>
              </w:rPr>
            </w:pPr>
            <w:r w:rsidRPr="000D5C6B">
              <w:rPr>
                <w:rFonts w:eastAsia="Times New Roman" w:cs="Times New Roman"/>
                <w:color w:val="000000"/>
                <w:szCs w:val="24"/>
              </w:rPr>
              <w:t> </w:t>
            </w:r>
          </w:p>
        </w:tc>
        <w:tc>
          <w:tcPr>
            <w:tcW w:w="900" w:type="dxa"/>
            <w:tcBorders>
              <w:top w:val="nil"/>
              <w:left w:val="nil"/>
              <w:bottom w:val="single" w:sz="4" w:space="0" w:color="auto"/>
              <w:right w:val="single" w:sz="4" w:space="0" w:color="auto"/>
            </w:tcBorders>
            <w:shd w:val="clear" w:color="000000" w:fill="F2F2F2"/>
            <w:noWrap/>
            <w:vAlign w:val="center"/>
            <w:hideMark/>
          </w:tcPr>
          <w:p w14:paraId="3C16A78D" w14:textId="77777777" w:rsidR="000D5C6B" w:rsidRPr="000D5C6B" w:rsidRDefault="000D5C6B" w:rsidP="000D5C6B">
            <w:pPr>
              <w:spacing w:after="0" w:line="240" w:lineRule="auto"/>
              <w:rPr>
                <w:rFonts w:eastAsia="Times New Roman" w:cs="Times New Roman"/>
                <w:color w:val="000000"/>
                <w:szCs w:val="24"/>
              </w:rPr>
            </w:pPr>
            <w:r w:rsidRPr="000D5C6B">
              <w:rPr>
                <w:rFonts w:eastAsia="Times New Roman" w:cs="Times New Roman"/>
                <w:color w:val="000000"/>
                <w:szCs w:val="24"/>
              </w:rPr>
              <w:t> </w:t>
            </w:r>
          </w:p>
        </w:tc>
        <w:tc>
          <w:tcPr>
            <w:tcW w:w="900" w:type="dxa"/>
            <w:tcBorders>
              <w:top w:val="nil"/>
              <w:left w:val="nil"/>
              <w:bottom w:val="single" w:sz="4" w:space="0" w:color="auto"/>
              <w:right w:val="single" w:sz="4" w:space="0" w:color="auto"/>
            </w:tcBorders>
            <w:shd w:val="clear" w:color="000000" w:fill="F2F2F2"/>
            <w:noWrap/>
            <w:vAlign w:val="center"/>
            <w:hideMark/>
          </w:tcPr>
          <w:p w14:paraId="4C26A935" w14:textId="77777777" w:rsidR="000D5C6B" w:rsidRPr="000D5C6B" w:rsidRDefault="000D5C6B" w:rsidP="000D5C6B">
            <w:pPr>
              <w:spacing w:after="0" w:line="240" w:lineRule="auto"/>
              <w:rPr>
                <w:rFonts w:eastAsia="Times New Roman" w:cs="Times New Roman"/>
                <w:color w:val="000000"/>
                <w:szCs w:val="24"/>
              </w:rPr>
            </w:pPr>
            <w:r w:rsidRPr="000D5C6B">
              <w:rPr>
                <w:rFonts w:eastAsia="Times New Roman" w:cs="Times New Roman"/>
                <w:color w:val="000000"/>
                <w:szCs w:val="24"/>
              </w:rPr>
              <w:t> </w:t>
            </w:r>
          </w:p>
        </w:tc>
        <w:tc>
          <w:tcPr>
            <w:tcW w:w="1080" w:type="dxa"/>
            <w:tcBorders>
              <w:top w:val="nil"/>
              <w:left w:val="nil"/>
              <w:bottom w:val="single" w:sz="4" w:space="0" w:color="auto"/>
              <w:right w:val="single" w:sz="4" w:space="0" w:color="auto"/>
            </w:tcBorders>
            <w:shd w:val="clear" w:color="000000" w:fill="F2F2F2"/>
            <w:noWrap/>
            <w:vAlign w:val="center"/>
            <w:hideMark/>
          </w:tcPr>
          <w:p w14:paraId="0236400F" w14:textId="77777777" w:rsidR="000D5C6B" w:rsidRPr="000D5C6B" w:rsidRDefault="000D5C6B" w:rsidP="000D5C6B">
            <w:pPr>
              <w:spacing w:after="0" w:line="240" w:lineRule="auto"/>
              <w:rPr>
                <w:rFonts w:eastAsia="Times New Roman" w:cs="Times New Roman"/>
                <w:color w:val="000000"/>
                <w:szCs w:val="24"/>
              </w:rPr>
            </w:pPr>
            <w:r w:rsidRPr="000D5C6B">
              <w:rPr>
                <w:rFonts w:eastAsia="Times New Roman" w:cs="Times New Roman"/>
                <w:color w:val="000000"/>
                <w:szCs w:val="24"/>
              </w:rPr>
              <w:t> </w:t>
            </w:r>
          </w:p>
        </w:tc>
        <w:tc>
          <w:tcPr>
            <w:tcW w:w="1170" w:type="dxa"/>
            <w:tcBorders>
              <w:top w:val="nil"/>
              <w:left w:val="nil"/>
              <w:bottom w:val="single" w:sz="4" w:space="0" w:color="auto"/>
              <w:right w:val="single" w:sz="4" w:space="0" w:color="auto"/>
            </w:tcBorders>
            <w:shd w:val="clear" w:color="000000" w:fill="F2F2F2"/>
            <w:noWrap/>
            <w:vAlign w:val="center"/>
            <w:hideMark/>
          </w:tcPr>
          <w:p w14:paraId="76441ED7" w14:textId="77777777" w:rsidR="000D5C6B" w:rsidRPr="000D5C6B" w:rsidRDefault="000D5C6B" w:rsidP="000D5C6B">
            <w:pPr>
              <w:spacing w:after="0" w:line="240" w:lineRule="auto"/>
              <w:jc w:val="center"/>
              <w:rPr>
                <w:rFonts w:eastAsia="Times New Roman" w:cs="Times New Roman"/>
                <w:color w:val="000000"/>
                <w:szCs w:val="24"/>
              </w:rPr>
            </w:pPr>
            <w:r w:rsidRPr="000D5C6B">
              <w:rPr>
                <w:rFonts w:eastAsia="Times New Roman" w:cs="Times New Roman"/>
                <w:color w:val="000000"/>
                <w:szCs w:val="24"/>
              </w:rPr>
              <w:t> </w:t>
            </w:r>
          </w:p>
        </w:tc>
      </w:tr>
      <w:tr w:rsidR="000D5C6B" w:rsidRPr="000D5C6B" w14:paraId="1233C40F" w14:textId="77777777" w:rsidTr="000D5C6B">
        <w:trPr>
          <w:trHeight w:val="315"/>
          <w:jc w:val="center"/>
        </w:trPr>
        <w:tc>
          <w:tcPr>
            <w:tcW w:w="9715" w:type="dxa"/>
            <w:gridSpan w:val="7"/>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915BE56" w14:textId="77777777" w:rsidR="000D5C6B" w:rsidRPr="000D5C6B" w:rsidRDefault="000D5C6B" w:rsidP="000D5C6B">
            <w:pPr>
              <w:spacing w:after="0" w:line="240" w:lineRule="auto"/>
              <w:rPr>
                <w:rFonts w:eastAsia="Times New Roman" w:cs="Times New Roman"/>
                <w:b/>
                <w:bCs/>
                <w:i/>
                <w:iCs/>
                <w:color w:val="000000"/>
                <w:szCs w:val="24"/>
              </w:rPr>
            </w:pPr>
            <w:r w:rsidRPr="000D5C6B">
              <w:rPr>
                <w:rFonts w:eastAsia="Times New Roman" w:cs="Times New Roman"/>
                <w:b/>
                <w:bCs/>
                <w:i/>
                <w:iCs/>
                <w:color w:val="000000"/>
                <w:szCs w:val="24"/>
              </w:rPr>
              <w:t>Septic Systems Management Measures</w:t>
            </w:r>
          </w:p>
        </w:tc>
      </w:tr>
      <w:tr w:rsidR="000D5C6B" w:rsidRPr="000D5C6B" w14:paraId="5758E74E" w14:textId="77777777" w:rsidTr="000D5C6B">
        <w:trPr>
          <w:trHeight w:val="945"/>
          <w:jc w:val="center"/>
        </w:trPr>
        <w:tc>
          <w:tcPr>
            <w:tcW w:w="2065" w:type="dxa"/>
            <w:tcBorders>
              <w:top w:val="nil"/>
              <w:left w:val="single" w:sz="4" w:space="0" w:color="auto"/>
              <w:bottom w:val="single" w:sz="4" w:space="0" w:color="auto"/>
              <w:right w:val="single" w:sz="4" w:space="0" w:color="auto"/>
            </w:tcBorders>
            <w:shd w:val="clear" w:color="000000" w:fill="F2F2F2"/>
            <w:vAlign w:val="center"/>
            <w:hideMark/>
          </w:tcPr>
          <w:p w14:paraId="66F52C9E" w14:textId="77777777" w:rsidR="000D5C6B" w:rsidRPr="000D5C6B" w:rsidRDefault="000D5C6B" w:rsidP="000D5C6B">
            <w:pPr>
              <w:spacing w:after="0" w:line="240" w:lineRule="auto"/>
              <w:rPr>
                <w:rFonts w:eastAsia="Times New Roman" w:cs="Times New Roman"/>
                <w:color w:val="000000"/>
                <w:szCs w:val="24"/>
              </w:rPr>
            </w:pPr>
            <w:r w:rsidRPr="000D5C6B">
              <w:rPr>
                <w:rFonts w:eastAsia="Times New Roman" w:cs="Times New Roman"/>
                <w:color w:val="000000"/>
                <w:szCs w:val="24"/>
              </w:rPr>
              <w:t>Identify OSSFs in Watershed and Maintain OSSF Database</w:t>
            </w:r>
          </w:p>
        </w:tc>
        <w:tc>
          <w:tcPr>
            <w:tcW w:w="1440" w:type="dxa"/>
            <w:tcBorders>
              <w:top w:val="nil"/>
              <w:left w:val="nil"/>
              <w:bottom w:val="single" w:sz="4" w:space="0" w:color="auto"/>
              <w:right w:val="single" w:sz="4" w:space="0" w:color="auto"/>
            </w:tcBorders>
            <w:shd w:val="clear" w:color="000000" w:fill="F2F2F2"/>
            <w:vAlign w:val="center"/>
            <w:hideMark/>
          </w:tcPr>
          <w:p w14:paraId="66BD99F0" w14:textId="77777777" w:rsidR="000D5C6B" w:rsidRPr="000D5C6B" w:rsidRDefault="000D5C6B" w:rsidP="000D5C6B">
            <w:pPr>
              <w:spacing w:after="0" w:line="240" w:lineRule="auto"/>
              <w:jc w:val="center"/>
              <w:rPr>
                <w:rFonts w:eastAsia="Times New Roman" w:cs="Times New Roman"/>
                <w:color w:val="000000"/>
                <w:szCs w:val="24"/>
              </w:rPr>
            </w:pPr>
            <w:r w:rsidRPr="000D5C6B">
              <w:rPr>
                <w:rFonts w:eastAsia="Times New Roman" w:cs="Times New Roman"/>
                <w:color w:val="000000"/>
                <w:szCs w:val="24"/>
              </w:rPr>
              <w:t>Chambers/ Liberty Counties </w:t>
            </w:r>
          </w:p>
        </w:tc>
        <w:tc>
          <w:tcPr>
            <w:tcW w:w="2160" w:type="dxa"/>
            <w:tcBorders>
              <w:top w:val="nil"/>
              <w:left w:val="nil"/>
              <w:bottom w:val="single" w:sz="4" w:space="0" w:color="auto"/>
              <w:right w:val="single" w:sz="4" w:space="0" w:color="auto"/>
            </w:tcBorders>
            <w:shd w:val="clear" w:color="000000" w:fill="F2F2F2"/>
            <w:vAlign w:val="center"/>
            <w:hideMark/>
          </w:tcPr>
          <w:p w14:paraId="12C785A6" w14:textId="77777777" w:rsidR="000D5C6B" w:rsidRPr="000D5C6B" w:rsidRDefault="000D5C6B" w:rsidP="000D5C6B">
            <w:pPr>
              <w:spacing w:after="0" w:line="240" w:lineRule="auto"/>
              <w:jc w:val="center"/>
              <w:rPr>
                <w:rFonts w:eastAsia="Times New Roman" w:cs="Times New Roman"/>
                <w:color w:val="000000"/>
                <w:szCs w:val="24"/>
              </w:rPr>
            </w:pPr>
            <w:r w:rsidRPr="000D5C6B">
              <w:rPr>
                <w:rFonts w:eastAsia="Times New Roman" w:cs="Times New Roman"/>
                <w:color w:val="000000"/>
                <w:szCs w:val="24"/>
              </w:rPr>
              <w:t>Cost Contributed</w:t>
            </w:r>
          </w:p>
        </w:tc>
        <w:tc>
          <w:tcPr>
            <w:tcW w:w="2880" w:type="dxa"/>
            <w:gridSpan w:val="3"/>
            <w:tcBorders>
              <w:top w:val="single" w:sz="4" w:space="0" w:color="auto"/>
              <w:left w:val="nil"/>
              <w:bottom w:val="single" w:sz="4" w:space="0" w:color="auto"/>
              <w:right w:val="single" w:sz="4" w:space="0" w:color="000000"/>
            </w:tcBorders>
            <w:shd w:val="clear" w:color="000000" w:fill="F2F2F2"/>
            <w:noWrap/>
            <w:vAlign w:val="center"/>
            <w:hideMark/>
          </w:tcPr>
          <w:p w14:paraId="0B5EF5A5" w14:textId="77777777" w:rsidR="000D5C6B" w:rsidRPr="000D5C6B" w:rsidRDefault="000D5C6B" w:rsidP="000D5C6B">
            <w:pPr>
              <w:spacing w:after="0" w:line="240" w:lineRule="auto"/>
              <w:jc w:val="center"/>
              <w:rPr>
                <w:rFonts w:eastAsia="Times New Roman" w:cs="Times New Roman"/>
                <w:color w:val="000000"/>
                <w:szCs w:val="24"/>
              </w:rPr>
            </w:pPr>
            <w:r w:rsidRPr="000D5C6B">
              <w:rPr>
                <w:rFonts w:eastAsia="Times New Roman" w:cs="Times New Roman"/>
                <w:color w:val="000000"/>
                <w:szCs w:val="24"/>
              </w:rPr>
              <w:t>1</w:t>
            </w:r>
          </w:p>
        </w:tc>
        <w:tc>
          <w:tcPr>
            <w:tcW w:w="1170" w:type="dxa"/>
            <w:tcBorders>
              <w:top w:val="nil"/>
              <w:left w:val="nil"/>
              <w:bottom w:val="single" w:sz="4" w:space="0" w:color="auto"/>
              <w:right w:val="single" w:sz="4" w:space="0" w:color="auto"/>
            </w:tcBorders>
            <w:shd w:val="clear" w:color="000000" w:fill="F2F2F2"/>
            <w:noWrap/>
            <w:vAlign w:val="center"/>
            <w:hideMark/>
          </w:tcPr>
          <w:p w14:paraId="5502613B" w14:textId="77777777" w:rsidR="000D5C6B" w:rsidRPr="000D5C6B" w:rsidRDefault="000D5C6B" w:rsidP="000D5C6B">
            <w:pPr>
              <w:spacing w:after="0" w:line="240" w:lineRule="auto"/>
              <w:jc w:val="center"/>
              <w:rPr>
                <w:rFonts w:eastAsia="Times New Roman" w:cs="Times New Roman"/>
                <w:color w:val="000000"/>
                <w:szCs w:val="24"/>
              </w:rPr>
            </w:pPr>
            <w:r w:rsidRPr="000D5C6B">
              <w:rPr>
                <w:rFonts w:eastAsia="Times New Roman" w:cs="Times New Roman"/>
                <w:color w:val="000000"/>
                <w:szCs w:val="24"/>
              </w:rPr>
              <w:t> </w:t>
            </w:r>
          </w:p>
        </w:tc>
      </w:tr>
      <w:tr w:rsidR="000D5C6B" w:rsidRPr="000D5C6B" w14:paraId="50F51E75" w14:textId="77777777" w:rsidTr="000D5C6B">
        <w:trPr>
          <w:trHeight w:val="1455"/>
          <w:jc w:val="center"/>
        </w:trPr>
        <w:tc>
          <w:tcPr>
            <w:tcW w:w="2065" w:type="dxa"/>
            <w:tcBorders>
              <w:top w:val="nil"/>
              <w:left w:val="single" w:sz="4" w:space="0" w:color="auto"/>
              <w:bottom w:val="single" w:sz="4" w:space="0" w:color="auto"/>
              <w:right w:val="single" w:sz="4" w:space="0" w:color="auto"/>
            </w:tcBorders>
            <w:shd w:val="clear" w:color="000000" w:fill="F2F2F2"/>
            <w:vAlign w:val="center"/>
            <w:hideMark/>
          </w:tcPr>
          <w:p w14:paraId="08AE7122" w14:textId="77777777" w:rsidR="000D5C6B" w:rsidRPr="000D5C6B" w:rsidRDefault="000D5C6B" w:rsidP="000D5C6B">
            <w:pPr>
              <w:spacing w:after="0" w:line="240" w:lineRule="auto"/>
              <w:rPr>
                <w:rFonts w:eastAsia="Times New Roman" w:cs="Times New Roman"/>
                <w:color w:val="000000"/>
                <w:szCs w:val="24"/>
              </w:rPr>
            </w:pPr>
            <w:r w:rsidRPr="000D5C6B">
              <w:rPr>
                <w:rFonts w:eastAsia="Times New Roman" w:cs="Times New Roman"/>
                <w:color w:val="000000"/>
                <w:szCs w:val="24"/>
              </w:rPr>
              <w:t>Increase Septic System Review and Inspection Capacity (</w:t>
            </w:r>
            <w:r w:rsidRPr="000D5C6B">
              <w:rPr>
                <w:rFonts w:eastAsia="Times New Roman" w:cs="Times New Roman"/>
                <w:i/>
                <w:iCs/>
                <w:color w:val="000000"/>
                <w:szCs w:val="24"/>
              </w:rPr>
              <w:t>including relief lines and laterals</w:t>
            </w:r>
            <w:r w:rsidRPr="000D5C6B">
              <w:rPr>
                <w:rFonts w:eastAsia="Times New Roman" w:cs="Times New Roman"/>
                <w:color w:val="000000"/>
                <w:szCs w:val="24"/>
              </w:rPr>
              <w:t>)</w:t>
            </w:r>
          </w:p>
        </w:tc>
        <w:tc>
          <w:tcPr>
            <w:tcW w:w="1440" w:type="dxa"/>
            <w:tcBorders>
              <w:top w:val="nil"/>
              <w:left w:val="nil"/>
              <w:bottom w:val="single" w:sz="4" w:space="0" w:color="auto"/>
              <w:right w:val="single" w:sz="4" w:space="0" w:color="auto"/>
            </w:tcBorders>
            <w:shd w:val="clear" w:color="000000" w:fill="F2F2F2"/>
            <w:vAlign w:val="center"/>
            <w:hideMark/>
          </w:tcPr>
          <w:p w14:paraId="2736D801" w14:textId="77777777" w:rsidR="000D5C6B" w:rsidRPr="000D5C6B" w:rsidRDefault="000D5C6B" w:rsidP="000D5C6B">
            <w:pPr>
              <w:spacing w:after="0" w:line="240" w:lineRule="auto"/>
              <w:jc w:val="center"/>
              <w:rPr>
                <w:rFonts w:eastAsia="Times New Roman" w:cs="Times New Roman"/>
                <w:color w:val="000000"/>
                <w:szCs w:val="24"/>
              </w:rPr>
            </w:pPr>
            <w:r w:rsidRPr="000D5C6B">
              <w:rPr>
                <w:rFonts w:eastAsia="Times New Roman" w:cs="Times New Roman"/>
                <w:color w:val="000000"/>
                <w:szCs w:val="24"/>
              </w:rPr>
              <w:t>Chambers/ Liberty Counties</w:t>
            </w:r>
          </w:p>
        </w:tc>
        <w:tc>
          <w:tcPr>
            <w:tcW w:w="2160" w:type="dxa"/>
            <w:tcBorders>
              <w:top w:val="nil"/>
              <w:left w:val="nil"/>
              <w:bottom w:val="single" w:sz="4" w:space="0" w:color="auto"/>
              <w:right w:val="single" w:sz="4" w:space="0" w:color="auto"/>
            </w:tcBorders>
            <w:shd w:val="clear" w:color="000000" w:fill="9BC2E6"/>
            <w:vAlign w:val="center"/>
            <w:hideMark/>
          </w:tcPr>
          <w:p w14:paraId="7E09701B" w14:textId="77777777" w:rsidR="000D5C6B" w:rsidRPr="000D5C6B" w:rsidRDefault="000D5C6B" w:rsidP="000D5C6B">
            <w:pPr>
              <w:spacing w:after="0" w:line="240" w:lineRule="auto"/>
              <w:jc w:val="center"/>
              <w:rPr>
                <w:rFonts w:eastAsia="Times New Roman" w:cs="Times New Roman"/>
                <w:color w:val="000000"/>
                <w:szCs w:val="24"/>
              </w:rPr>
            </w:pPr>
            <w:r w:rsidRPr="000D5C6B">
              <w:rPr>
                <w:rFonts w:eastAsia="Times New Roman" w:cs="Times New Roman"/>
                <w:color w:val="000000"/>
                <w:szCs w:val="24"/>
              </w:rPr>
              <w:t>$42,000/year for inspection</w:t>
            </w:r>
          </w:p>
        </w:tc>
        <w:tc>
          <w:tcPr>
            <w:tcW w:w="2880" w:type="dxa"/>
            <w:gridSpan w:val="3"/>
            <w:tcBorders>
              <w:top w:val="single" w:sz="4" w:space="0" w:color="auto"/>
              <w:left w:val="nil"/>
              <w:bottom w:val="single" w:sz="4" w:space="0" w:color="auto"/>
              <w:right w:val="single" w:sz="4" w:space="0" w:color="000000"/>
            </w:tcBorders>
            <w:shd w:val="clear" w:color="000000" w:fill="F2F2F2"/>
            <w:noWrap/>
            <w:vAlign w:val="center"/>
            <w:hideMark/>
          </w:tcPr>
          <w:p w14:paraId="4B1EC288" w14:textId="77777777" w:rsidR="000D5C6B" w:rsidRPr="000D5C6B" w:rsidRDefault="000D5C6B" w:rsidP="000D5C6B">
            <w:pPr>
              <w:spacing w:after="0" w:line="240" w:lineRule="auto"/>
              <w:jc w:val="center"/>
              <w:rPr>
                <w:rFonts w:eastAsia="Times New Roman" w:cs="Times New Roman"/>
                <w:color w:val="000000"/>
                <w:szCs w:val="24"/>
              </w:rPr>
            </w:pPr>
            <w:r w:rsidRPr="000D5C6B">
              <w:rPr>
                <w:rFonts w:eastAsia="Times New Roman" w:cs="Times New Roman"/>
                <w:color w:val="000000"/>
                <w:szCs w:val="24"/>
              </w:rPr>
              <w:t>1</w:t>
            </w:r>
          </w:p>
        </w:tc>
        <w:tc>
          <w:tcPr>
            <w:tcW w:w="1170" w:type="dxa"/>
            <w:tcBorders>
              <w:top w:val="nil"/>
              <w:left w:val="nil"/>
              <w:bottom w:val="single" w:sz="4" w:space="0" w:color="auto"/>
              <w:right w:val="single" w:sz="4" w:space="0" w:color="auto"/>
            </w:tcBorders>
            <w:shd w:val="clear" w:color="000000" w:fill="F2F2F2"/>
            <w:noWrap/>
            <w:vAlign w:val="center"/>
            <w:hideMark/>
          </w:tcPr>
          <w:p w14:paraId="7619A5A8" w14:textId="77777777" w:rsidR="000D5C6B" w:rsidRPr="000D5C6B" w:rsidRDefault="000D5C6B" w:rsidP="000D5C6B">
            <w:pPr>
              <w:spacing w:after="0" w:line="240" w:lineRule="auto"/>
              <w:jc w:val="center"/>
              <w:rPr>
                <w:rFonts w:eastAsia="Times New Roman" w:cs="Times New Roman"/>
                <w:color w:val="000000"/>
                <w:szCs w:val="24"/>
              </w:rPr>
            </w:pPr>
            <w:r w:rsidRPr="000D5C6B">
              <w:rPr>
                <w:rFonts w:eastAsia="Times New Roman" w:cs="Times New Roman"/>
                <w:color w:val="000000"/>
                <w:szCs w:val="24"/>
              </w:rPr>
              <w:t>$420,000</w:t>
            </w:r>
          </w:p>
        </w:tc>
      </w:tr>
    </w:tbl>
    <w:p w14:paraId="3CAD3A92" w14:textId="4454C697" w:rsidR="000D5C6B" w:rsidRDefault="000D5C6B" w:rsidP="000D5C6B">
      <w:pPr>
        <w:pStyle w:val="Caption"/>
        <w:spacing w:before="120" w:after="120"/>
      </w:pPr>
      <w:bookmarkStart w:id="0" w:name="_Ref427657231"/>
      <w:r>
        <w:t>Table 8-</w:t>
      </w:r>
      <w:fldSimple w:instr=" SEQ Table_8- \* ARABIC ">
        <w:r w:rsidR="00FE7D88">
          <w:rPr>
            <w:noProof/>
          </w:rPr>
          <w:t>1</w:t>
        </w:r>
      </w:fldSimple>
      <w:r>
        <w:t xml:space="preserve"> Management measures</w:t>
      </w:r>
      <w:bookmarkEnd w:id="0"/>
    </w:p>
    <w:p w14:paraId="5CACBB32" w14:textId="77777777" w:rsidR="000D5C6B" w:rsidRDefault="000D5C6B" w:rsidP="00E30BA7"/>
    <w:tbl>
      <w:tblPr>
        <w:tblW w:w="9715" w:type="dxa"/>
        <w:jc w:val="center"/>
        <w:tblLayout w:type="fixed"/>
        <w:tblLook w:val="04A0" w:firstRow="1" w:lastRow="0" w:firstColumn="1" w:lastColumn="0" w:noHBand="0" w:noVBand="1"/>
      </w:tblPr>
      <w:tblGrid>
        <w:gridCol w:w="1975"/>
        <w:gridCol w:w="1440"/>
        <w:gridCol w:w="2070"/>
        <w:gridCol w:w="900"/>
        <w:gridCol w:w="900"/>
        <w:gridCol w:w="1080"/>
        <w:gridCol w:w="1350"/>
      </w:tblGrid>
      <w:tr w:rsidR="005E34DF" w:rsidRPr="005E34DF" w14:paraId="54E1CB36" w14:textId="77777777" w:rsidTr="005E34DF">
        <w:trPr>
          <w:trHeight w:val="690"/>
          <w:jc w:val="center"/>
        </w:trPr>
        <w:tc>
          <w:tcPr>
            <w:tcW w:w="197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3D055D24" w14:textId="77777777" w:rsidR="005E34DF" w:rsidRPr="005E34DF" w:rsidRDefault="005E34DF" w:rsidP="005E34DF">
            <w:pPr>
              <w:spacing w:after="0" w:line="240" w:lineRule="auto"/>
              <w:jc w:val="center"/>
              <w:rPr>
                <w:rFonts w:eastAsia="Times New Roman" w:cs="Times New Roman"/>
                <w:b/>
                <w:bCs/>
                <w:color w:val="000000"/>
                <w:sz w:val="26"/>
                <w:szCs w:val="26"/>
              </w:rPr>
            </w:pPr>
            <w:r w:rsidRPr="005E34DF">
              <w:rPr>
                <w:rFonts w:eastAsia="Times New Roman" w:cs="Times New Roman"/>
                <w:b/>
                <w:bCs/>
                <w:color w:val="000000"/>
                <w:sz w:val="26"/>
                <w:szCs w:val="26"/>
              </w:rPr>
              <w:t>Management Measures</w:t>
            </w:r>
          </w:p>
        </w:tc>
        <w:tc>
          <w:tcPr>
            <w:tcW w:w="144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11D2F018" w14:textId="77777777" w:rsidR="005E34DF" w:rsidRPr="005E34DF" w:rsidRDefault="005E34DF" w:rsidP="005E34DF">
            <w:pPr>
              <w:spacing w:after="0" w:line="240" w:lineRule="auto"/>
              <w:jc w:val="center"/>
              <w:rPr>
                <w:rFonts w:eastAsia="Times New Roman" w:cs="Times New Roman"/>
                <w:b/>
                <w:bCs/>
                <w:color w:val="000000"/>
                <w:sz w:val="26"/>
                <w:szCs w:val="26"/>
              </w:rPr>
            </w:pPr>
            <w:r w:rsidRPr="005E34DF">
              <w:rPr>
                <w:rFonts w:eastAsia="Times New Roman" w:cs="Times New Roman"/>
                <w:b/>
                <w:bCs/>
                <w:color w:val="000000"/>
                <w:sz w:val="26"/>
                <w:szCs w:val="26"/>
              </w:rPr>
              <w:t>Lead Entity</w:t>
            </w:r>
          </w:p>
        </w:tc>
        <w:tc>
          <w:tcPr>
            <w:tcW w:w="207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64517D2B" w14:textId="77777777" w:rsidR="005E34DF" w:rsidRPr="005E34DF" w:rsidRDefault="005E34DF" w:rsidP="005E34DF">
            <w:pPr>
              <w:spacing w:after="0" w:line="240" w:lineRule="auto"/>
              <w:jc w:val="center"/>
              <w:rPr>
                <w:rFonts w:eastAsia="Times New Roman" w:cs="Times New Roman"/>
                <w:b/>
                <w:bCs/>
                <w:color w:val="000000"/>
                <w:sz w:val="26"/>
                <w:szCs w:val="26"/>
              </w:rPr>
            </w:pPr>
            <w:r w:rsidRPr="005E34DF">
              <w:rPr>
                <w:rFonts w:eastAsia="Times New Roman" w:cs="Times New Roman"/>
                <w:b/>
                <w:bCs/>
                <w:color w:val="000000"/>
                <w:sz w:val="26"/>
                <w:szCs w:val="26"/>
              </w:rPr>
              <w:t>Unit Cost</w:t>
            </w:r>
          </w:p>
        </w:tc>
        <w:tc>
          <w:tcPr>
            <w:tcW w:w="2880" w:type="dxa"/>
            <w:gridSpan w:val="3"/>
            <w:tcBorders>
              <w:top w:val="single" w:sz="4" w:space="0" w:color="auto"/>
              <w:left w:val="nil"/>
              <w:bottom w:val="single" w:sz="4" w:space="0" w:color="auto"/>
              <w:right w:val="single" w:sz="4" w:space="0" w:color="auto"/>
            </w:tcBorders>
            <w:shd w:val="clear" w:color="000000" w:fill="BFBFBF"/>
            <w:vAlign w:val="center"/>
            <w:hideMark/>
          </w:tcPr>
          <w:p w14:paraId="253BBA28" w14:textId="77777777" w:rsidR="005E34DF" w:rsidRPr="005E34DF" w:rsidRDefault="005E34DF" w:rsidP="005E34DF">
            <w:pPr>
              <w:spacing w:after="0" w:line="240" w:lineRule="auto"/>
              <w:jc w:val="center"/>
              <w:rPr>
                <w:rFonts w:eastAsia="Times New Roman" w:cs="Times New Roman"/>
                <w:b/>
                <w:bCs/>
                <w:color w:val="000000"/>
                <w:sz w:val="26"/>
                <w:szCs w:val="26"/>
              </w:rPr>
            </w:pPr>
            <w:r w:rsidRPr="005E34DF">
              <w:rPr>
                <w:rFonts w:eastAsia="Times New Roman" w:cs="Times New Roman"/>
                <w:b/>
                <w:bCs/>
                <w:color w:val="000000"/>
                <w:sz w:val="26"/>
                <w:szCs w:val="26"/>
              </w:rPr>
              <w:t>Number Implemented per Year Range</w:t>
            </w:r>
            <w:r w:rsidRPr="005E34DF">
              <w:rPr>
                <w:rFonts w:eastAsia="Times New Roman" w:cs="Times New Roman"/>
                <w:color w:val="000000"/>
                <w:sz w:val="16"/>
                <w:szCs w:val="16"/>
              </w:rPr>
              <w:t> </w:t>
            </w:r>
          </w:p>
        </w:tc>
        <w:tc>
          <w:tcPr>
            <w:tcW w:w="135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F615AB5" w14:textId="77777777" w:rsidR="005E34DF" w:rsidRPr="005E34DF" w:rsidRDefault="005E34DF" w:rsidP="005E34DF">
            <w:pPr>
              <w:spacing w:after="0" w:line="240" w:lineRule="auto"/>
              <w:jc w:val="center"/>
              <w:rPr>
                <w:rFonts w:eastAsia="Times New Roman" w:cs="Times New Roman"/>
                <w:b/>
                <w:bCs/>
                <w:color w:val="000000"/>
                <w:sz w:val="26"/>
                <w:szCs w:val="26"/>
              </w:rPr>
            </w:pPr>
            <w:r w:rsidRPr="005E34DF">
              <w:rPr>
                <w:rFonts w:eastAsia="Times New Roman" w:cs="Times New Roman"/>
                <w:b/>
                <w:bCs/>
                <w:color w:val="000000"/>
                <w:sz w:val="26"/>
                <w:szCs w:val="26"/>
              </w:rPr>
              <w:t xml:space="preserve">Total  Cost </w:t>
            </w:r>
            <w:r w:rsidRPr="005E34DF">
              <w:rPr>
                <w:rFonts w:eastAsia="Times New Roman" w:cs="Times New Roman"/>
                <w:color w:val="000000"/>
                <w:sz w:val="16"/>
                <w:szCs w:val="16"/>
              </w:rPr>
              <w:t> </w:t>
            </w:r>
          </w:p>
        </w:tc>
      </w:tr>
      <w:tr w:rsidR="005E34DF" w:rsidRPr="005E34DF" w14:paraId="43DB4E2D" w14:textId="77777777" w:rsidTr="005E34DF">
        <w:trPr>
          <w:trHeight w:val="285"/>
          <w:jc w:val="center"/>
        </w:trPr>
        <w:tc>
          <w:tcPr>
            <w:tcW w:w="1975" w:type="dxa"/>
            <w:vMerge/>
            <w:tcBorders>
              <w:top w:val="single" w:sz="4" w:space="0" w:color="auto"/>
              <w:left w:val="single" w:sz="4" w:space="0" w:color="auto"/>
              <w:bottom w:val="single" w:sz="4" w:space="0" w:color="auto"/>
              <w:right w:val="single" w:sz="4" w:space="0" w:color="auto"/>
            </w:tcBorders>
            <w:vAlign w:val="center"/>
            <w:hideMark/>
          </w:tcPr>
          <w:p w14:paraId="753DC163" w14:textId="77777777" w:rsidR="005E34DF" w:rsidRPr="005E34DF" w:rsidRDefault="005E34DF" w:rsidP="005E34DF">
            <w:pPr>
              <w:spacing w:after="0" w:line="240" w:lineRule="auto"/>
              <w:rPr>
                <w:rFonts w:eastAsia="Times New Roman" w:cs="Times New Roman"/>
                <w:b/>
                <w:bCs/>
                <w:color w:val="000000"/>
                <w:sz w:val="26"/>
                <w:szCs w:val="26"/>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5D30ECF2" w14:textId="77777777" w:rsidR="005E34DF" w:rsidRPr="005E34DF" w:rsidRDefault="005E34DF" w:rsidP="005E34DF">
            <w:pPr>
              <w:spacing w:after="0" w:line="240" w:lineRule="auto"/>
              <w:rPr>
                <w:rFonts w:eastAsia="Times New Roman" w:cs="Times New Roman"/>
                <w:b/>
                <w:bCs/>
                <w:color w:val="000000"/>
                <w:sz w:val="26"/>
                <w:szCs w:val="26"/>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14:paraId="38FEF507" w14:textId="77777777" w:rsidR="005E34DF" w:rsidRPr="005E34DF" w:rsidRDefault="005E34DF" w:rsidP="005E34DF">
            <w:pPr>
              <w:spacing w:after="0" w:line="240" w:lineRule="auto"/>
              <w:rPr>
                <w:rFonts w:eastAsia="Times New Roman" w:cs="Times New Roman"/>
                <w:b/>
                <w:bCs/>
                <w:color w:val="000000"/>
                <w:sz w:val="26"/>
                <w:szCs w:val="26"/>
              </w:rPr>
            </w:pPr>
          </w:p>
        </w:tc>
        <w:tc>
          <w:tcPr>
            <w:tcW w:w="2880" w:type="dxa"/>
            <w:gridSpan w:val="3"/>
            <w:tcBorders>
              <w:top w:val="single" w:sz="4" w:space="0" w:color="auto"/>
              <w:left w:val="nil"/>
              <w:bottom w:val="single" w:sz="4" w:space="0" w:color="auto"/>
              <w:right w:val="single" w:sz="4" w:space="0" w:color="auto"/>
            </w:tcBorders>
            <w:shd w:val="clear" w:color="000000" w:fill="BFBFBF"/>
            <w:vAlign w:val="center"/>
            <w:hideMark/>
          </w:tcPr>
          <w:p w14:paraId="280AE3B6" w14:textId="77777777" w:rsidR="005E34DF" w:rsidRPr="005E34DF" w:rsidRDefault="005E34DF" w:rsidP="005E34DF">
            <w:pPr>
              <w:spacing w:after="0" w:line="240" w:lineRule="auto"/>
              <w:jc w:val="center"/>
              <w:rPr>
                <w:rFonts w:eastAsia="Times New Roman" w:cs="Times New Roman"/>
                <w:b/>
                <w:bCs/>
                <w:color w:val="000000"/>
                <w:sz w:val="26"/>
                <w:szCs w:val="26"/>
              </w:rPr>
            </w:pPr>
            <w:r w:rsidRPr="005E34DF">
              <w:rPr>
                <w:rFonts w:eastAsia="Times New Roman" w:cs="Times New Roman"/>
                <w:b/>
                <w:bCs/>
                <w:color w:val="000000"/>
                <w:sz w:val="26"/>
                <w:szCs w:val="26"/>
              </w:rPr>
              <w:t>Year</w:t>
            </w: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44CE929C" w14:textId="77777777" w:rsidR="005E34DF" w:rsidRPr="005E34DF" w:rsidRDefault="005E34DF" w:rsidP="005E34DF">
            <w:pPr>
              <w:spacing w:after="0" w:line="240" w:lineRule="auto"/>
              <w:rPr>
                <w:rFonts w:eastAsia="Times New Roman" w:cs="Times New Roman"/>
                <w:b/>
                <w:bCs/>
                <w:color w:val="000000"/>
                <w:sz w:val="26"/>
                <w:szCs w:val="26"/>
              </w:rPr>
            </w:pPr>
          </w:p>
        </w:tc>
      </w:tr>
      <w:tr w:rsidR="005E34DF" w:rsidRPr="005E34DF" w14:paraId="121A2ECF" w14:textId="77777777" w:rsidTr="005E34DF">
        <w:trPr>
          <w:trHeight w:val="152"/>
          <w:jc w:val="center"/>
        </w:trPr>
        <w:tc>
          <w:tcPr>
            <w:tcW w:w="1975" w:type="dxa"/>
            <w:vMerge/>
            <w:tcBorders>
              <w:top w:val="single" w:sz="4" w:space="0" w:color="auto"/>
              <w:left w:val="single" w:sz="4" w:space="0" w:color="auto"/>
              <w:bottom w:val="single" w:sz="4" w:space="0" w:color="auto"/>
              <w:right w:val="single" w:sz="4" w:space="0" w:color="auto"/>
            </w:tcBorders>
            <w:vAlign w:val="center"/>
            <w:hideMark/>
          </w:tcPr>
          <w:p w14:paraId="4F52F694" w14:textId="77777777" w:rsidR="005E34DF" w:rsidRPr="005E34DF" w:rsidRDefault="005E34DF" w:rsidP="005E34DF">
            <w:pPr>
              <w:spacing w:after="0" w:line="240" w:lineRule="auto"/>
              <w:rPr>
                <w:rFonts w:eastAsia="Times New Roman" w:cs="Times New Roman"/>
                <w:b/>
                <w:bCs/>
                <w:color w:val="000000"/>
                <w:sz w:val="26"/>
                <w:szCs w:val="26"/>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3CCA6AA0" w14:textId="77777777" w:rsidR="005E34DF" w:rsidRPr="005E34DF" w:rsidRDefault="005E34DF" w:rsidP="005E34DF">
            <w:pPr>
              <w:spacing w:after="0" w:line="240" w:lineRule="auto"/>
              <w:rPr>
                <w:rFonts w:eastAsia="Times New Roman" w:cs="Times New Roman"/>
                <w:b/>
                <w:bCs/>
                <w:color w:val="000000"/>
                <w:sz w:val="26"/>
                <w:szCs w:val="26"/>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14:paraId="3C695451" w14:textId="77777777" w:rsidR="005E34DF" w:rsidRPr="005E34DF" w:rsidRDefault="005E34DF" w:rsidP="005E34DF">
            <w:pPr>
              <w:spacing w:after="0" w:line="240" w:lineRule="auto"/>
              <w:rPr>
                <w:rFonts w:eastAsia="Times New Roman" w:cs="Times New Roman"/>
                <w:b/>
                <w:bCs/>
                <w:color w:val="000000"/>
                <w:sz w:val="26"/>
                <w:szCs w:val="26"/>
              </w:rPr>
            </w:pPr>
          </w:p>
        </w:tc>
        <w:tc>
          <w:tcPr>
            <w:tcW w:w="900" w:type="dxa"/>
            <w:tcBorders>
              <w:top w:val="nil"/>
              <w:left w:val="nil"/>
              <w:bottom w:val="single" w:sz="4" w:space="0" w:color="auto"/>
              <w:right w:val="single" w:sz="4" w:space="0" w:color="auto"/>
            </w:tcBorders>
            <w:shd w:val="clear" w:color="000000" w:fill="BFBFBF"/>
            <w:vAlign w:val="center"/>
            <w:hideMark/>
          </w:tcPr>
          <w:p w14:paraId="2FD47940" w14:textId="77777777" w:rsidR="005E34DF" w:rsidRPr="005E34DF" w:rsidRDefault="005E34DF" w:rsidP="005E34DF">
            <w:pPr>
              <w:spacing w:after="0" w:line="240" w:lineRule="auto"/>
              <w:jc w:val="center"/>
              <w:rPr>
                <w:rFonts w:eastAsia="Times New Roman" w:cs="Times New Roman"/>
                <w:b/>
                <w:bCs/>
                <w:color w:val="000000"/>
                <w:sz w:val="26"/>
                <w:szCs w:val="26"/>
              </w:rPr>
            </w:pPr>
            <w:r w:rsidRPr="005E34DF">
              <w:rPr>
                <w:rFonts w:eastAsia="Times New Roman" w:cs="Times New Roman"/>
                <w:b/>
                <w:bCs/>
                <w:color w:val="000000"/>
                <w:sz w:val="26"/>
                <w:szCs w:val="26"/>
              </w:rPr>
              <w:t>1 to 3</w:t>
            </w:r>
          </w:p>
        </w:tc>
        <w:tc>
          <w:tcPr>
            <w:tcW w:w="900" w:type="dxa"/>
            <w:tcBorders>
              <w:top w:val="nil"/>
              <w:left w:val="nil"/>
              <w:bottom w:val="single" w:sz="4" w:space="0" w:color="auto"/>
              <w:right w:val="single" w:sz="4" w:space="0" w:color="auto"/>
            </w:tcBorders>
            <w:shd w:val="clear" w:color="000000" w:fill="BFBFBF"/>
            <w:vAlign w:val="center"/>
            <w:hideMark/>
          </w:tcPr>
          <w:p w14:paraId="053C4D37" w14:textId="77777777" w:rsidR="005E34DF" w:rsidRPr="005E34DF" w:rsidRDefault="005E34DF" w:rsidP="005E34DF">
            <w:pPr>
              <w:spacing w:after="0" w:line="240" w:lineRule="auto"/>
              <w:jc w:val="center"/>
              <w:rPr>
                <w:rFonts w:eastAsia="Times New Roman" w:cs="Times New Roman"/>
                <w:b/>
                <w:bCs/>
                <w:color w:val="000000"/>
                <w:sz w:val="26"/>
                <w:szCs w:val="26"/>
              </w:rPr>
            </w:pPr>
            <w:r w:rsidRPr="005E34DF">
              <w:rPr>
                <w:rFonts w:eastAsia="Times New Roman" w:cs="Times New Roman"/>
                <w:b/>
                <w:bCs/>
                <w:color w:val="000000"/>
                <w:sz w:val="26"/>
                <w:szCs w:val="26"/>
              </w:rPr>
              <w:t>4 to 6</w:t>
            </w:r>
          </w:p>
        </w:tc>
        <w:tc>
          <w:tcPr>
            <w:tcW w:w="1080" w:type="dxa"/>
            <w:tcBorders>
              <w:top w:val="nil"/>
              <w:left w:val="nil"/>
              <w:bottom w:val="single" w:sz="4" w:space="0" w:color="auto"/>
              <w:right w:val="single" w:sz="4" w:space="0" w:color="auto"/>
            </w:tcBorders>
            <w:shd w:val="clear" w:color="000000" w:fill="BFBFBF"/>
            <w:vAlign w:val="center"/>
            <w:hideMark/>
          </w:tcPr>
          <w:p w14:paraId="756AFCF6" w14:textId="77777777" w:rsidR="005E34DF" w:rsidRPr="005E34DF" w:rsidRDefault="005E34DF" w:rsidP="005E34DF">
            <w:pPr>
              <w:spacing w:after="0" w:line="240" w:lineRule="auto"/>
              <w:jc w:val="center"/>
              <w:rPr>
                <w:rFonts w:eastAsia="Times New Roman" w:cs="Times New Roman"/>
                <w:b/>
                <w:bCs/>
                <w:color w:val="000000"/>
                <w:sz w:val="26"/>
                <w:szCs w:val="26"/>
              </w:rPr>
            </w:pPr>
            <w:r w:rsidRPr="005E34DF">
              <w:rPr>
                <w:rFonts w:eastAsia="Times New Roman" w:cs="Times New Roman"/>
                <w:b/>
                <w:bCs/>
                <w:color w:val="000000"/>
                <w:sz w:val="26"/>
                <w:szCs w:val="26"/>
              </w:rPr>
              <w:t>7 to 10</w:t>
            </w: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24775C3C" w14:textId="77777777" w:rsidR="005E34DF" w:rsidRPr="005E34DF" w:rsidRDefault="005E34DF" w:rsidP="005E34DF">
            <w:pPr>
              <w:spacing w:after="0" w:line="240" w:lineRule="auto"/>
              <w:rPr>
                <w:rFonts w:eastAsia="Times New Roman" w:cs="Times New Roman"/>
                <w:b/>
                <w:bCs/>
                <w:color w:val="000000"/>
                <w:sz w:val="26"/>
                <w:szCs w:val="26"/>
              </w:rPr>
            </w:pPr>
          </w:p>
        </w:tc>
      </w:tr>
      <w:tr w:rsidR="005E34DF" w:rsidRPr="005E34DF" w14:paraId="456A4A24" w14:textId="77777777" w:rsidTr="005E34DF">
        <w:trPr>
          <w:trHeight w:val="945"/>
          <w:jc w:val="center"/>
        </w:trPr>
        <w:tc>
          <w:tcPr>
            <w:tcW w:w="1975" w:type="dxa"/>
            <w:tcBorders>
              <w:top w:val="nil"/>
              <w:left w:val="single" w:sz="4" w:space="0" w:color="auto"/>
              <w:bottom w:val="single" w:sz="4" w:space="0" w:color="auto"/>
              <w:right w:val="single" w:sz="4" w:space="0" w:color="auto"/>
            </w:tcBorders>
            <w:shd w:val="clear" w:color="000000" w:fill="F2F2F2"/>
            <w:vAlign w:val="center"/>
            <w:hideMark/>
          </w:tcPr>
          <w:p w14:paraId="118279D8" w14:textId="77777777" w:rsidR="005E34DF" w:rsidRPr="005E34DF" w:rsidRDefault="005E34DF" w:rsidP="005E34DF">
            <w:pPr>
              <w:spacing w:after="0" w:line="240" w:lineRule="auto"/>
              <w:rPr>
                <w:rFonts w:eastAsia="Times New Roman" w:cs="Times New Roman"/>
                <w:color w:val="000000"/>
                <w:szCs w:val="24"/>
              </w:rPr>
            </w:pPr>
            <w:r w:rsidRPr="005E34DF">
              <w:rPr>
                <w:rFonts w:eastAsia="Times New Roman" w:cs="Times New Roman"/>
                <w:color w:val="000000"/>
                <w:szCs w:val="24"/>
              </w:rPr>
              <w:t>Water Quality Management Plans (WQMP)</w:t>
            </w:r>
          </w:p>
        </w:tc>
        <w:tc>
          <w:tcPr>
            <w:tcW w:w="1440" w:type="dxa"/>
            <w:tcBorders>
              <w:top w:val="nil"/>
              <w:left w:val="nil"/>
              <w:bottom w:val="single" w:sz="4" w:space="0" w:color="auto"/>
              <w:right w:val="single" w:sz="4" w:space="0" w:color="auto"/>
            </w:tcBorders>
            <w:shd w:val="clear" w:color="000000" w:fill="F2F2F2"/>
            <w:vAlign w:val="center"/>
            <w:hideMark/>
          </w:tcPr>
          <w:p w14:paraId="55890140" w14:textId="77777777" w:rsidR="005E34DF" w:rsidRPr="005E34DF" w:rsidRDefault="005E34DF" w:rsidP="005E34DF">
            <w:pPr>
              <w:spacing w:after="0" w:line="240" w:lineRule="auto"/>
              <w:jc w:val="center"/>
              <w:rPr>
                <w:rFonts w:eastAsia="Times New Roman" w:cs="Times New Roman"/>
                <w:color w:val="000000"/>
                <w:szCs w:val="24"/>
              </w:rPr>
            </w:pPr>
            <w:r w:rsidRPr="005E34DF">
              <w:rPr>
                <w:rFonts w:eastAsia="Times New Roman" w:cs="Times New Roman"/>
                <w:color w:val="000000"/>
                <w:szCs w:val="24"/>
              </w:rPr>
              <w:t>SWCD/  Landowner</w:t>
            </w:r>
          </w:p>
        </w:tc>
        <w:tc>
          <w:tcPr>
            <w:tcW w:w="2070" w:type="dxa"/>
            <w:tcBorders>
              <w:top w:val="nil"/>
              <w:left w:val="nil"/>
              <w:bottom w:val="single" w:sz="4" w:space="0" w:color="auto"/>
              <w:right w:val="single" w:sz="4" w:space="0" w:color="auto"/>
            </w:tcBorders>
            <w:shd w:val="clear" w:color="000000" w:fill="F2F2F2"/>
            <w:vAlign w:val="center"/>
            <w:hideMark/>
          </w:tcPr>
          <w:p w14:paraId="0401CD6B" w14:textId="77777777" w:rsidR="005E34DF" w:rsidRPr="005E34DF" w:rsidRDefault="005E34DF" w:rsidP="005E34DF">
            <w:pPr>
              <w:spacing w:after="0" w:line="240" w:lineRule="auto"/>
              <w:jc w:val="center"/>
              <w:rPr>
                <w:rFonts w:eastAsia="Times New Roman" w:cs="Times New Roman"/>
                <w:color w:val="000000"/>
                <w:szCs w:val="24"/>
              </w:rPr>
            </w:pPr>
            <w:r w:rsidRPr="005E34DF">
              <w:rPr>
                <w:rFonts w:eastAsia="Times New Roman" w:cs="Times New Roman"/>
                <w:color w:val="000000"/>
                <w:szCs w:val="24"/>
              </w:rPr>
              <w:t>$15,000/plan</w:t>
            </w:r>
          </w:p>
        </w:tc>
        <w:tc>
          <w:tcPr>
            <w:tcW w:w="900" w:type="dxa"/>
            <w:tcBorders>
              <w:top w:val="nil"/>
              <w:left w:val="nil"/>
              <w:bottom w:val="single" w:sz="4" w:space="0" w:color="auto"/>
              <w:right w:val="single" w:sz="4" w:space="0" w:color="auto"/>
            </w:tcBorders>
            <w:shd w:val="clear" w:color="000000" w:fill="F2F2F2"/>
            <w:vAlign w:val="center"/>
            <w:hideMark/>
          </w:tcPr>
          <w:p w14:paraId="54323B31" w14:textId="77777777" w:rsidR="005E34DF" w:rsidRPr="005E34DF" w:rsidRDefault="005E34DF" w:rsidP="005E34DF">
            <w:pPr>
              <w:spacing w:after="0" w:line="240" w:lineRule="auto"/>
              <w:jc w:val="center"/>
              <w:rPr>
                <w:rFonts w:eastAsia="Times New Roman" w:cs="Times New Roman"/>
                <w:color w:val="000000"/>
                <w:szCs w:val="24"/>
              </w:rPr>
            </w:pPr>
            <w:r w:rsidRPr="005E34DF">
              <w:rPr>
                <w:rFonts w:eastAsia="Times New Roman" w:cs="Times New Roman"/>
                <w:color w:val="000000"/>
                <w:szCs w:val="24"/>
              </w:rPr>
              <w:t>23</w:t>
            </w:r>
          </w:p>
        </w:tc>
        <w:tc>
          <w:tcPr>
            <w:tcW w:w="900" w:type="dxa"/>
            <w:tcBorders>
              <w:top w:val="nil"/>
              <w:left w:val="nil"/>
              <w:bottom w:val="single" w:sz="4" w:space="0" w:color="auto"/>
              <w:right w:val="single" w:sz="4" w:space="0" w:color="auto"/>
            </w:tcBorders>
            <w:shd w:val="clear" w:color="000000" w:fill="F2F2F2"/>
            <w:vAlign w:val="center"/>
            <w:hideMark/>
          </w:tcPr>
          <w:p w14:paraId="26159EEB" w14:textId="77777777" w:rsidR="005E34DF" w:rsidRPr="005E34DF" w:rsidRDefault="005E34DF" w:rsidP="005E34DF">
            <w:pPr>
              <w:spacing w:after="0" w:line="240" w:lineRule="auto"/>
              <w:jc w:val="center"/>
              <w:rPr>
                <w:rFonts w:eastAsia="Times New Roman" w:cs="Times New Roman"/>
                <w:color w:val="000000"/>
                <w:szCs w:val="24"/>
              </w:rPr>
            </w:pPr>
            <w:r w:rsidRPr="005E34DF">
              <w:rPr>
                <w:rFonts w:eastAsia="Times New Roman" w:cs="Times New Roman"/>
                <w:color w:val="000000"/>
                <w:szCs w:val="24"/>
              </w:rPr>
              <w:t>30</w:t>
            </w:r>
          </w:p>
        </w:tc>
        <w:tc>
          <w:tcPr>
            <w:tcW w:w="1080" w:type="dxa"/>
            <w:tcBorders>
              <w:top w:val="nil"/>
              <w:left w:val="nil"/>
              <w:bottom w:val="single" w:sz="4" w:space="0" w:color="auto"/>
              <w:right w:val="single" w:sz="4" w:space="0" w:color="auto"/>
            </w:tcBorders>
            <w:shd w:val="clear" w:color="000000" w:fill="F2F2F2"/>
            <w:vAlign w:val="center"/>
            <w:hideMark/>
          </w:tcPr>
          <w:p w14:paraId="267E683A" w14:textId="77777777" w:rsidR="005E34DF" w:rsidRPr="005E34DF" w:rsidRDefault="005E34DF" w:rsidP="005E34DF">
            <w:pPr>
              <w:spacing w:after="0" w:line="240" w:lineRule="auto"/>
              <w:jc w:val="center"/>
              <w:rPr>
                <w:rFonts w:eastAsia="Times New Roman" w:cs="Times New Roman"/>
                <w:color w:val="000000"/>
                <w:szCs w:val="24"/>
              </w:rPr>
            </w:pPr>
            <w:r w:rsidRPr="005E34DF">
              <w:rPr>
                <w:rFonts w:eastAsia="Times New Roman" w:cs="Times New Roman"/>
                <w:color w:val="000000"/>
                <w:szCs w:val="24"/>
              </w:rPr>
              <w:t>40</w:t>
            </w:r>
          </w:p>
        </w:tc>
        <w:tc>
          <w:tcPr>
            <w:tcW w:w="1350" w:type="dxa"/>
            <w:tcBorders>
              <w:top w:val="nil"/>
              <w:left w:val="nil"/>
              <w:bottom w:val="single" w:sz="4" w:space="0" w:color="auto"/>
              <w:right w:val="single" w:sz="4" w:space="0" w:color="auto"/>
            </w:tcBorders>
            <w:shd w:val="clear" w:color="000000" w:fill="F2F2F2"/>
            <w:noWrap/>
            <w:vAlign w:val="center"/>
            <w:hideMark/>
          </w:tcPr>
          <w:p w14:paraId="5A713E27" w14:textId="77777777" w:rsidR="005E34DF" w:rsidRPr="005E34DF" w:rsidRDefault="005E34DF" w:rsidP="005E34DF">
            <w:pPr>
              <w:spacing w:after="0" w:line="240" w:lineRule="auto"/>
              <w:jc w:val="center"/>
              <w:rPr>
                <w:rFonts w:eastAsia="Times New Roman" w:cs="Times New Roman"/>
                <w:color w:val="000000"/>
                <w:szCs w:val="24"/>
              </w:rPr>
            </w:pPr>
            <w:r w:rsidRPr="005E34DF">
              <w:rPr>
                <w:rFonts w:eastAsia="Times New Roman" w:cs="Times New Roman"/>
                <w:color w:val="000000"/>
                <w:szCs w:val="24"/>
              </w:rPr>
              <w:t xml:space="preserve">$1,395,000 </w:t>
            </w:r>
          </w:p>
        </w:tc>
      </w:tr>
      <w:tr w:rsidR="005E34DF" w:rsidRPr="005E34DF" w14:paraId="4B5BC5D2" w14:textId="77777777" w:rsidTr="005E34DF">
        <w:trPr>
          <w:trHeight w:val="945"/>
          <w:jc w:val="center"/>
        </w:trPr>
        <w:tc>
          <w:tcPr>
            <w:tcW w:w="1975" w:type="dxa"/>
            <w:tcBorders>
              <w:top w:val="nil"/>
              <w:left w:val="single" w:sz="4" w:space="0" w:color="auto"/>
              <w:bottom w:val="single" w:sz="4" w:space="0" w:color="auto"/>
              <w:right w:val="single" w:sz="4" w:space="0" w:color="auto"/>
            </w:tcBorders>
            <w:shd w:val="clear" w:color="000000" w:fill="F2F2F2"/>
            <w:vAlign w:val="center"/>
            <w:hideMark/>
          </w:tcPr>
          <w:p w14:paraId="19AB171B" w14:textId="77777777" w:rsidR="005E34DF" w:rsidRPr="005E34DF" w:rsidRDefault="005E34DF" w:rsidP="005E34DF">
            <w:pPr>
              <w:spacing w:after="0" w:line="240" w:lineRule="auto"/>
              <w:rPr>
                <w:rFonts w:eastAsia="Times New Roman" w:cs="Times New Roman"/>
                <w:color w:val="000000"/>
                <w:szCs w:val="24"/>
              </w:rPr>
            </w:pPr>
            <w:r w:rsidRPr="005E34DF">
              <w:rPr>
                <w:rFonts w:eastAsia="Times New Roman" w:cs="Times New Roman"/>
                <w:color w:val="000000"/>
                <w:szCs w:val="24"/>
              </w:rPr>
              <w:t>WQMP Technician (</w:t>
            </w:r>
            <w:r w:rsidRPr="005E34DF">
              <w:rPr>
                <w:rFonts w:eastAsia="Times New Roman" w:cs="Times New Roman"/>
                <w:i/>
                <w:iCs/>
                <w:color w:val="000000"/>
                <w:szCs w:val="24"/>
              </w:rPr>
              <w:t>new position-shared with Cedar Bayou</w:t>
            </w:r>
            <w:r w:rsidRPr="005E34DF">
              <w:rPr>
                <w:rFonts w:eastAsia="Times New Roman" w:cs="Times New Roman"/>
                <w:color w:val="000000"/>
                <w:szCs w:val="24"/>
              </w:rPr>
              <w:t>)</w:t>
            </w:r>
          </w:p>
        </w:tc>
        <w:tc>
          <w:tcPr>
            <w:tcW w:w="1440" w:type="dxa"/>
            <w:tcBorders>
              <w:top w:val="nil"/>
              <w:left w:val="nil"/>
              <w:bottom w:val="single" w:sz="4" w:space="0" w:color="auto"/>
              <w:right w:val="single" w:sz="4" w:space="0" w:color="auto"/>
            </w:tcBorders>
            <w:shd w:val="clear" w:color="000000" w:fill="F2F2F2"/>
            <w:vAlign w:val="center"/>
            <w:hideMark/>
          </w:tcPr>
          <w:p w14:paraId="53A219FC" w14:textId="77777777" w:rsidR="005E34DF" w:rsidRPr="005E34DF" w:rsidRDefault="005E34DF" w:rsidP="005E34DF">
            <w:pPr>
              <w:spacing w:after="0" w:line="240" w:lineRule="auto"/>
              <w:jc w:val="center"/>
              <w:rPr>
                <w:rFonts w:eastAsia="Times New Roman" w:cs="Times New Roman"/>
                <w:color w:val="000000"/>
                <w:szCs w:val="24"/>
              </w:rPr>
            </w:pPr>
            <w:r w:rsidRPr="005E34DF">
              <w:rPr>
                <w:rFonts w:eastAsia="Times New Roman" w:cs="Times New Roman"/>
                <w:color w:val="000000"/>
                <w:szCs w:val="24"/>
              </w:rPr>
              <w:t xml:space="preserve">SWCD </w:t>
            </w:r>
          </w:p>
        </w:tc>
        <w:tc>
          <w:tcPr>
            <w:tcW w:w="2070" w:type="dxa"/>
            <w:tcBorders>
              <w:top w:val="nil"/>
              <w:left w:val="nil"/>
              <w:bottom w:val="single" w:sz="4" w:space="0" w:color="auto"/>
              <w:right w:val="single" w:sz="4" w:space="0" w:color="auto"/>
            </w:tcBorders>
            <w:shd w:val="clear" w:color="000000" w:fill="F2F2F2"/>
            <w:vAlign w:val="center"/>
            <w:hideMark/>
          </w:tcPr>
          <w:p w14:paraId="0CCBB4B6" w14:textId="77777777" w:rsidR="005E34DF" w:rsidRPr="005E34DF" w:rsidRDefault="005E34DF" w:rsidP="005E34DF">
            <w:pPr>
              <w:spacing w:after="0" w:line="240" w:lineRule="auto"/>
              <w:jc w:val="center"/>
              <w:rPr>
                <w:rFonts w:eastAsia="Times New Roman" w:cs="Times New Roman"/>
                <w:color w:val="000000"/>
                <w:szCs w:val="24"/>
              </w:rPr>
            </w:pPr>
            <w:r w:rsidRPr="005E34DF">
              <w:rPr>
                <w:rFonts w:eastAsia="Times New Roman" w:cs="Times New Roman"/>
                <w:color w:val="000000"/>
                <w:szCs w:val="24"/>
              </w:rPr>
              <w:t>$75,000/year</w:t>
            </w:r>
          </w:p>
        </w:tc>
        <w:tc>
          <w:tcPr>
            <w:tcW w:w="2880" w:type="dxa"/>
            <w:gridSpan w:val="3"/>
            <w:tcBorders>
              <w:top w:val="single" w:sz="4" w:space="0" w:color="auto"/>
              <w:left w:val="nil"/>
              <w:bottom w:val="single" w:sz="4" w:space="0" w:color="auto"/>
              <w:right w:val="single" w:sz="4" w:space="0" w:color="000000"/>
            </w:tcBorders>
            <w:shd w:val="clear" w:color="000000" w:fill="F2F2F2"/>
            <w:vAlign w:val="center"/>
            <w:hideMark/>
          </w:tcPr>
          <w:p w14:paraId="7DE06DA0" w14:textId="77777777" w:rsidR="005E34DF" w:rsidRPr="005E34DF" w:rsidRDefault="005E34DF" w:rsidP="005E34DF">
            <w:pPr>
              <w:spacing w:after="0" w:line="240" w:lineRule="auto"/>
              <w:jc w:val="center"/>
              <w:rPr>
                <w:rFonts w:eastAsia="Times New Roman" w:cs="Times New Roman"/>
                <w:color w:val="000000"/>
                <w:szCs w:val="24"/>
              </w:rPr>
            </w:pPr>
            <w:r w:rsidRPr="005E34DF">
              <w:rPr>
                <w:rFonts w:eastAsia="Times New Roman" w:cs="Times New Roman"/>
                <w:color w:val="000000"/>
                <w:szCs w:val="24"/>
              </w:rPr>
              <w:t>1</w:t>
            </w:r>
          </w:p>
        </w:tc>
        <w:tc>
          <w:tcPr>
            <w:tcW w:w="1350" w:type="dxa"/>
            <w:tcBorders>
              <w:top w:val="nil"/>
              <w:left w:val="nil"/>
              <w:bottom w:val="single" w:sz="4" w:space="0" w:color="auto"/>
              <w:right w:val="single" w:sz="4" w:space="0" w:color="auto"/>
            </w:tcBorders>
            <w:shd w:val="clear" w:color="000000" w:fill="F2F2F2"/>
            <w:vAlign w:val="center"/>
            <w:hideMark/>
          </w:tcPr>
          <w:p w14:paraId="25DA8637" w14:textId="77777777" w:rsidR="005E34DF" w:rsidRPr="005E34DF" w:rsidRDefault="005E34DF" w:rsidP="005E34DF">
            <w:pPr>
              <w:spacing w:after="0" w:line="240" w:lineRule="auto"/>
              <w:jc w:val="center"/>
              <w:rPr>
                <w:rFonts w:eastAsia="Times New Roman" w:cs="Times New Roman"/>
                <w:color w:val="000000"/>
                <w:szCs w:val="24"/>
              </w:rPr>
            </w:pPr>
            <w:r w:rsidRPr="005E34DF">
              <w:rPr>
                <w:rFonts w:eastAsia="Times New Roman" w:cs="Times New Roman"/>
                <w:color w:val="000000"/>
                <w:szCs w:val="24"/>
              </w:rPr>
              <w:t>$750,000</w:t>
            </w:r>
          </w:p>
        </w:tc>
      </w:tr>
      <w:tr w:rsidR="005E34DF" w:rsidRPr="005E34DF" w14:paraId="739CE8C1" w14:textId="77777777" w:rsidTr="005E34DF">
        <w:trPr>
          <w:trHeight w:val="315"/>
          <w:jc w:val="center"/>
        </w:trPr>
        <w:tc>
          <w:tcPr>
            <w:tcW w:w="9715"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14:paraId="1AC0DAF7" w14:textId="77777777" w:rsidR="005E34DF" w:rsidRPr="005E34DF" w:rsidRDefault="005E34DF" w:rsidP="005E34DF">
            <w:pPr>
              <w:spacing w:after="0" w:line="240" w:lineRule="auto"/>
              <w:rPr>
                <w:rFonts w:eastAsia="Times New Roman" w:cs="Times New Roman"/>
                <w:b/>
                <w:bCs/>
                <w:i/>
                <w:iCs/>
                <w:color w:val="000000"/>
                <w:szCs w:val="24"/>
              </w:rPr>
            </w:pPr>
            <w:r w:rsidRPr="005E34DF">
              <w:rPr>
                <w:rFonts w:eastAsia="Times New Roman" w:cs="Times New Roman"/>
                <w:b/>
                <w:bCs/>
                <w:i/>
                <w:iCs/>
                <w:color w:val="000000"/>
                <w:szCs w:val="24"/>
              </w:rPr>
              <w:t>Wildlife and Non-Domestic Plant/Animal Management Measures</w:t>
            </w:r>
          </w:p>
        </w:tc>
      </w:tr>
      <w:tr w:rsidR="005E34DF" w:rsidRPr="005E34DF" w14:paraId="74BDC41E" w14:textId="77777777" w:rsidTr="005E34DF">
        <w:trPr>
          <w:trHeight w:val="945"/>
          <w:jc w:val="center"/>
        </w:trPr>
        <w:tc>
          <w:tcPr>
            <w:tcW w:w="1975" w:type="dxa"/>
            <w:tcBorders>
              <w:top w:val="nil"/>
              <w:left w:val="single" w:sz="4" w:space="0" w:color="auto"/>
              <w:bottom w:val="single" w:sz="4" w:space="0" w:color="auto"/>
              <w:right w:val="single" w:sz="4" w:space="0" w:color="auto"/>
            </w:tcBorders>
            <w:shd w:val="clear" w:color="000000" w:fill="F2F2F2"/>
            <w:vAlign w:val="center"/>
            <w:hideMark/>
          </w:tcPr>
          <w:p w14:paraId="659A28B3" w14:textId="77777777" w:rsidR="005E34DF" w:rsidRPr="005E34DF" w:rsidRDefault="005E34DF" w:rsidP="005E34DF">
            <w:pPr>
              <w:spacing w:after="0" w:line="240" w:lineRule="auto"/>
              <w:rPr>
                <w:rFonts w:eastAsia="Times New Roman" w:cs="Times New Roman"/>
                <w:color w:val="000000"/>
                <w:szCs w:val="24"/>
              </w:rPr>
            </w:pPr>
            <w:r w:rsidRPr="005E34DF">
              <w:rPr>
                <w:rFonts w:eastAsia="Times New Roman" w:cs="Times New Roman"/>
                <w:color w:val="000000"/>
                <w:szCs w:val="24"/>
              </w:rPr>
              <w:t>Physical Removal Days (a</w:t>
            </w:r>
            <w:r w:rsidRPr="005E34DF">
              <w:rPr>
                <w:rFonts w:eastAsia="Times New Roman" w:cs="Times New Roman"/>
                <w:i/>
                <w:iCs/>
                <w:color w:val="000000"/>
                <w:szCs w:val="24"/>
              </w:rPr>
              <w:t>quatic and terrestrial invasive species</w:t>
            </w:r>
            <w:r w:rsidRPr="005E34DF">
              <w:rPr>
                <w:rFonts w:eastAsia="Times New Roman" w:cs="Times New Roman"/>
                <w:color w:val="000000"/>
                <w:szCs w:val="24"/>
              </w:rPr>
              <w:t>)</w:t>
            </w:r>
          </w:p>
        </w:tc>
        <w:tc>
          <w:tcPr>
            <w:tcW w:w="1440" w:type="dxa"/>
            <w:tcBorders>
              <w:top w:val="nil"/>
              <w:left w:val="nil"/>
              <w:bottom w:val="single" w:sz="4" w:space="0" w:color="auto"/>
              <w:right w:val="single" w:sz="4" w:space="0" w:color="auto"/>
            </w:tcBorders>
            <w:shd w:val="clear" w:color="000000" w:fill="F2F2F2"/>
            <w:vAlign w:val="center"/>
            <w:hideMark/>
          </w:tcPr>
          <w:p w14:paraId="66184D24" w14:textId="77777777" w:rsidR="005E34DF" w:rsidRPr="005E34DF" w:rsidRDefault="005E34DF" w:rsidP="005E34DF">
            <w:pPr>
              <w:spacing w:after="0" w:line="240" w:lineRule="auto"/>
              <w:jc w:val="center"/>
              <w:rPr>
                <w:rFonts w:eastAsia="Times New Roman" w:cs="Times New Roman"/>
                <w:color w:val="000000"/>
                <w:szCs w:val="24"/>
              </w:rPr>
            </w:pPr>
            <w:r w:rsidRPr="005E34DF">
              <w:rPr>
                <w:rFonts w:eastAsia="Times New Roman" w:cs="Times New Roman"/>
                <w:color w:val="000000"/>
                <w:szCs w:val="24"/>
              </w:rPr>
              <w:t xml:space="preserve">Watershed Coordinator </w:t>
            </w:r>
          </w:p>
        </w:tc>
        <w:tc>
          <w:tcPr>
            <w:tcW w:w="2070" w:type="dxa"/>
            <w:tcBorders>
              <w:top w:val="nil"/>
              <w:left w:val="nil"/>
              <w:bottom w:val="single" w:sz="4" w:space="0" w:color="auto"/>
              <w:right w:val="single" w:sz="4" w:space="0" w:color="auto"/>
            </w:tcBorders>
            <w:shd w:val="clear" w:color="000000" w:fill="F2F2F2"/>
            <w:vAlign w:val="center"/>
            <w:hideMark/>
          </w:tcPr>
          <w:p w14:paraId="4D54506B" w14:textId="77777777" w:rsidR="005E34DF" w:rsidRPr="005E34DF" w:rsidRDefault="005E34DF" w:rsidP="005E34DF">
            <w:pPr>
              <w:spacing w:after="0" w:line="240" w:lineRule="auto"/>
              <w:jc w:val="center"/>
              <w:rPr>
                <w:rFonts w:eastAsia="Times New Roman" w:cs="Times New Roman"/>
                <w:color w:val="000000"/>
                <w:szCs w:val="24"/>
              </w:rPr>
            </w:pPr>
            <w:r w:rsidRPr="005E34DF">
              <w:rPr>
                <w:rFonts w:eastAsia="Times New Roman" w:cs="Times New Roman"/>
                <w:color w:val="000000"/>
                <w:szCs w:val="24"/>
              </w:rPr>
              <w:t>$TBD</w:t>
            </w:r>
          </w:p>
        </w:tc>
        <w:tc>
          <w:tcPr>
            <w:tcW w:w="900" w:type="dxa"/>
            <w:tcBorders>
              <w:top w:val="nil"/>
              <w:left w:val="nil"/>
              <w:bottom w:val="single" w:sz="4" w:space="0" w:color="auto"/>
              <w:right w:val="single" w:sz="4" w:space="0" w:color="auto"/>
            </w:tcBorders>
            <w:shd w:val="clear" w:color="000000" w:fill="F2F2F2"/>
            <w:vAlign w:val="center"/>
            <w:hideMark/>
          </w:tcPr>
          <w:p w14:paraId="369DF9C1" w14:textId="77777777" w:rsidR="005E34DF" w:rsidRPr="005E34DF" w:rsidRDefault="005E34DF" w:rsidP="005E34DF">
            <w:pPr>
              <w:spacing w:after="0" w:line="240" w:lineRule="auto"/>
              <w:jc w:val="center"/>
              <w:rPr>
                <w:rFonts w:eastAsia="Times New Roman" w:cs="Times New Roman"/>
                <w:color w:val="000000"/>
                <w:szCs w:val="24"/>
              </w:rPr>
            </w:pPr>
            <w:r w:rsidRPr="005E34DF">
              <w:rPr>
                <w:rFonts w:eastAsia="Times New Roman" w:cs="Times New Roman"/>
                <w:color w:val="000000"/>
                <w:szCs w:val="24"/>
              </w:rPr>
              <w:t>3</w:t>
            </w:r>
          </w:p>
        </w:tc>
        <w:tc>
          <w:tcPr>
            <w:tcW w:w="900" w:type="dxa"/>
            <w:tcBorders>
              <w:top w:val="nil"/>
              <w:left w:val="nil"/>
              <w:bottom w:val="single" w:sz="4" w:space="0" w:color="auto"/>
              <w:right w:val="single" w:sz="4" w:space="0" w:color="auto"/>
            </w:tcBorders>
            <w:shd w:val="clear" w:color="000000" w:fill="F2F2F2"/>
            <w:vAlign w:val="center"/>
            <w:hideMark/>
          </w:tcPr>
          <w:p w14:paraId="658335A1" w14:textId="77777777" w:rsidR="005E34DF" w:rsidRPr="005E34DF" w:rsidRDefault="005E34DF" w:rsidP="005E34DF">
            <w:pPr>
              <w:spacing w:after="0" w:line="240" w:lineRule="auto"/>
              <w:jc w:val="center"/>
              <w:rPr>
                <w:rFonts w:eastAsia="Times New Roman" w:cs="Times New Roman"/>
                <w:color w:val="000000"/>
                <w:szCs w:val="24"/>
              </w:rPr>
            </w:pPr>
            <w:r w:rsidRPr="005E34DF">
              <w:rPr>
                <w:rFonts w:eastAsia="Times New Roman" w:cs="Times New Roman"/>
                <w:color w:val="000000"/>
                <w:szCs w:val="24"/>
              </w:rPr>
              <w:t>3</w:t>
            </w:r>
          </w:p>
        </w:tc>
        <w:tc>
          <w:tcPr>
            <w:tcW w:w="1080" w:type="dxa"/>
            <w:tcBorders>
              <w:top w:val="nil"/>
              <w:left w:val="nil"/>
              <w:bottom w:val="single" w:sz="4" w:space="0" w:color="auto"/>
              <w:right w:val="single" w:sz="4" w:space="0" w:color="auto"/>
            </w:tcBorders>
            <w:shd w:val="clear" w:color="000000" w:fill="F2F2F2"/>
            <w:vAlign w:val="center"/>
            <w:hideMark/>
          </w:tcPr>
          <w:p w14:paraId="75AD5D7E" w14:textId="77777777" w:rsidR="005E34DF" w:rsidRPr="005E34DF" w:rsidRDefault="005E34DF" w:rsidP="005E34DF">
            <w:pPr>
              <w:spacing w:after="0" w:line="240" w:lineRule="auto"/>
              <w:jc w:val="center"/>
              <w:rPr>
                <w:rFonts w:eastAsia="Times New Roman" w:cs="Times New Roman"/>
                <w:color w:val="000000"/>
                <w:szCs w:val="24"/>
              </w:rPr>
            </w:pPr>
            <w:r w:rsidRPr="005E34DF">
              <w:rPr>
                <w:rFonts w:eastAsia="Times New Roman" w:cs="Times New Roman"/>
                <w:color w:val="000000"/>
                <w:szCs w:val="24"/>
              </w:rPr>
              <w:t>4</w:t>
            </w:r>
          </w:p>
        </w:tc>
        <w:tc>
          <w:tcPr>
            <w:tcW w:w="1350" w:type="dxa"/>
            <w:tcBorders>
              <w:top w:val="nil"/>
              <w:left w:val="nil"/>
              <w:bottom w:val="single" w:sz="4" w:space="0" w:color="auto"/>
              <w:right w:val="single" w:sz="4" w:space="0" w:color="auto"/>
            </w:tcBorders>
            <w:shd w:val="clear" w:color="000000" w:fill="F2F2F2"/>
            <w:vAlign w:val="center"/>
            <w:hideMark/>
          </w:tcPr>
          <w:p w14:paraId="16E89C38" w14:textId="77777777" w:rsidR="005E34DF" w:rsidRPr="005E34DF" w:rsidRDefault="005E34DF" w:rsidP="005E34DF">
            <w:pPr>
              <w:spacing w:after="0" w:line="240" w:lineRule="auto"/>
              <w:jc w:val="center"/>
              <w:rPr>
                <w:rFonts w:eastAsia="Times New Roman" w:cs="Times New Roman"/>
                <w:color w:val="000000"/>
                <w:szCs w:val="24"/>
              </w:rPr>
            </w:pPr>
            <w:r w:rsidRPr="005E34DF">
              <w:rPr>
                <w:rFonts w:eastAsia="Times New Roman" w:cs="Times New Roman"/>
                <w:color w:val="000000"/>
                <w:szCs w:val="24"/>
              </w:rPr>
              <w:t>N/A</w:t>
            </w:r>
          </w:p>
        </w:tc>
      </w:tr>
      <w:tr w:rsidR="005E34DF" w:rsidRPr="005E34DF" w14:paraId="503B32FF" w14:textId="77777777" w:rsidTr="005E34DF">
        <w:trPr>
          <w:trHeight w:val="900"/>
          <w:jc w:val="center"/>
        </w:trPr>
        <w:tc>
          <w:tcPr>
            <w:tcW w:w="1975" w:type="dxa"/>
            <w:tcBorders>
              <w:top w:val="nil"/>
              <w:left w:val="single" w:sz="4" w:space="0" w:color="auto"/>
              <w:bottom w:val="single" w:sz="4" w:space="0" w:color="auto"/>
              <w:right w:val="single" w:sz="4" w:space="0" w:color="auto"/>
            </w:tcBorders>
            <w:shd w:val="clear" w:color="000000" w:fill="F2F2F2"/>
            <w:vAlign w:val="center"/>
            <w:hideMark/>
          </w:tcPr>
          <w:p w14:paraId="2F19A072" w14:textId="77777777" w:rsidR="005E34DF" w:rsidRPr="005E34DF" w:rsidRDefault="005E34DF" w:rsidP="005E34DF">
            <w:pPr>
              <w:spacing w:after="0" w:line="240" w:lineRule="auto"/>
              <w:rPr>
                <w:rFonts w:eastAsia="Times New Roman" w:cs="Times New Roman"/>
                <w:color w:val="000000"/>
                <w:szCs w:val="24"/>
              </w:rPr>
            </w:pPr>
            <w:r w:rsidRPr="005E34DF">
              <w:rPr>
                <w:rFonts w:eastAsia="Times New Roman" w:cs="Times New Roman"/>
                <w:color w:val="000000"/>
                <w:szCs w:val="24"/>
              </w:rPr>
              <w:t>Feral Hog Specialist (</w:t>
            </w:r>
            <w:r w:rsidRPr="005E34DF">
              <w:rPr>
                <w:rFonts w:eastAsia="Times New Roman" w:cs="Times New Roman"/>
                <w:i/>
                <w:iCs/>
                <w:color w:val="000000"/>
                <w:szCs w:val="24"/>
              </w:rPr>
              <w:t>existing</w:t>
            </w:r>
            <w:r w:rsidRPr="005E34DF">
              <w:rPr>
                <w:rFonts w:eastAsia="Times New Roman" w:cs="Times New Roman"/>
                <w:color w:val="000000"/>
                <w:szCs w:val="24"/>
              </w:rPr>
              <w:t>) </w:t>
            </w:r>
          </w:p>
        </w:tc>
        <w:tc>
          <w:tcPr>
            <w:tcW w:w="1440" w:type="dxa"/>
            <w:tcBorders>
              <w:top w:val="nil"/>
              <w:left w:val="nil"/>
              <w:bottom w:val="single" w:sz="4" w:space="0" w:color="auto"/>
              <w:right w:val="single" w:sz="4" w:space="0" w:color="auto"/>
            </w:tcBorders>
            <w:shd w:val="clear" w:color="000000" w:fill="F2F2F2"/>
            <w:vAlign w:val="center"/>
            <w:hideMark/>
          </w:tcPr>
          <w:p w14:paraId="052CFE79" w14:textId="77777777" w:rsidR="005E34DF" w:rsidRPr="005E34DF" w:rsidRDefault="005E34DF" w:rsidP="005E34DF">
            <w:pPr>
              <w:spacing w:after="0" w:line="240" w:lineRule="auto"/>
              <w:jc w:val="center"/>
              <w:rPr>
                <w:rFonts w:eastAsia="Times New Roman" w:cs="Times New Roman"/>
                <w:color w:val="000000"/>
                <w:szCs w:val="24"/>
              </w:rPr>
            </w:pPr>
            <w:r w:rsidRPr="005E34DF">
              <w:rPr>
                <w:rFonts w:eastAsia="Times New Roman" w:cs="Times New Roman"/>
                <w:color w:val="000000"/>
                <w:szCs w:val="24"/>
              </w:rPr>
              <w:t>AgriLife Extension </w:t>
            </w:r>
          </w:p>
        </w:tc>
        <w:tc>
          <w:tcPr>
            <w:tcW w:w="2070" w:type="dxa"/>
            <w:tcBorders>
              <w:top w:val="nil"/>
              <w:left w:val="nil"/>
              <w:bottom w:val="single" w:sz="4" w:space="0" w:color="auto"/>
              <w:right w:val="single" w:sz="4" w:space="0" w:color="auto"/>
            </w:tcBorders>
            <w:shd w:val="clear" w:color="000000" w:fill="F2F2F2"/>
            <w:vAlign w:val="center"/>
            <w:hideMark/>
          </w:tcPr>
          <w:p w14:paraId="2A2B1F41" w14:textId="77777777" w:rsidR="005E34DF" w:rsidRPr="005E34DF" w:rsidRDefault="005E34DF" w:rsidP="005E34DF">
            <w:pPr>
              <w:spacing w:after="0" w:line="240" w:lineRule="auto"/>
              <w:jc w:val="center"/>
              <w:rPr>
                <w:rFonts w:eastAsia="Times New Roman" w:cs="Times New Roman"/>
                <w:color w:val="000000"/>
                <w:szCs w:val="24"/>
              </w:rPr>
            </w:pPr>
            <w:r w:rsidRPr="005E34DF">
              <w:rPr>
                <w:rFonts w:eastAsia="Times New Roman" w:cs="Times New Roman"/>
                <w:color w:val="000000"/>
                <w:szCs w:val="24"/>
              </w:rPr>
              <w:t> </w:t>
            </w:r>
          </w:p>
        </w:tc>
        <w:tc>
          <w:tcPr>
            <w:tcW w:w="900" w:type="dxa"/>
            <w:tcBorders>
              <w:top w:val="nil"/>
              <w:left w:val="nil"/>
              <w:bottom w:val="single" w:sz="4" w:space="0" w:color="auto"/>
              <w:right w:val="single" w:sz="4" w:space="0" w:color="auto"/>
            </w:tcBorders>
            <w:shd w:val="clear" w:color="000000" w:fill="F2F2F2"/>
            <w:vAlign w:val="center"/>
            <w:hideMark/>
          </w:tcPr>
          <w:p w14:paraId="535ADC66" w14:textId="77777777" w:rsidR="005E34DF" w:rsidRPr="005E34DF" w:rsidRDefault="005E34DF" w:rsidP="005E34DF">
            <w:pPr>
              <w:spacing w:after="0" w:line="240" w:lineRule="auto"/>
              <w:jc w:val="center"/>
              <w:rPr>
                <w:rFonts w:eastAsia="Times New Roman" w:cs="Times New Roman"/>
                <w:color w:val="000000"/>
                <w:szCs w:val="24"/>
              </w:rPr>
            </w:pPr>
            <w:r w:rsidRPr="005E34DF">
              <w:rPr>
                <w:rFonts w:eastAsia="Times New Roman" w:cs="Times New Roman"/>
                <w:color w:val="000000"/>
                <w:szCs w:val="24"/>
              </w:rPr>
              <w:t>3</w:t>
            </w:r>
          </w:p>
        </w:tc>
        <w:tc>
          <w:tcPr>
            <w:tcW w:w="900" w:type="dxa"/>
            <w:tcBorders>
              <w:top w:val="nil"/>
              <w:left w:val="nil"/>
              <w:bottom w:val="single" w:sz="4" w:space="0" w:color="auto"/>
              <w:right w:val="single" w:sz="4" w:space="0" w:color="auto"/>
            </w:tcBorders>
            <w:shd w:val="clear" w:color="000000" w:fill="F2F2F2"/>
            <w:vAlign w:val="center"/>
            <w:hideMark/>
          </w:tcPr>
          <w:p w14:paraId="5FC62273" w14:textId="77777777" w:rsidR="005E34DF" w:rsidRPr="005E34DF" w:rsidRDefault="005E34DF" w:rsidP="005E34DF">
            <w:pPr>
              <w:spacing w:after="0" w:line="240" w:lineRule="auto"/>
              <w:jc w:val="center"/>
              <w:rPr>
                <w:rFonts w:eastAsia="Times New Roman" w:cs="Times New Roman"/>
                <w:color w:val="000000"/>
                <w:szCs w:val="24"/>
              </w:rPr>
            </w:pPr>
            <w:r w:rsidRPr="005E34DF">
              <w:rPr>
                <w:rFonts w:eastAsia="Times New Roman" w:cs="Times New Roman"/>
                <w:color w:val="000000"/>
                <w:szCs w:val="24"/>
              </w:rPr>
              <w:t>3</w:t>
            </w:r>
          </w:p>
        </w:tc>
        <w:tc>
          <w:tcPr>
            <w:tcW w:w="1080" w:type="dxa"/>
            <w:tcBorders>
              <w:top w:val="nil"/>
              <w:left w:val="nil"/>
              <w:bottom w:val="single" w:sz="4" w:space="0" w:color="auto"/>
              <w:right w:val="single" w:sz="4" w:space="0" w:color="auto"/>
            </w:tcBorders>
            <w:shd w:val="clear" w:color="000000" w:fill="F2F2F2"/>
            <w:vAlign w:val="center"/>
            <w:hideMark/>
          </w:tcPr>
          <w:p w14:paraId="4F24771C" w14:textId="77777777" w:rsidR="005E34DF" w:rsidRPr="005E34DF" w:rsidRDefault="005E34DF" w:rsidP="005E34DF">
            <w:pPr>
              <w:spacing w:after="0" w:line="240" w:lineRule="auto"/>
              <w:jc w:val="center"/>
              <w:rPr>
                <w:rFonts w:eastAsia="Times New Roman" w:cs="Times New Roman"/>
                <w:color w:val="000000"/>
                <w:szCs w:val="24"/>
              </w:rPr>
            </w:pPr>
            <w:r w:rsidRPr="005E34DF">
              <w:rPr>
                <w:rFonts w:eastAsia="Times New Roman" w:cs="Times New Roman"/>
                <w:color w:val="000000"/>
                <w:szCs w:val="24"/>
              </w:rPr>
              <w:t>4</w:t>
            </w:r>
          </w:p>
        </w:tc>
        <w:tc>
          <w:tcPr>
            <w:tcW w:w="1350" w:type="dxa"/>
            <w:tcBorders>
              <w:top w:val="nil"/>
              <w:left w:val="nil"/>
              <w:bottom w:val="single" w:sz="4" w:space="0" w:color="auto"/>
              <w:right w:val="single" w:sz="4" w:space="0" w:color="auto"/>
            </w:tcBorders>
            <w:shd w:val="clear" w:color="000000" w:fill="F2F2F2"/>
            <w:vAlign w:val="center"/>
            <w:hideMark/>
          </w:tcPr>
          <w:p w14:paraId="44FA4523" w14:textId="77777777" w:rsidR="005E34DF" w:rsidRPr="005E34DF" w:rsidRDefault="005E34DF" w:rsidP="005E34DF">
            <w:pPr>
              <w:spacing w:after="0" w:line="240" w:lineRule="auto"/>
              <w:jc w:val="center"/>
              <w:rPr>
                <w:rFonts w:eastAsia="Times New Roman" w:cs="Times New Roman"/>
                <w:color w:val="000000"/>
                <w:szCs w:val="24"/>
              </w:rPr>
            </w:pPr>
            <w:r w:rsidRPr="005E34DF">
              <w:rPr>
                <w:rFonts w:eastAsia="Times New Roman" w:cs="Times New Roman"/>
                <w:color w:val="000000"/>
                <w:szCs w:val="24"/>
              </w:rPr>
              <w:t> </w:t>
            </w:r>
          </w:p>
        </w:tc>
      </w:tr>
      <w:tr w:rsidR="005E34DF" w:rsidRPr="005E34DF" w14:paraId="665A0A93" w14:textId="77777777" w:rsidTr="005E34DF">
        <w:trPr>
          <w:trHeight w:val="630"/>
          <w:jc w:val="center"/>
        </w:trPr>
        <w:tc>
          <w:tcPr>
            <w:tcW w:w="1975" w:type="dxa"/>
            <w:tcBorders>
              <w:top w:val="nil"/>
              <w:left w:val="single" w:sz="4" w:space="0" w:color="auto"/>
              <w:bottom w:val="single" w:sz="4" w:space="0" w:color="auto"/>
              <w:right w:val="single" w:sz="4" w:space="0" w:color="auto"/>
            </w:tcBorders>
            <w:shd w:val="clear" w:color="000000" w:fill="F2F2F2"/>
            <w:vAlign w:val="center"/>
            <w:hideMark/>
          </w:tcPr>
          <w:p w14:paraId="0A202DF7" w14:textId="77777777" w:rsidR="005E34DF" w:rsidRPr="005E34DF" w:rsidRDefault="005E34DF" w:rsidP="005E34DF">
            <w:pPr>
              <w:spacing w:after="0" w:line="240" w:lineRule="auto"/>
              <w:rPr>
                <w:rFonts w:eastAsia="Times New Roman" w:cs="Times New Roman"/>
                <w:color w:val="000000"/>
                <w:szCs w:val="24"/>
              </w:rPr>
            </w:pPr>
            <w:r w:rsidRPr="005E34DF">
              <w:rPr>
                <w:rFonts w:eastAsia="Times New Roman" w:cs="Times New Roman"/>
                <w:color w:val="000000"/>
                <w:szCs w:val="24"/>
              </w:rPr>
              <w:t>Feral Hog County Position</w:t>
            </w:r>
          </w:p>
        </w:tc>
        <w:tc>
          <w:tcPr>
            <w:tcW w:w="1440" w:type="dxa"/>
            <w:tcBorders>
              <w:top w:val="nil"/>
              <w:left w:val="nil"/>
              <w:bottom w:val="single" w:sz="4" w:space="0" w:color="auto"/>
              <w:right w:val="single" w:sz="4" w:space="0" w:color="auto"/>
            </w:tcBorders>
            <w:shd w:val="clear" w:color="000000" w:fill="F2F2F2"/>
            <w:vAlign w:val="center"/>
            <w:hideMark/>
          </w:tcPr>
          <w:p w14:paraId="0F902198" w14:textId="77777777" w:rsidR="005E34DF" w:rsidRPr="005E34DF" w:rsidRDefault="005E34DF" w:rsidP="005E34DF">
            <w:pPr>
              <w:spacing w:after="0" w:line="240" w:lineRule="auto"/>
              <w:jc w:val="center"/>
              <w:rPr>
                <w:rFonts w:eastAsia="Times New Roman" w:cs="Times New Roman"/>
                <w:color w:val="000000"/>
                <w:szCs w:val="24"/>
              </w:rPr>
            </w:pPr>
            <w:r w:rsidRPr="005E34DF">
              <w:rPr>
                <w:rFonts w:eastAsia="Times New Roman" w:cs="Times New Roman"/>
                <w:color w:val="000000"/>
                <w:szCs w:val="24"/>
              </w:rPr>
              <w:t>Chambers/ Liberty Counties</w:t>
            </w:r>
          </w:p>
        </w:tc>
        <w:tc>
          <w:tcPr>
            <w:tcW w:w="2070" w:type="dxa"/>
            <w:tcBorders>
              <w:top w:val="nil"/>
              <w:left w:val="nil"/>
              <w:bottom w:val="single" w:sz="4" w:space="0" w:color="auto"/>
              <w:right w:val="single" w:sz="4" w:space="0" w:color="auto"/>
            </w:tcBorders>
            <w:shd w:val="clear" w:color="000000" w:fill="F2F2F2"/>
            <w:vAlign w:val="center"/>
            <w:hideMark/>
          </w:tcPr>
          <w:p w14:paraId="276574ED" w14:textId="77777777" w:rsidR="005E34DF" w:rsidRPr="005E34DF" w:rsidRDefault="005E34DF" w:rsidP="005E34DF">
            <w:pPr>
              <w:spacing w:after="0" w:line="240" w:lineRule="auto"/>
              <w:jc w:val="center"/>
              <w:rPr>
                <w:rFonts w:eastAsia="Times New Roman" w:cs="Times New Roman"/>
                <w:color w:val="000000"/>
                <w:szCs w:val="24"/>
              </w:rPr>
            </w:pPr>
            <w:r w:rsidRPr="005E34DF">
              <w:rPr>
                <w:rFonts w:eastAsia="Times New Roman" w:cs="Times New Roman"/>
                <w:color w:val="000000"/>
                <w:szCs w:val="24"/>
              </w:rPr>
              <w:t>$90,000/year</w:t>
            </w:r>
          </w:p>
        </w:tc>
        <w:tc>
          <w:tcPr>
            <w:tcW w:w="2880" w:type="dxa"/>
            <w:gridSpan w:val="3"/>
            <w:tcBorders>
              <w:top w:val="single" w:sz="4" w:space="0" w:color="auto"/>
              <w:left w:val="nil"/>
              <w:bottom w:val="single" w:sz="4" w:space="0" w:color="auto"/>
              <w:right w:val="single" w:sz="4" w:space="0" w:color="000000"/>
            </w:tcBorders>
            <w:shd w:val="clear" w:color="000000" w:fill="F2F2F2"/>
            <w:vAlign w:val="center"/>
            <w:hideMark/>
          </w:tcPr>
          <w:p w14:paraId="7A435E1E" w14:textId="77777777" w:rsidR="005E34DF" w:rsidRPr="005E34DF" w:rsidRDefault="005E34DF" w:rsidP="005E34DF">
            <w:pPr>
              <w:spacing w:after="0" w:line="240" w:lineRule="auto"/>
              <w:jc w:val="center"/>
              <w:rPr>
                <w:rFonts w:eastAsia="Times New Roman" w:cs="Times New Roman"/>
                <w:color w:val="000000"/>
                <w:szCs w:val="24"/>
              </w:rPr>
            </w:pPr>
            <w:r w:rsidRPr="005E34DF">
              <w:rPr>
                <w:rFonts w:eastAsia="Times New Roman" w:cs="Times New Roman"/>
                <w:color w:val="000000"/>
                <w:szCs w:val="24"/>
              </w:rPr>
              <w:t>1</w:t>
            </w:r>
          </w:p>
        </w:tc>
        <w:tc>
          <w:tcPr>
            <w:tcW w:w="1350" w:type="dxa"/>
            <w:tcBorders>
              <w:top w:val="nil"/>
              <w:left w:val="nil"/>
              <w:bottom w:val="single" w:sz="4" w:space="0" w:color="auto"/>
              <w:right w:val="single" w:sz="4" w:space="0" w:color="auto"/>
            </w:tcBorders>
            <w:shd w:val="clear" w:color="000000" w:fill="F2F2F2"/>
            <w:vAlign w:val="center"/>
            <w:hideMark/>
          </w:tcPr>
          <w:p w14:paraId="057EA3AE" w14:textId="77777777" w:rsidR="005E34DF" w:rsidRPr="005E34DF" w:rsidRDefault="005E34DF" w:rsidP="005E34DF">
            <w:pPr>
              <w:spacing w:after="0" w:line="240" w:lineRule="auto"/>
              <w:jc w:val="center"/>
              <w:rPr>
                <w:rFonts w:eastAsia="Times New Roman" w:cs="Times New Roman"/>
                <w:color w:val="000000"/>
                <w:szCs w:val="24"/>
              </w:rPr>
            </w:pPr>
            <w:r w:rsidRPr="005E34DF">
              <w:rPr>
                <w:rFonts w:eastAsia="Times New Roman" w:cs="Times New Roman"/>
                <w:color w:val="000000"/>
                <w:szCs w:val="24"/>
              </w:rPr>
              <w:t>$900,000</w:t>
            </w:r>
          </w:p>
        </w:tc>
      </w:tr>
      <w:tr w:rsidR="005E34DF" w:rsidRPr="005E34DF" w14:paraId="1B4D1536" w14:textId="77777777" w:rsidTr="005E34DF">
        <w:trPr>
          <w:trHeight w:val="630"/>
          <w:jc w:val="center"/>
        </w:trPr>
        <w:tc>
          <w:tcPr>
            <w:tcW w:w="1975" w:type="dxa"/>
            <w:tcBorders>
              <w:top w:val="nil"/>
              <w:left w:val="single" w:sz="4" w:space="0" w:color="auto"/>
              <w:bottom w:val="single" w:sz="4" w:space="0" w:color="auto"/>
              <w:right w:val="single" w:sz="4" w:space="0" w:color="auto"/>
            </w:tcBorders>
            <w:shd w:val="clear" w:color="000000" w:fill="F2F2F2"/>
            <w:vAlign w:val="center"/>
            <w:hideMark/>
          </w:tcPr>
          <w:p w14:paraId="2754845E" w14:textId="77777777" w:rsidR="005E34DF" w:rsidRPr="005E34DF" w:rsidRDefault="005E34DF" w:rsidP="005E34DF">
            <w:pPr>
              <w:spacing w:after="0" w:line="240" w:lineRule="auto"/>
              <w:rPr>
                <w:rFonts w:eastAsia="Times New Roman" w:cs="Times New Roman"/>
                <w:color w:val="000000"/>
                <w:szCs w:val="24"/>
              </w:rPr>
            </w:pPr>
            <w:r w:rsidRPr="005E34DF">
              <w:rPr>
                <w:rFonts w:eastAsia="Times New Roman" w:cs="Times New Roman"/>
                <w:color w:val="000000"/>
                <w:szCs w:val="24"/>
              </w:rPr>
              <w:t>Feral Hog Control (</w:t>
            </w:r>
            <w:r w:rsidRPr="005E34DF">
              <w:rPr>
                <w:rFonts w:eastAsia="Times New Roman" w:cs="Times New Roman"/>
                <w:i/>
                <w:iCs/>
                <w:color w:val="000000"/>
                <w:szCs w:val="24"/>
              </w:rPr>
              <w:t>equipment</w:t>
            </w:r>
            <w:r w:rsidRPr="005E34DF">
              <w:rPr>
                <w:rFonts w:eastAsia="Times New Roman" w:cs="Times New Roman"/>
                <w:color w:val="000000"/>
                <w:szCs w:val="24"/>
              </w:rPr>
              <w:t>)</w:t>
            </w:r>
          </w:p>
        </w:tc>
        <w:tc>
          <w:tcPr>
            <w:tcW w:w="1440" w:type="dxa"/>
            <w:tcBorders>
              <w:top w:val="nil"/>
              <w:left w:val="nil"/>
              <w:bottom w:val="single" w:sz="4" w:space="0" w:color="auto"/>
              <w:right w:val="single" w:sz="4" w:space="0" w:color="auto"/>
            </w:tcBorders>
            <w:shd w:val="clear" w:color="000000" w:fill="F2F2F2"/>
            <w:vAlign w:val="center"/>
            <w:hideMark/>
          </w:tcPr>
          <w:p w14:paraId="7066D141" w14:textId="77777777" w:rsidR="005E34DF" w:rsidRPr="005E34DF" w:rsidRDefault="005E34DF" w:rsidP="005E34DF">
            <w:pPr>
              <w:spacing w:after="0" w:line="240" w:lineRule="auto"/>
              <w:jc w:val="center"/>
              <w:rPr>
                <w:rFonts w:eastAsia="Times New Roman" w:cs="Times New Roman"/>
                <w:color w:val="000000"/>
                <w:szCs w:val="24"/>
              </w:rPr>
            </w:pPr>
            <w:r w:rsidRPr="005E34DF">
              <w:rPr>
                <w:rFonts w:eastAsia="Times New Roman" w:cs="Times New Roman"/>
                <w:color w:val="000000"/>
                <w:szCs w:val="24"/>
              </w:rPr>
              <w:t>County Position</w:t>
            </w:r>
          </w:p>
        </w:tc>
        <w:tc>
          <w:tcPr>
            <w:tcW w:w="2070" w:type="dxa"/>
            <w:tcBorders>
              <w:top w:val="nil"/>
              <w:left w:val="nil"/>
              <w:bottom w:val="single" w:sz="4" w:space="0" w:color="auto"/>
              <w:right w:val="single" w:sz="4" w:space="0" w:color="auto"/>
            </w:tcBorders>
            <w:shd w:val="clear" w:color="000000" w:fill="F2F2F2"/>
            <w:vAlign w:val="center"/>
            <w:hideMark/>
          </w:tcPr>
          <w:p w14:paraId="337692EA" w14:textId="77777777" w:rsidR="005E34DF" w:rsidRPr="005E34DF" w:rsidRDefault="005E34DF" w:rsidP="005E34DF">
            <w:pPr>
              <w:spacing w:after="0" w:line="240" w:lineRule="auto"/>
              <w:jc w:val="center"/>
              <w:rPr>
                <w:rFonts w:eastAsia="Times New Roman" w:cs="Times New Roman"/>
                <w:color w:val="000000"/>
                <w:szCs w:val="24"/>
              </w:rPr>
            </w:pPr>
            <w:r w:rsidRPr="005E34DF">
              <w:rPr>
                <w:rFonts w:eastAsia="Times New Roman" w:cs="Times New Roman"/>
                <w:color w:val="000000"/>
                <w:szCs w:val="24"/>
              </w:rPr>
              <w:t>$500/trap</w:t>
            </w:r>
          </w:p>
        </w:tc>
        <w:tc>
          <w:tcPr>
            <w:tcW w:w="900" w:type="dxa"/>
            <w:tcBorders>
              <w:top w:val="nil"/>
              <w:left w:val="nil"/>
              <w:bottom w:val="single" w:sz="4" w:space="0" w:color="auto"/>
              <w:right w:val="single" w:sz="4" w:space="0" w:color="auto"/>
            </w:tcBorders>
            <w:shd w:val="clear" w:color="000000" w:fill="F2F2F2"/>
            <w:vAlign w:val="center"/>
            <w:hideMark/>
          </w:tcPr>
          <w:p w14:paraId="66EEEEDA" w14:textId="77777777" w:rsidR="005E34DF" w:rsidRPr="005E34DF" w:rsidRDefault="005E34DF" w:rsidP="005E34DF">
            <w:pPr>
              <w:spacing w:after="0" w:line="240" w:lineRule="auto"/>
              <w:jc w:val="center"/>
              <w:rPr>
                <w:rFonts w:eastAsia="Times New Roman" w:cs="Times New Roman"/>
                <w:color w:val="000000"/>
                <w:szCs w:val="24"/>
              </w:rPr>
            </w:pPr>
            <w:r w:rsidRPr="005E34DF">
              <w:rPr>
                <w:rFonts w:eastAsia="Times New Roman" w:cs="Times New Roman"/>
                <w:color w:val="000000"/>
                <w:szCs w:val="24"/>
              </w:rPr>
              <w:t>20</w:t>
            </w:r>
          </w:p>
        </w:tc>
        <w:tc>
          <w:tcPr>
            <w:tcW w:w="900" w:type="dxa"/>
            <w:tcBorders>
              <w:top w:val="nil"/>
              <w:left w:val="nil"/>
              <w:bottom w:val="single" w:sz="4" w:space="0" w:color="auto"/>
              <w:right w:val="single" w:sz="4" w:space="0" w:color="auto"/>
            </w:tcBorders>
            <w:shd w:val="clear" w:color="000000" w:fill="F2F2F2"/>
            <w:vAlign w:val="center"/>
            <w:hideMark/>
          </w:tcPr>
          <w:p w14:paraId="774E04D9" w14:textId="77777777" w:rsidR="005E34DF" w:rsidRPr="005E34DF" w:rsidRDefault="005E34DF" w:rsidP="005E34DF">
            <w:pPr>
              <w:spacing w:after="0" w:line="240" w:lineRule="auto"/>
              <w:jc w:val="center"/>
              <w:rPr>
                <w:rFonts w:eastAsia="Times New Roman" w:cs="Times New Roman"/>
                <w:color w:val="000000"/>
                <w:szCs w:val="24"/>
              </w:rPr>
            </w:pPr>
            <w:r w:rsidRPr="005E34DF">
              <w:rPr>
                <w:rFonts w:eastAsia="Times New Roman" w:cs="Times New Roman"/>
                <w:color w:val="000000"/>
                <w:szCs w:val="24"/>
              </w:rPr>
              <w:t>15</w:t>
            </w:r>
          </w:p>
        </w:tc>
        <w:tc>
          <w:tcPr>
            <w:tcW w:w="1080" w:type="dxa"/>
            <w:tcBorders>
              <w:top w:val="nil"/>
              <w:left w:val="nil"/>
              <w:bottom w:val="single" w:sz="4" w:space="0" w:color="auto"/>
              <w:right w:val="single" w:sz="4" w:space="0" w:color="auto"/>
            </w:tcBorders>
            <w:shd w:val="clear" w:color="000000" w:fill="F2F2F2"/>
            <w:vAlign w:val="center"/>
            <w:hideMark/>
          </w:tcPr>
          <w:p w14:paraId="071CE901" w14:textId="77777777" w:rsidR="005E34DF" w:rsidRPr="005E34DF" w:rsidRDefault="005E34DF" w:rsidP="005E34DF">
            <w:pPr>
              <w:spacing w:after="0" w:line="240" w:lineRule="auto"/>
              <w:jc w:val="center"/>
              <w:rPr>
                <w:rFonts w:eastAsia="Times New Roman" w:cs="Times New Roman"/>
                <w:color w:val="000000"/>
                <w:szCs w:val="24"/>
              </w:rPr>
            </w:pPr>
            <w:r w:rsidRPr="005E34DF">
              <w:rPr>
                <w:rFonts w:eastAsia="Times New Roman" w:cs="Times New Roman"/>
                <w:color w:val="000000"/>
                <w:szCs w:val="24"/>
              </w:rPr>
              <w:t>20</w:t>
            </w:r>
          </w:p>
        </w:tc>
        <w:tc>
          <w:tcPr>
            <w:tcW w:w="1350" w:type="dxa"/>
            <w:tcBorders>
              <w:top w:val="nil"/>
              <w:left w:val="nil"/>
              <w:bottom w:val="single" w:sz="4" w:space="0" w:color="auto"/>
              <w:right w:val="single" w:sz="4" w:space="0" w:color="auto"/>
            </w:tcBorders>
            <w:shd w:val="clear" w:color="000000" w:fill="F2F2F2"/>
            <w:vAlign w:val="center"/>
            <w:hideMark/>
          </w:tcPr>
          <w:p w14:paraId="7B237BB0" w14:textId="77777777" w:rsidR="005E34DF" w:rsidRPr="005E34DF" w:rsidRDefault="005E34DF" w:rsidP="005E34DF">
            <w:pPr>
              <w:spacing w:after="0" w:line="240" w:lineRule="auto"/>
              <w:jc w:val="center"/>
              <w:rPr>
                <w:rFonts w:eastAsia="Times New Roman" w:cs="Times New Roman"/>
                <w:color w:val="000000"/>
                <w:szCs w:val="24"/>
              </w:rPr>
            </w:pPr>
            <w:r w:rsidRPr="005E34DF">
              <w:rPr>
                <w:rFonts w:eastAsia="Times New Roman" w:cs="Times New Roman"/>
                <w:color w:val="000000"/>
                <w:szCs w:val="24"/>
              </w:rPr>
              <w:t>$27,500</w:t>
            </w:r>
          </w:p>
        </w:tc>
      </w:tr>
      <w:tr w:rsidR="005E34DF" w:rsidRPr="005E34DF" w14:paraId="78842FAD" w14:textId="77777777" w:rsidTr="005E34DF">
        <w:trPr>
          <w:trHeight w:val="630"/>
          <w:jc w:val="center"/>
        </w:trPr>
        <w:tc>
          <w:tcPr>
            <w:tcW w:w="1975" w:type="dxa"/>
            <w:tcBorders>
              <w:top w:val="nil"/>
              <w:left w:val="single" w:sz="4" w:space="0" w:color="auto"/>
              <w:bottom w:val="single" w:sz="4" w:space="0" w:color="auto"/>
              <w:right w:val="single" w:sz="4" w:space="0" w:color="auto"/>
            </w:tcBorders>
            <w:shd w:val="clear" w:color="000000" w:fill="F2F2F2"/>
            <w:vAlign w:val="center"/>
            <w:hideMark/>
          </w:tcPr>
          <w:p w14:paraId="77337F46" w14:textId="77777777" w:rsidR="005E34DF" w:rsidRPr="005E34DF" w:rsidRDefault="005E34DF" w:rsidP="005E34DF">
            <w:pPr>
              <w:spacing w:after="0" w:line="240" w:lineRule="auto"/>
              <w:rPr>
                <w:rFonts w:eastAsia="Times New Roman" w:cs="Times New Roman"/>
                <w:color w:val="000000"/>
                <w:szCs w:val="24"/>
              </w:rPr>
            </w:pPr>
            <w:r w:rsidRPr="005E34DF">
              <w:rPr>
                <w:rFonts w:eastAsia="Times New Roman" w:cs="Times New Roman"/>
                <w:color w:val="000000"/>
                <w:szCs w:val="24"/>
              </w:rPr>
              <w:t>Feral Hog Bounties (</w:t>
            </w:r>
            <w:r w:rsidRPr="005E34DF">
              <w:rPr>
                <w:rFonts w:eastAsia="Times New Roman" w:cs="Times New Roman"/>
                <w:i/>
                <w:iCs/>
                <w:color w:val="000000"/>
                <w:szCs w:val="24"/>
              </w:rPr>
              <w:t>county</w:t>
            </w:r>
            <w:r w:rsidRPr="005E34DF">
              <w:rPr>
                <w:rFonts w:eastAsia="Times New Roman" w:cs="Times New Roman"/>
                <w:color w:val="000000"/>
                <w:szCs w:val="24"/>
              </w:rPr>
              <w:t>)</w:t>
            </w:r>
          </w:p>
        </w:tc>
        <w:tc>
          <w:tcPr>
            <w:tcW w:w="1440" w:type="dxa"/>
            <w:tcBorders>
              <w:top w:val="nil"/>
              <w:left w:val="nil"/>
              <w:bottom w:val="single" w:sz="4" w:space="0" w:color="auto"/>
              <w:right w:val="single" w:sz="4" w:space="0" w:color="auto"/>
            </w:tcBorders>
            <w:shd w:val="clear" w:color="000000" w:fill="F2F2F2"/>
            <w:vAlign w:val="center"/>
            <w:hideMark/>
          </w:tcPr>
          <w:p w14:paraId="0DA68549" w14:textId="77777777" w:rsidR="005E34DF" w:rsidRPr="005E34DF" w:rsidRDefault="005E34DF" w:rsidP="005E34DF">
            <w:pPr>
              <w:spacing w:after="0" w:line="240" w:lineRule="auto"/>
              <w:jc w:val="center"/>
              <w:rPr>
                <w:rFonts w:eastAsia="Times New Roman" w:cs="Times New Roman"/>
                <w:color w:val="000000"/>
                <w:szCs w:val="24"/>
              </w:rPr>
            </w:pPr>
            <w:r w:rsidRPr="005E34DF">
              <w:rPr>
                <w:rFonts w:eastAsia="Times New Roman" w:cs="Times New Roman"/>
                <w:color w:val="000000"/>
                <w:szCs w:val="24"/>
              </w:rPr>
              <w:t>Chambers/ Liberty Counties</w:t>
            </w:r>
          </w:p>
        </w:tc>
        <w:tc>
          <w:tcPr>
            <w:tcW w:w="2070" w:type="dxa"/>
            <w:tcBorders>
              <w:top w:val="nil"/>
              <w:left w:val="nil"/>
              <w:bottom w:val="single" w:sz="4" w:space="0" w:color="auto"/>
              <w:right w:val="single" w:sz="4" w:space="0" w:color="auto"/>
            </w:tcBorders>
            <w:shd w:val="clear" w:color="000000" w:fill="F2F2F2"/>
            <w:vAlign w:val="center"/>
            <w:hideMark/>
          </w:tcPr>
          <w:p w14:paraId="485407E1" w14:textId="77777777" w:rsidR="005E34DF" w:rsidRPr="005E34DF" w:rsidRDefault="005E34DF" w:rsidP="005E34DF">
            <w:pPr>
              <w:spacing w:after="0" w:line="240" w:lineRule="auto"/>
              <w:jc w:val="center"/>
              <w:rPr>
                <w:rFonts w:eastAsia="Times New Roman" w:cs="Times New Roman"/>
                <w:color w:val="000000"/>
                <w:szCs w:val="24"/>
              </w:rPr>
            </w:pPr>
            <w:r w:rsidRPr="005E34DF">
              <w:rPr>
                <w:rFonts w:eastAsia="Times New Roman" w:cs="Times New Roman"/>
                <w:color w:val="000000"/>
                <w:szCs w:val="24"/>
              </w:rPr>
              <w:t xml:space="preserve">$5 </w:t>
            </w:r>
          </w:p>
        </w:tc>
        <w:tc>
          <w:tcPr>
            <w:tcW w:w="2880" w:type="dxa"/>
            <w:gridSpan w:val="3"/>
            <w:tcBorders>
              <w:top w:val="single" w:sz="4" w:space="0" w:color="auto"/>
              <w:left w:val="nil"/>
              <w:bottom w:val="single" w:sz="4" w:space="0" w:color="auto"/>
              <w:right w:val="single" w:sz="4" w:space="0" w:color="000000"/>
            </w:tcBorders>
            <w:shd w:val="clear" w:color="000000" w:fill="F2F2F2"/>
            <w:vAlign w:val="center"/>
            <w:hideMark/>
          </w:tcPr>
          <w:p w14:paraId="5ABF0BB8" w14:textId="77777777" w:rsidR="005E34DF" w:rsidRPr="005E34DF" w:rsidRDefault="005E34DF" w:rsidP="005E34DF">
            <w:pPr>
              <w:spacing w:after="0" w:line="240" w:lineRule="auto"/>
              <w:jc w:val="center"/>
              <w:rPr>
                <w:rFonts w:eastAsia="Times New Roman" w:cs="Times New Roman"/>
                <w:color w:val="000000"/>
                <w:szCs w:val="24"/>
              </w:rPr>
            </w:pPr>
            <w:r w:rsidRPr="005E34DF">
              <w:rPr>
                <w:rFonts w:eastAsia="Times New Roman" w:cs="Times New Roman"/>
                <w:color w:val="000000"/>
                <w:szCs w:val="24"/>
              </w:rPr>
              <w:t>1</w:t>
            </w:r>
          </w:p>
        </w:tc>
        <w:tc>
          <w:tcPr>
            <w:tcW w:w="1350" w:type="dxa"/>
            <w:tcBorders>
              <w:top w:val="nil"/>
              <w:left w:val="nil"/>
              <w:bottom w:val="single" w:sz="4" w:space="0" w:color="auto"/>
              <w:right w:val="single" w:sz="4" w:space="0" w:color="auto"/>
            </w:tcBorders>
            <w:shd w:val="clear" w:color="000000" w:fill="F2F2F2"/>
            <w:vAlign w:val="center"/>
            <w:hideMark/>
          </w:tcPr>
          <w:p w14:paraId="6E316889" w14:textId="77777777" w:rsidR="005E34DF" w:rsidRPr="005E34DF" w:rsidRDefault="005E34DF" w:rsidP="005E34DF">
            <w:pPr>
              <w:spacing w:after="0" w:line="240" w:lineRule="auto"/>
              <w:jc w:val="center"/>
              <w:rPr>
                <w:rFonts w:eastAsia="Times New Roman" w:cs="Times New Roman"/>
                <w:color w:val="000000"/>
                <w:szCs w:val="24"/>
              </w:rPr>
            </w:pPr>
            <w:r w:rsidRPr="005E34DF">
              <w:rPr>
                <w:rFonts w:eastAsia="Times New Roman" w:cs="Times New Roman"/>
                <w:color w:val="000000"/>
                <w:szCs w:val="24"/>
              </w:rPr>
              <w:t>N/A</w:t>
            </w:r>
          </w:p>
        </w:tc>
      </w:tr>
      <w:tr w:rsidR="005E34DF" w:rsidRPr="005E34DF" w14:paraId="03FCE595" w14:textId="77777777" w:rsidTr="005E34DF">
        <w:trPr>
          <w:trHeight w:val="323"/>
          <w:jc w:val="center"/>
        </w:trPr>
        <w:tc>
          <w:tcPr>
            <w:tcW w:w="9715" w:type="dxa"/>
            <w:gridSpan w:val="7"/>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25ECDF" w14:textId="77777777" w:rsidR="005E34DF" w:rsidRPr="005E34DF" w:rsidRDefault="005E34DF" w:rsidP="005E34DF">
            <w:pPr>
              <w:spacing w:after="0" w:line="240" w:lineRule="auto"/>
              <w:rPr>
                <w:rFonts w:eastAsia="Times New Roman" w:cs="Times New Roman"/>
                <w:b/>
                <w:bCs/>
                <w:i/>
                <w:iCs/>
                <w:color w:val="000000"/>
                <w:szCs w:val="24"/>
              </w:rPr>
            </w:pPr>
            <w:r w:rsidRPr="005E34DF">
              <w:rPr>
                <w:rFonts w:eastAsia="Times New Roman" w:cs="Times New Roman"/>
                <w:b/>
                <w:bCs/>
                <w:i/>
                <w:iCs/>
                <w:color w:val="000000"/>
                <w:szCs w:val="24"/>
              </w:rPr>
              <w:t xml:space="preserve">Recreation Management Measures </w:t>
            </w:r>
          </w:p>
        </w:tc>
      </w:tr>
      <w:tr w:rsidR="005E34DF" w:rsidRPr="005E34DF" w14:paraId="66CFB344" w14:textId="77777777" w:rsidTr="005E34DF">
        <w:trPr>
          <w:trHeight w:val="1575"/>
          <w:jc w:val="center"/>
        </w:trPr>
        <w:tc>
          <w:tcPr>
            <w:tcW w:w="1975" w:type="dxa"/>
            <w:tcBorders>
              <w:top w:val="nil"/>
              <w:left w:val="single" w:sz="4" w:space="0" w:color="auto"/>
              <w:bottom w:val="single" w:sz="4" w:space="0" w:color="auto"/>
              <w:right w:val="single" w:sz="4" w:space="0" w:color="auto"/>
            </w:tcBorders>
            <w:shd w:val="clear" w:color="000000" w:fill="F2F2F2"/>
            <w:vAlign w:val="center"/>
            <w:hideMark/>
          </w:tcPr>
          <w:p w14:paraId="18002BF2" w14:textId="77777777" w:rsidR="005E34DF" w:rsidRPr="005E34DF" w:rsidRDefault="005E34DF" w:rsidP="005E34DF">
            <w:pPr>
              <w:spacing w:after="0" w:line="240" w:lineRule="auto"/>
              <w:rPr>
                <w:rFonts w:eastAsia="Times New Roman" w:cs="Times New Roman"/>
                <w:color w:val="000000"/>
                <w:szCs w:val="24"/>
              </w:rPr>
            </w:pPr>
            <w:r w:rsidRPr="005E34DF">
              <w:rPr>
                <w:rFonts w:eastAsia="Times New Roman" w:cs="Times New Roman"/>
                <w:color w:val="000000"/>
                <w:szCs w:val="24"/>
              </w:rPr>
              <w:t>Boater Waste Pump Out Station at Job Beason Park (</w:t>
            </w:r>
            <w:r w:rsidRPr="005E34DF">
              <w:rPr>
                <w:rFonts w:eastAsia="Times New Roman" w:cs="Times New Roman"/>
                <w:i/>
                <w:iCs/>
                <w:color w:val="000000"/>
                <w:szCs w:val="24"/>
              </w:rPr>
              <w:t>Installation and Maintenance/Promotion</w:t>
            </w:r>
            <w:r w:rsidRPr="005E34DF">
              <w:rPr>
                <w:rFonts w:eastAsia="Times New Roman" w:cs="Times New Roman"/>
                <w:color w:val="000000"/>
                <w:szCs w:val="24"/>
              </w:rPr>
              <w:t>)</w:t>
            </w:r>
          </w:p>
        </w:tc>
        <w:tc>
          <w:tcPr>
            <w:tcW w:w="1440" w:type="dxa"/>
            <w:tcBorders>
              <w:top w:val="nil"/>
              <w:left w:val="nil"/>
              <w:bottom w:val="single" w:sz="4" w:space="0" w:color="auto"/>
              <w:right w:val="single" w:sz="4" w:space="0" w:color="auto"/>
            </w:tcBorders>
            <w:shd w:val="clear" w:color="000000" w:fill="F2F2F2"/>
            <w:vAlign w:val="center"/>
            <w:hideMark/>
          </w:tcPr>
          <w:p w14:paraId="59A2B0D4" w14:textId="77777777" w:rsidR="005E34DF" w:rsidRPr="005E34DF" w:rsidRDefault="005E34DF" w:rsidP="005E34DF">
            <w:pPr>
              <w:spacing w:after="0" w:line="240" w:lineRule="auto"/>
              <w:jc w:val="center"/>
              <w:rPr>
                <w:rFonts w:eastAsia="Times New Roman" w:cs="Times New Roman"/>
                <w:color w:val="000000"/>
                <w:szCs w:val="24"/>
              </w:rPr>
            </w:pPr>
            <w:r w:rsidRPr="005E34DF">
              <w:rPr>
                <w:rFonts w:eastAsia="Times New Roman" w:cs="Times New Roman"/>
                <w:color w:val="000000"/>
                <w:szCs w:val="24"/>
              </w:rPr>
              <w:t>Chambers County/ Galveston Bay Foundation</w:t>
            </w:r>
          </w:p>
        </w:tc>
        <w:tc>
          <w:tcPr>
            <w:tcW w:w="2070" w:type="dxa"/>
            <w:tcBorders>
              <w:top w:val="nil"/>
              <w:left w:val="nil"/>
              <w:bottom w:val="single" w:sz="4" w:space="0" w:color="auto"/>
              <w:right w:val="single" w:sz="4" w:space="0" w:color="auto"/>
            </w:tcBorders>
            <w:shd w:val="clear" w:color="000000" w:fill="F2F2F2"/>
            <w:vAlign w:val="center"/>
            <w:hideMark/>
          </w:tcPr>
          <w:p w14:paraId="5166A25F" w14:textId="77777777" w:rsidR="005E34DF" w:rsidRPr="005E34DF" w:rsidRDefault="005E34DF" w:rsidP="005E34DF">
            <w:pPr>
              <w:spacing w:after="0" w:line="240" w:lineRule="auto"/>
              <w:jc w:val="center"/>
              <w:rPr>
                <w:rFonts w:eastAsia="Times New Roman" w:cs="Times New Roman"/>
                <w:color w:val="000000"/>
                <w:szCs w:val="24"/>
              </w:rPr>
            </w:pPr>
            <w:r w:rsidRPr="005E34DF">
              <w:rPr>
                <w:rFonts w:eastAsia="Times New Roman" w:cs="Times New Roman"/>
                <w:color w:val="000000"/>
                <w:szCs w:val="24"/>
              </w:rPr>
              <w:t>$12,000/unit</w:t>
            </w:r>
          </w:p>
        </w:tc>
        <w:tc>
          <w:tcPr>
            <w:tcW w:w="900" w:type="dxa"/>
            <w:tcBorders>
              <w:top w:val="nil"/>
              <w:left w:val="nil"/>
              <w:bottom w:val="single" w:sz="4" w:space="0" w:color="auto"/>
              <w:right w:val="single" w:sz="4" w:space="0" w:color="auto"/>
            </w:tcBorders>
            <w:shd w:val="clear" w:color="000000" w:fill="F2F2F2"/>
            <w:noWrap/>
            <w:vAlign w:val="center"/>
            <w:hideMark/>
          </w:tcPr>
          <w:p w14:paraId="69700780" w14:textId="77777777" w:rsidR="005E34DF" w:rsidRPr="005E34DF" w:rsidRDefault="005E34DF" w:rsidP="005E34DF">
            <w:pPr>
              <w:spacing w:after="0" w:line="240" w:lineRule="auto"/>
              <w:jc w:val="center"/>
              <w:rPr>
                <w:rFonts w:eastAsia="Times New Roman" w:cs="Times New Roman"/>
                <w:b/>
                <w:bCs/>
                <w:color w:val="000000"/>
                <w:szCs w:val="24"/>
              </w:rPr>
            </w:pPr>
            <w:r w:rsidRPr="005E34DF">
              <w:rPr>
                <w:rFonts w:eastAsia="Times New Roman" w:cs="Times New Roman"/>
                <w:b/>
                <w:bCs/>
                <w:color w:val="000000"/>
                <w:szCs w:val="24"/>
              </w:rPr>
              <w:t>---</w:t>
            </w:r>
          </w:p>
        </w:tc>
        <w:tc>
          <w:tcPr>
            <w:tcW w:w="900" w:type="dxa"/>
            <w:tcBorders>
              <w:top w:val="nil"/>
              <w:left w:val="nil"/>
              <w:bottom w:val="single" w:sz="4" w:space="0" w:color="auto"/>
              <w:right w:val="single" w:sz="4" w:space="0" w:color="auto"/>
            </w:tcBorders>
            <w:shd w:val="clear" w:color="000000" w:fill="F2F2F2"/>
            <w:noWrap/>
            <w:vAlign w:val="center"/>
            <w:hideMark/>
          </w:tcPr>
          <w:p w14:paraId="09DCB669" w14:textId="77777777" w:rsidR="005E34DF" w:rsidRPr="005E34DF" w:rsidRDefault="005E34DF" w:rsidP="005E34DF">
            <w:pPr>
              <w:spacing w:after="0" w:line="240" w:lineRule="auto"/>
              <w:jc w:val="center"/>
              <w:rPr>
                <w:rFonts w:eastAsia="Times New Roman" w:cs="Times New Roman"/>
                <w:color w:val="000000"/>
                <w:szCs w:val="24"/>
              </w:rPr>
            </w:pPr>
            <w:r w:rsidRPr="005E34DF">
              <w:rPr>
                <w:rFonts w:eastAsia="Times New Roman" w:cs="Times New Roman"/>
                <w:color w:val="000000"/>
                <w:szCs w:val="24"/>
              </w:rPr>
              <w:t>1</w:t>
            </w:r>
          </w:p>
        </w:tc>
        <w:tc>
          <w:tcPr>
            <w:tcW w:w="1080" w:type="dxa"/>
            <w:tcBorders>
              <w:top w:val="nil"/>
              <w:left w:val="nil"/>
              <w:bottom w:val="single" w:sz="4" w:space="0" w:color="auto"/>
              <w:right w:val="single" w:sz="4" w:space="0" w:color="auto"/>
            </w:tcBorders>
            <w:shd w:val="clear" w:color="000000" w:fill="F2F2F2"/>
            <w:noWrap/>
            <w:vAlign w:val="center"/>
            <w:hideMark/>
          </w:tcPr>
          <w:p w14:paraId="734E85C0" w14:textId="77777777" w:rsidR="005E34DF" w:rsidRPr="005E34DF" w:rsidRDefault="005E34DF" w:rsidP="005E34DF">
            <w:pPr>
              <w:spacing w:after="0" w:line="240" w:lineRule="auto"/>
              <w:jc w:val="center"/>
              <w:rPr>
                <w:rFonts w:eastAsia="Times New Roman" w:cs="Times New Roman"/>
                <w:b/>
                <w:bCs/>
                <w:color w:val="000000"/>
                <w:szCs w:val="24"/>
              </w:rPr>
            </w:pPr>
            <w:r w:rsidRPr="005E34DF">
              <w:rPr>
                <w:rFonts w:eastAsia="Times New Roman" w:cs="Times New Roman"/>
                <w:b/>
                <w:bCs/>
                <w:color w:val="000000"/>
                <w:szCs w:val="24"/>
              </w:rPr>
              <w:t>---</w:t>
            </w:r>
          </w:p>
        </w:tc>
        <w:tc>
          <w:tcPr>
            <w:tcW w:w="1350" w:type="dxa"/>
            <w:tcBorders>
              <w:top w:val="nil"/>
              <w:left w:val="nil"/>
              <w:bottom w:val="single" w:sz="4" w:space="0" w:color="auto"/>
              <w:right w:val="single" w:sz="4" w:space="0" w:color="auto"/>
            </w:tcBorders>
            <w:shd w:val="clear" w:color="000000" w:fill="F2F2F2"/>
            <w:noWrap/>
            <w:vAlign w:val="center"/>
            <w:hideMark/>
          </w:tcPr>
          <w:p w14:paraId="266E0C04" w14:textId="77777777" w:rsidR="005E34DF" w:rsidRPr="005E34DF" w:rsidRDefault="005E34DF" w:rsidP="005E34DF">
            <w:pPr>
              <w:spacing w:after="0" w:line="240" w:lineRule="auto"/>
              <w:jc w:val="center"/>
              <w:rPr>
                <w:rFonts w:eastAsia="Times New Roman" w:cs="Times New Roman"/>
                <w:color w:val="000000"/>
                <w:szCs w:val="24"/>
              </w:rPr>
            </w:pPr>
            <w:r w:rsidRPr="005E34DF">
              <w:rPr>
                <w:rFonts w:eastAsia="Times New Roman" w:cs="Times New Roman"/>
                <w:color w:val="000000"/>
                <w:szCs w:val="24"/>
              </w:rPr>
              <w:t>$12,000*</w:t>
            </w:r>
          </w:p>
        </w:tc>
      </w:tr>
      <w:tr w:rsidR="005E34DF" w:rsidRPr="005E34DF" w14:paraId="753AD922" w14:textId="77777777" w:rsidTr="005E34DF">
        <w:trPr>
          <w:trHeight w:val="945"/>
          <w:jc w:val="center"/>
        </w:trPr>
        <w:tc>
          <w:tcPr>
            <w:tcW w:w="1975" w:type="dxa"/>
            <w:tcBorders>
              <w:top w:val="nil"/>
              <w:left w:val="single" w:sz="4" w:space="0" w:color="auto"/>
              <w:bottom w:val="single" w:sz="4" w:space="0" w:color="auto"/>
              <w:right w:val="single" w:sz="4" w:space="0" w:color="auto"/>
            </w:tcBorders>
            <w:shd w:val="clear" w:color="000000" w:fill="F2F2F2"/>
            <w:vAlign w:val="center"/>
            <w:hideMark/>
          </w:tcPr>
          <w:p w14:paraId="491D3249" w14:textId="77777777" w:rsidR="005E34DF" w:rsidRPr="005E34DF" w:rsidRDefault="005E34DF" w:rsidP="005E34DF">
            <w:pPr>
              <w:spacing w:after="0" w:line="240" w:lineRule="auto"/>
              <w:rPr>
                <w:rFonts w:eastAsia="Times New Roman" w:cs="Times New Roman"/>
                <w:color w:val="000000"/>
                <w:szCs w:val="24"/>
              </w:rPr>
            </w:pPr>
            <w:r w:rsidRPr="005E34DF">
              <w:rPr>
                <w:rFonts w:eastAsia="Times New Roman" w:cs="Times New Roman"/>
                <w:color w:val="000000"/>
                <w:szCs w:val="24"/>
              </w:rPr>
              <w:t xml:space="preserve">Potential Additional Restrooms Throughout Watershed </w:t>
            </w:r>
          </w:p>
        </w:tc>
        <w:tc>
          <w:tcPr>
            <w:tcW w:w="1440" w:type="dxa"/>
            <w:tcBorders>
              <w:top w:val="nil"/>
              <w:left w:val="nil"/>
              <w:bottom w:val="single" w:sz="4" w:space="0" w:color="auto"/>
              <w:right w:val="single" w:sz="4" w:space="0" w:color="auto"/>
            </w:tcBorders>
            <w:shd w:val="clear" w:color="000000" w:fill="F2F2F2"/>
            <w:noWrap/>
            <w:vAlign w:val="center"/>
            <w:hideMark/>
          </w:tcPr>
          <w:p w14:paraId="001EFAA8" w14:textId="16E52849" w:rsidR="005E34DF" w:rsidRPr="005E34DF" w:rsidRDefault="005E34DF" w:rsidP="005E34DF">
            <w:pPr>
              <w:spacing w:after="0" w:line="240" w:lineRule="auto"/>
              <w:jc w:val="center"/>
              <w:rPr>
                <w:rFonts w:eastAsia="Times New Roman" w:cs="Times New Roman"/>
                <w:color w:val="000000"/>
                <w:szCs w:val="24"/>
              </w:rPr>
            </w:pPr>
            <w:r w:rsidRPr="005E34DF">
              <w:rPr>
                <w:rFonts w:eastAsia="Times New Roman" w:cs="Times New Roman"/>
                <w:color w:val="000000"/>
                <w:szCs w:val="24"/>
              </w:rPr>
              <w:t>Chambers</w:t>
            </w:r>
            <w:r>
              <w:rPr>
                <w:rFonts w:eastAsia="Times New Roman" w:cs="Times New Roman"/>
                <w:color w:val="000000"/>
                <w:szCs w:val="24"/>
              </w:rPr>
              <w:t xml:space="preserve"> </w:t>
            </w:r>
            <w:r w:rsidRPr="005E34DF">
              <w:rPr>
                <w:rFonts w:eastAsia="Times New Roman" w:cs="Times New Roman"/>
                <w:color w:val="000000"/>
                <w:szCs w:val="24"/>
              </w:rPr>
              <w:t>Wild</w:t>
            </w:r>
          </w:p>
        </w:tc>
        <w:tc>
          <w:tcPr>
            <w:tcW w:w="2070" w:type="dxa"/>
            <w:tcBorders>
              <w:top w:val="nil"/>
              <w:left w:val="nil"/>
              <w:bottom w:val="single" w:sz="4" w:space="0" w:color="auto"/>
              <w:right w:val="single" w:sz="4" w:space="0" w:color="auto"/>
            </w:tcBorders>
            <w:shd w:val="clear" w:color="000000" w:fill="F2F2F2"/>
            <w:vAlign w:val="center"/>
            <w:hideMark/>
          </w:tcPr>
          <w:p w14:paraId="3F82B43B" w14:textId="77777777" w:rsidR="005E34DF" w:rsidRPr="005E34DF" w:rsidRDefault="005E34DF" w:rsidP="005E34DF">
            <w:pPr>
              <w:spacing w:after="0" w:line="240" w:lineRule="auto"/>
              <w:jc w:val="center"/>
              <w:rPr>
                <w:rFonts w:eastAsia="Times New Roman" w:cs="Times New Roman"/>
                <w:color w:val="000000"/>
                <w:szCs w:val="24"/>
              </w:rPr>
            </w:pPr>
            <w:r w:rsidRPr="005E34DF">
              <w:rPr>
                <w:rFonts w:eastAsia="Times New Roman" w:cs="Times New Roman"/>
                <w:color w:val="000000"/>
                <w:szCs w:val="24"/>
              </w:rPr>
              <w:t>$TBD</w:t>
            </w:r>
          </w:p>
        </w:tc>
        <w:tc>
          <w:tcPr>
            <w:tcW w:w="900" w:type="dxa"/>
            <w:tcBorders>
              <w:top w:val="nil"/>
              <w:left w:val="nil"/>
              <w:bottom w:val="single" w:sz="4" w:space="0" w:color="auto"/>
              <w:right w:val="single" w:sz="4" w:space="0" w:color="auto"/>
            </w:tcBorders>
            <w:shd w:val="clear" w:color="000000" w:fill="F2F2F2"/>
            <w:noWrap/>
            <w:vAlign w:val="center"/>
            <w:hideMark/>
          </w:tcPr>
          <w:p w14:paraId="144913EE" w14:textId="77777777" w:rsidR="005E34DF" w:rsidRPr="005E34DF" w:rsidRDefault="005E34DF" w:rsidP="005E34DF">
            <w:pPr>
              <w:spacing w:after="0" w:line="240" w:lineRule="auto"/>
              <w:jc w:val="center"/>
              <w:rPr>
                <w:rFonts w:eastAsia="Times New Roman" w:cs="Times New Roman"/>
                <w:b/>
                <w:bCs/>
                <w:color w:val="000000"/>
                <w:szCs w:val="24"/>
              </w:rPr>
            </w:pPr>
            <w:r w:rsidRPr="005E34DF">
              <w:rPr>
                <w:rFonts w:eastAsia="Times New Roman" w:cs="Times New Roman"/>
                <w:b/>
                <w:bCs/>
                <w:color w:val="000000"/>
                <w:szCs w:val="24"/>
              </w:rPr>
              <w:t>---</w:t>
            </w:r>
          </w:p>
        </w:tc>
        <w:tc>
          <w:tcPr>
            <w:tcW w:w="900" w:type="dxa"/>
            <w:tcBorders>
              <w:top w:val="nil"/>
              <w:left w:val="nil"/>
              <w:bottom w:val="single" w:sz="4" w:space="0" w:color="auto"/>
              <w:right w:val="single" w:sz="4" w:space="0" w:color="auto"/>
            </w:tcBorders>
            <w:shd w:val="clear" w:color="000000" w:fill="F2F2F2"/>
            <w:noWrap/>
            <w:vAlign w:val="center"/>
            <w:hideMark/>
          </w:tcPr>
          <w:p w14:paraId="528E40D1" w14:textId="77777777" w:rsidR="005E34DF" w:rsidRPr="005E34DF" w:rsidRDefault="005E34DF" w:rsidP="005E34DF">
            <w:pPr>
              <w:spacing w:after="0" w:line="240" w:lineRule="auto"/>
              <w:jc w:val="center"/>
              <w:rPr>
                <w:rFonts w:eastAsia="Times New Roman" w:cs="Times New Roman"/>
                <w:b/>
                <w:bCs/>
                <w:color w:val="000000"/>
                <w:szCs w:val="24"/>
              </w:rPr>
            </w:pPr>
            <w:r w:rsidRPr="005E34DF">
              <w:rPr>
                <w:rFonts w:eastAsia="Times New Roman" w:cs="Times New Roman"/>
                <w:b/>
                <w:bCs/>
                <w:color w:val="000000"/>
                <w:szCs w:val="24"/>
              </w:rPr>
              <w:t>---</w:t>
            </w:r>
          </w:p>
        </w:tc>
        <w:tc>
          <w:tcPr>
            <w:tcW w:w="1080" w:type="dxa"/>
            <w:tcBorders>
              <w:top w:val="nil"/>
              <w:left w:val="nil"/>
              <w:bottom w:val="single" w:sz="4" w:space="0" w:color="auto"/>
              <w:right w:val="single" w:sz="4" w:space="0" w:color="auto"/>
            </w:tcBorders>
            <w:shd w:val="clear" w:color="000000" w:fill="F2F2F2"/>
            <w:noWrap/>
            <w:vAlign w:val="center"/>
            <w:hideMark/>
          </w:tcPr>
          <w:p w14:paraId="365963F9" w14:textId="77777777" w:rsidR="005E34DF" w:rsidRPr="005E34DF" w:rsidRDefault="005E34DF" w:rsidP="005E34DF">
            <w:pPr>
              <w:spacing w:after="0" w:line="240" w:lineRule="auto"/>
              <w:jc w:val="center"/>
              <w:rPr>
                <w:rFonts w:eastAsia="Times New Roman" w:cs="Times New Roman"/>
                <w:color w:val="000000"/>
                <w:szCs w:val="24"/>
              </w:rPr>
            </w:pPr>
            <w:r w:rsidRPr="005E34DF">
              <w:rPr>
                <w:rFonts w:eastAsia="Times New Roman" w:cs="Times New Roman"/>
                <w:color w:val="000000"/>
                <w:szCs w:val="24"/>
              </w:rPr>
              <w:t>1</w:t>
            </w:r>
          </w:p>
        </w:tc>
        <w:tc>
          <w:tcPr>
            <w:tcW w:w="1350" w:type="dxa"/>
            <w:tcBorders>
              <w:top w:val="nil"/>
              <w:left w:val="nil"/>
              <w:bottom w:val="single" w:sz="4" w:space="0" w:color="auto"/>
              <w:right w:val="single" w:sz="4" w:space="0" w:color="auto"/>
            </w:tcBorders>
            <w:shd w:val="clear" w:color="000000" w:fill="F2F2F2"/>
            <w:noWrap/>
            <w:vAlign w:val="center"/>
            <w:hideMark/>
          </w:tcPr>
          <w:p w14:paraId="1E5D1D54" w14:textId="77777777" w:rsidR="005E34DF" w:rsidRPr="005E34DF" w:rsidRDefault="005E34DF" w:rsidP="005E34DF">
            <w:pPr>
              <w:spacing w:after="0" w:line="240" w:lineRule="auto"/>
              <w:jc w:val="center"/>
              <w:rPr>
                <w:rFonts w:eastAsia="Times New Roman" w:cs="Times New Roman"/>
                <w:color w:val="000000"/>
                <w:szCs w:val="24"/>
              </w:rPr>
            </w:pPr>
            <w:r w:rsidRPr="005E34DF">
              <w:rPr>
                <w:rFonts w:eastAsia="Times New Roman" w:cs="Times New Roman"/>
                <w:color w:val="000000"/>
                <w:szCs w:val="24"/>
              </w:rPr>
              <w:t>N/A</w:t>
            </w:r>
          </w:p>
        </w:tc>
      </w:tr>
    </w:tbl>
    <w:p w14:paraId="242D1B40" w14:textId="77777777" w:rsidR="005E34DF" w:rsidRPr="005E34DF" w:rsidRDefault="005E34DF" w:rsidP="005E34DF">
      <w:pPr>
        <w:rPr>
          <w:sz w:val="20"/>
          <w:szCs w:val="18"/>
        </w:rPr>
      </w:pPr>
      <w:r w:rsidRPr="000D5C6B">
        <w:rPr>
          <w:sz w:val="28"/>
          <w:szCs w:val="24"/>
        </w:rPr>
        <w:t>*</w:t>
      </w:r>
      <w:r w:rsidRPr="005E34DF">
        <w:rPr>
          <w:sz w:val="20"/>
          <w:szCs w:val="18"/>
        </w:rPr>
        <w:t>Cost includes unit price, installation parts and labor; eligible for 75% reimbursement from TPWD See 8.10 CVA</w:t>
      </w:r>
    </w:p>
    <w:p w14:paraId="238C17EF" w14:textId="7471DA9F" w:rsidR="000D5C6B" w:rsidRPr="005E34DF" w:rsidRDefault="005E34DF" w:rsidP="005E34DF">
      <w:pPr>
        <w:pStyle w:val="Caption"/>
        <w:spacing w:before="120" w:after="120"/>
      </w:pPr>
      <w:r w:rsidRPr="000D5C6B">
        <w:t>Table 8-1 Management measures (continued)</w:t>
      </w:r>
    </w:p>
    <w:p w14:paraId="0F1073DA" w14:textId="77777777" w:rsidR="00DF6C0D" w:rsidRDefault="00F7056E" w:rsidP="00F7056E">
      <w:pPr>
        <w:pStyle w:val="Heading2"/>
      </w:pPr>
      <w:r>
        <w:t xml:space="preserve">Outreach and Education </w:t>
      </w:r>
    </w:p>
    <w:p w14:paraId="6497719B" w14:textId="72B7C492" w:rsidR="00C212B1" w:rsidRDefault="00BD0A0E" w:rsidP="00474DD7">
      <w:r>
        <w:t>As detailed in Chapter 7</w:t>
      </w:r>
      <w:r w:rsidR="003E2257">
        <w:t>,</w:t>
      </w:r>
      <w:r>
        <w:t xml:space="preserve"> an extensive outreach and education campaign will be vital to raise awareness and stakeholder participation in the Double Bayou watershed. This initiative will require support and collaboration from stakeholders, TSSWCB, AgriLife Extension</w:t>
      </w:r>
      <w:r w:rsidR="00F424A1">
        <w:t>, the Galveston Bay Foundation</w:t>
      </w:r>
      <w:r w:rsidR="00F111DC">
        <w:t xml:space="preserve">, </w:t>
      </w:r>
      <w:r w:rsidR="00484B9F">
        <w:t>municipalities</w:t>
      </w:r>
      <w:r w:rsidR="00F111DC">
        <w:t xml:space="preserve"> and the County</w:t>
      </w:r>
      <w:r w:rsidR="00F424A1">
        <w:t>. The watershed coordinator will facilitate the communication of these entities and act as a liaison to ensure the information is provided watershed</w:t>
      </w:r>
      <w:r w:rsidR="003E2257">
        <w:t>-</w:t>
      </w:r>
      <w:r w:rsidR="00F424A1">
        <w:t xml:space="preserve">wide. </w:t>
      </w:r>
      <w:r>
        <w:t xml:space="preserve">This section will provide the </w:t>
      </w:r>
      <w:r w:rsidR="00FB436E">
        <w:t xml:space="preserve">lead </w:t>
      </w:r>
      <w:r w:rsidR="000D6449">
        <w:t>entity</w:t>
      </w:r>
      <w:r>
        <w:t xml:space="preserve"> and financial details of the stakeholder identified outreach and education management measure</w:t>
      </w:r>
      <w:r w:rsidRPr="00595442">
        <w:t>s</w:t>
      </w:r>
      <w:r w:rsidR="00595442">
        <w:t xml:space="preserve"> (</w:t>
      </w:r>
      <w:r w:rsidR="00595442">
        <w:fldChar w:fldCharType="begin"/>
      </w:r>
      <w:r w:rsidR="00595442">
        <w:instrText xml:space="preserve"> REF _Ref427660852 \h </w:instrText>
      </w:r>
      <w:r w:rsidR="00595442">
        <w:fldChar w:fldCharType="separate"/>
      </w:r>
      <w:r w:rsidR="00FE7D88">
        <w:t>Table 8-</w:t>
      </w:r>
      <w:r w:rsidR="00FE7D88">
        <w:rPr>
          <w:noProof/>
        </w:rPr>
        <w:t>2</w:t>
      </w:r>
      <w:r w:rsidR="00FE7D88">
        <w:t xml:space="preserve"> Outreach and education management measures</w:t>
      </w:r>
      <w:r w:rsidR="00595442">
        <w:fldChar w:fldCharType="end"/>
      </w:r>
      <w:r w:rsidR="00595442">
        <w:t>)</w:t>
      </w:r>
      <w:r w:rsidR="00C212B1" w:rsidRPr="00595442">
        <w:t>.</w:t>
      </w:r>
      <w:r w:rsidR="00C212B1">
        <w:t xml:space="preserve"> The stakeholders also suggested the number of outreach and education programs to be implemented per year over </w:t>
      </w:r>
      <w:proofErr w:type="spellStart"/>
      <w:r w:rsidR="00C212B1">
        <w:t>the</w:t>
      </w:r>
      <w:r w:rsidR="00595442">
        <w:t>F</w:t>
      </w:r>
      <w:proofErr w:type="spellEnd"/>
      <w:r w:rsidR="00C212B1">
        <w:t xml:space="preserve"> 10</w:t>
      </w:r>
      <w:r w:rsidR="00C212B1" w:rsidRPr="00CD639B">
        <w:t xml:space="preserve"> year project</w:t>
      </w:r>
      <w:r w:rsidR="00C212B1">
        <w:t xml:space="preserve"> term. These will be used as a quantifiable metric to indicate the success of the implementation phase of this WPP.</w:t>
      </w:r>
      <w:bookmarkStart w:id="1" w:name="_Ref426382652"/>
      <w:r w:rsidR="000D1C6C">
        <w:t xml:space="preserve"> </w:t>
      </w:r>
      <w:bookmarkEnd w:id="1"/>
    </w:p>
    <w:p w14:paraId="24CC76D7" w14:textId="77777777" w:rsidR="00C82B0B" w:rsidRDefault="00474DD7" w:rsidP="00C82B0B">
      <w:pPr>
        <w:keepNext/>
        <w:jc w:val="center"/>
      </w:pPr>
      <w:r w:rsidRPr="00474DD7">
        <w:drawing>
          <wp:inline distT="0" distB="0" distL="0" distR="0" wp14:anchorId="49AF1B6D" wp14:editId="552FB6EA">
            <wp:extent cx="5372100" cy="5248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5248275"/>
                    </a:xfrm>
                    <a:prstGeom prst="rect">
                      <a:avLst/>
                    </a:prstGeom>
                    <a:noFill/>
                    <a:ln>
                      <a:noFill/>
                    </a:ln>
                  </pic:spPr>
                </pic:pic>
              </a:graphicData>
            </a:graphic>
          </wp:inline>
        </w:drawing>
      </w:r>
    </w:p>
    <w:p w14:paraId="1FC31D3D" w14:textId="1756A057" w:rsidR="00474DD7" w:rsidRDefault="00C82B0B" w:rsidP="00C82B0B">
      <w:pPr>
        <w:pStyle w:val="Caption"/>
      </w:pPr>
      <w:bookmarkStart w:id="2" w:name="_Ref427660852"/>
      <w:r>
        <w:t>Table 8-</w:t>
      </w:r>
      <w:fldSimple w:instr=" SEQ Table_8- \* ARABIC ">
        <w:r w:rsidR="00FE7D88">
          <w:rPr>
            <w:noProof/>
          </w:rPr>
          <w:t>2</w:t>
        </w:r>
      </w:fldSimple>
      <w:r>
        <w:t xml:space="preserve"> Outreach and education management measures</w:t>
      </w:r>
      <w:bookmarkEnd w:id="2"/>
      <w:r>
        <w:t xml:space="preserve"> </w:t>
      </w:r>
    </w:p>
    <w:p w14:paraId="3DE63463" w14:textId="77777777" w:rsidR="00474DD7" w:rsidRDefault="00474DD7" w:rsidP="00474DD7"/>
    <w:p w14:paraId="43749CA5" w14:textId="77777777" w:rsidR="00474DD7" w:rsidRDefault="00474DD7" w:rsidP="00474DD7"/>
    <w:p w14:paraId="6BAA483F" w14:textId="03F5475E" w:rsidR="00474DD7" w:rsidRDefault="00474DD7" w:rsidP="00C82B0B">
      <w:pPr>
        <w:jc w:val="center"/>
      </w:pPr>
      <w:r w:rsidRPr="00474DD7">
        <w:drawing>
          <wp:inline distT="0" distB="0" distL="0" distR="0" wp14:anchorId="7DA2631B" wp14:editId="03EF073C">
            <wp:extent cx="5372100" cy="7267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7267575"/>
                    </a:xfrm>
                    <a:prstGeom prst="rect">
                      <a:avLst/>
                    </a:prstGeom>
                    <a:noFill/>
                    <a:ln>
                      <a:noFill/>
                    </a:ln>
                  </pic:spPr>
                </pic:pic>
              </a:graphicData>
            </a:graphic>
          </wp:inline>
        </w:drawing>
      </w:r>
    </w:p>
    <w:p w14:paraId="7EA27EB6" w14:textId="1153160C" w:rsidR="00474DD7" w:rsidRDefault="00C82B0B" w:rsidP="00C82B0B">
      <w:pPr>
        <w:pStyle w:val="Caption"/>
      </w:pPr>
      <w:r w:rsidRPr="00C82B0B">
        <w:t>Table 8-2 Outreach and education management measures</w:t>
      </w:r>
      <w:r>
        <w:t xml:space="preserve"> (continued)</w:t>
      </w:r>
    </w:p>
    <w:p w14:paraId="3AE406A0" w14:textId="77777777" w:rsidR="00474DD7" w:rsidRDefault="00474DD7" w:rsidP="00474DD7"/>
    <w:p w14:paraId="58DF015D" w14:textId="77777777" w:rsidR="00474DD7" w:rsidRDefault="00474DD7" w:rsidP="00474DD7"/>
    <w:p w14:paraId="7E44336F" w14:textId="6C92CD22" w:rsidR="00474DD7" w:rsidRDefault="00474DD7" w:rsidP="00C82B0B">
      <w:pPr>
        <w:jc w:val="center"/>
      </w:pPr>
      <w:r w:rsidRPr="00474DD7">
        <w:drawing>
          <wp:inline distT="0" distB="0" distL="0" distR="0" wp14:anchorId="0351CA65" wp14:editId="6F5009BF">
            <wp:extent cx="5372100" cy="762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7620000"/>
                    </a:xfrm>
                    <a:prstGeom prst="rect">
                      <a:avLst/>
                    </a:prstGeom>
                    <a:noFill/>
                    <a:ln>
                      <a:noFill/>
                    </a:ln>
                  </pic:spPr>
                </pic:pic>
              </a:graphicData>
            </a:graphic>
          </wp:inline>
        </w:drawing>
      </w:r>
    </w:p>
    <w:p w14:paraId="197623AF" w14:textId="6CE6174A" w:rsidR="00474DD7" w:rsidRDefault="00C82B0B" w:rsidP="00C82B0B">
      <w:pPr>
        <w:pStyle w:val="Caption"/>
      </w:pPr>
      <w:r w:rsidRPr="00C82B0B">
        <w:t>Table 8-2 Outreach and education management measures (continued)</w:t>
      </w:r>
    </w:p>
    <w:p w14:paraId="6443BBE0" w14:textId="77777777" w:rsidR="00474DD7" w:rsidRDefault="00474DD7" w:rsidP="00474DD7"/>
    <w:p w14:paraId="158B6F46" w14:textId="1E1C3698" w:rsidR="00474DD7" w:rsidRDefault="00474DD7" w:rsidP="00C82B0B">
      <w:pPr>
        <w:jc w:val="center"/>
      </w:pPr>
      <w:r w:rsidRPr="00474DD7">
        <w:drawing>
          <wp:inline distT="0" distB="0" distL="0" distR="0" wp14:anchorId="73CD8A6A" wp14:editId="73B5BCE3">
            <wp:extent cx="5372100" cy="2705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2705100"/>
                    </a:xfrm>
                    <a:prstGeom prst="rect">
                      <a:avLst/>
                    </a:prstGeom>
                    <a:noFill/>
                    <a:ln>
                      <a:noFill/>
                    </a:ln>
                  </pic:spPr>
                </pic:pic>
              </a:graphicData>
            </a:graphic>
          </wp:inline>
        </w:drawing>
      </w:r>
    </w:p>
    <w:p w14:paraId="3B672EE0" w14:textId="017B4770" w:rsidR="00474DD7" w:rsidRPr="00FE7D88" w:rsidRDefault="00C82B0B" w:rsidP="00FE7D88">
      <w:pPr>
        <w:jc w:val="center"/>
        <w:rPr>
          <w:sz w:val="20"/>
          <w:szCs w:val="18"/>
        </w:rPr>
      </w:pPr>
      <w:r w:rsidRPr="00C82B0B">
        <w:t>*</w:t>
      </w:r>
      <w:r w:rsidRPr="00FE7D88">
        <w:rPr>
          <w:sz w:val="20"/>
          <w:szCs w:val="18"/>
        </w:rPr>
        <w:t>Includes</w:t>
      </w:r>
      <w:bookmarkStart w:id="3" w:name="_GoBack"/>
      <w:bookmarkEnd w:id="3"/>
      <w:r w:rsidRPr="00FE7D88">
        <w:rPr>
          <w:sz w:val="20"/>
          <w:szCs w:val="18"/>
        </w:rPr>
        <w:t xml:space="preserve"> sign, post, hardware, concrete and sign maintenance (estimate based on Scott’s response)</w:t>
      </w:r>
    </w:p>
    <w:p w14:paraId="71703CF8" w14:textId="339BCE63" w:rsidR="00C82B0B" w:rsidRPr="00C212B1" w:rsidRDefault="00C82B0B" w:rsidP="00C82B0B">
      <w:pPr>
        <w:pStyle w:val="Caption"/>
      </w:pPr>
      <w:r w:rsidRPr="00C82B0B">
        <w:t>Table 8-2 Outreach and education management measures (continued)</w:t>
      </w:r>
    </w:p>
    <w:p w14:paraId="10561B7F" w14:textId="77777777" w:rsidR="00F7056E" w:rsidRDefault="00F7056E" w:rsidP="00F7056E">
      <w:pPr>
        <w:pStyle w:val="Heading2"/>
      </w:pPr>
      <w:r>
        <w:t xml:space="preserve">Watershed Coordinator </w:t>
      </w:r>
    </w:p>
    <w:p w14:paraId="380B42C8" w14:textId="677BAB40" w:rsidR="00F7056E" w:rsidRPr="00F7056E" w:rsidRDefault="00F43B0B" w:rsidP="00C74E79">
      <w:r>
        <w:t>To</w:t>
      </w:r>
      <w:r w:rsidR="00F111DC">
        <w:t xml:space="preserve"> further support the technical and financial assistance outlined in this chapter</w:t>
      </w:r>
      <w:r w:rsidR="003E2257">
        <w:t>,</w:t>
      </w:r>
      <w:r w:rsidR="00F111DC">
        <w:t xml:space="preserve"> the stakeholders recommend</w:t>
      </w:r>
      <w:r w:rsidR="003E2257">
        <w:t>ed</w:t>
      </w:r>
      <w:r w:rsidR="00F111DC">
        <w:t xml:space="preserve"> the creation of a Watershed Coordinator position. </w:t>
      </w:r>
      <w:r w:rsidRPr="00F43B0B">
        <w:t xml:space="preserve">The person in the watershed coordination position will </w:t>
      </w:r>
      <w:r w:rsidR="00C74E79">
        <w:t xml:space="preserve">oversee and coordinate implementation activities while </w:t>
      </w:r>
      <w:r w:rsidRPr="00F43B0B">
        <w:t>routinely interact</w:t>
      </w:r>
      <w:r w:rsidR="00C74E79">
        <w:t>ing</w:t>
      </w:r>
      <w:r w:rsidRPr="00F43B0B">
        <w:t xml:space="preserve"> with stakeholders, local city councils, county commissioner courts, Extension, GBF, TCEQ, TSSWCB and other watershed interest groups to keep them informed and involved in implementation.</w:t>
      </w:r>
      <w:r>
        <w:t xml:space="preserve"> The Watershed Coordinator will be crucial to facilitate collaboration among partners and actively ensure that a quality outreach and education campaign be maintained watershed wide. </w:t>
      </w:r>
      <w:r w:rsidR="006A57C8">
        <w:t>Working with the WQMP Technician</w:t>
      </w:r>
      <w:r w:rsidR="003E2257">
        <w:t>,</w:t>
      </w:r>
      <w:r w:rsidR="006A57C8">
        <w:t xml:space="preserve"> the </w:t>
      </w:r>
      <w:r w:rsidR="006A57C8" w:rsidRPr="006A57C8">
        <w:t xml:space="preserve">Watershed Coordinator </w:t>
      </w:r>
      <w:r w:rsidR="006A57C8">
        <w:t xml:space="preserve">will </w:t>
      </w:r>
      <w:r w:rsidR="006A57C8" w:rsidRPr="006A57C8">
        <w:t>organize and host workshops</w:t>
      </w:r>
      <w:r w:rsidR="006A57C8">
        <w:t>.</w:t>
      </w:r>
      <w:r w:rsidR="006A57C8" w:rsidRPr="006A57C8">
        <w:t xml:space="preserve"> </w:t>
      </w:r>
      <w:r w:rsidRPr="00F43B0B">
        <w:t>T</w:t>
      </w:r>
      <w:r w:rsidR="006A57C8">
        <w:t>he Watershed Coordinator also wi</w:t>
      </w:r>
      <w:r w:rsidRPr="00F43B0B">
        <w:t>ll work to secure external funding to facilitate stakeholder recommended implementation activities outlined in the Double Bayou Watershed Protection Plan.</w:t>
      </w:r>
      <w:r w:rsidR="001D2AEA">
        <w:t xml:space="preserve"> See </w:t>
      </w:r>
      <w:r w:rsidR="006A5F0F">
        <w:t>C</w:t>
      </w:r>
      <w:r w:rsidR="001D2AEA">
        <w:t>hapter 7 for a detailed discussion of the Watershed Coordinators</w:t>
      </w:r>
      <w:r w:rsidR="003E2257">
        <w:t>’</w:t>
      </w:r>
      <w:r w:rsidR="001D2AEA">
        <w:t xml:space="preserve"> primary responsibilities under each of the </w:t>
      </w:r>
      <w:r w:rsidR="00EE6E1D">
        <w:t xml:space="preserve">respective workgroup categories. </w:t>
      </w:r>
    </w:p>
    <w:p w14:paraId="230DD0EB" w14:textId="77777777" w:rsidR="00DF6C0D" w:rsidRDefault="00DF6C0D" w:rsidP="00DF6C0D">
      <w:pPr>
        <w:pStyle w:val="Heading2"/>
      </w:pPr>
      <w:r>
        <w:t>Sources of Funding</w:t>
      </w:r>
    </w:p>
    <w:p w14:paraId="64148E2D" w14:textId="30E4CFAE" w:rsidR="00DF6C0D" w:rsidRDefault="00C91411" w:rsidP="00126831">
      <w:r>
        <w:t>A crucial aspect to the implementation of the management measures is to secure funding that will support</w:t>
      </w:r>
      <w:r w:rsidR="007E5321">
        <w:t xml:space="preserve"> the personnel, equipment and resources </w:t>
      </w:r>
      <w:r>
        <w:t xml:space="preserve">behind the actions. </w:t>
      </w:r>
      <w:r w:rsidR="007E5321">
        <w:t>Project funding can be acquired from a variety of state and federal programs. Typically, funds for project and program development can be issued in the form of a grant or loan. Grant proposals will be given a priority. In Texas</w:t>
      </w:r>
      <w:r w:rsidR="003E2257">
        <w:t>,</w:t>
      </w:r>
      <w:r w:rsidR="007E5321">
        <w:t xml:space="preserve"> </w:t>
      </w:r>
      <w:r w:rsidR="003E2257">
        <w:t>a</w:t>
      </w:r>
      <w:r w:rsidR="007E5321">
        <w:t xml:space="preserve"> principal funding entit</w:t>
      </w:r>
      <w:r w:rsidR="003E2257">
        <w:t>y</w:t>
      </w:r>
      <w:r w:rsidR="007E5321">
        <w:t xml:space="preserve"> is the Texas Water Development Board (TWDB)</w:t>
      </w:r>
      <w:r w:rsidR="003E2257">
        <w:t>;</w:t>
      </w:r>
      <w:r w:rsidR="007E5321">
        <w:t xml:space="preserve"> they focus on the conservation and responsible development of water</w:t>
      </w:r>
      <w:r w:rsidR="003E2257">
        <w:t>,</w:t>
      </w:r>
      <w:r w:rsidR="007E5321">
        <w:t xml:space="preserve"> including wastewater and flooding</w:t>
      </w:r>
      <w:r w:rsidR="003C5689">
        <w:t xml:space="preserve"> mitigation</w:t>
      </w:r>
      <w:r w:rsidR="007E5321">
        <w:t xml:space="preserve"> projects.</w:t>
      </w:r>
      <w:r w:rsidR="00126831">
        <w:t xml:space="preserve"> </w:t>
      </w:r>
      <w:r w:rsidR="00CE2ED6">
        <w:t>Some focused funding sources that may</w:t>
      </w:r>
      <w:r w:rsidR="003E2257">
        <w:t xml:space="preserve"> </w:t>
      </w:r>
      <w:r w:rsidR="00CE2ED6">
        <w:t xml:space="preserve">be applicable to the needs of the Double Bayou Watershed are </w:t>
      </w:r>
      <w:r w:rsidR="007647CB">
        <w:t>provided in this section:</w:t>
      </w:r>
      <w:r w:rsidR="005953C2">
        <w:tab/>
      </w:r>
      <w:r w:rsidR="005953C2">
        <w:tab/>
      </w:r>
      <w:r w:rsidR="005953C2">
        <w:tab/>
      </w:r>
      <w:r w:rsidR="005953C2">
        <w:tab/>
      </w:r>
      <w:r w:rsidR="005953C2">
        <w:tab/>
      </w:r>
    </w:p>
    <w:p w14:paraId="039F4724" w14:textId="1C416047" w:rsidR="00DF6C0D" w:rsidRPr="00CB7524" w:rsidRDefault="00CB7524">
      <w:pPr>
        <w:rPr>
          <w:b/>
          <w:bCs/>
        </w:rPr>
      </w:pPr>
      <w:r w:rsidRPr="00CB7524">
        <w:rPr>
          <w:b/>
          <w:bCs/>
        </w:rPr>
        <w:t>Environmental Quality Incentives Program (EQIP)</w:t>
      </w:r>
    </w:p>
    <w:p w14:paraId="300F31F1" w14:textId="34BCF534" w:rsidR="00CB7524" w:rsidRPr="00D81732" w:rsidRDefault="00A37823" w:rsidP="008C679B">
      <w:r w:rsidRPr="00A37823">
        <w:t xml:space="preserve">The </w:t>
      </w:r>
      <w:r>
        <w:t>Environmental Quality Incentives Program (EQIP) provides financial and technical assistance to agricultural producers. The program is oriented towards conservation and requires contracts up to a ten year term. The contracts provide financial assistance to help plan and i</w:t>
      </w:r>
      <w:r w:rsidR="008C679B">
        <w:t xml:space="preserve">mplement conservation practices that can improve water quality. </w:t>
      </w:r>
    </w:p>
    <w:p w14:paraId="51FBC164" w14:textId="42DFE568" w:rsidR="00CB7524" w:rsidRPr="00CB7524" w:rsidRDefault="00CB7524">
      <w:pPr>
        <w:rPr>
          <w:b/>
          <w:bCs/>
        </w:rPr>
      </w:pPr>
      <w:r w:rsidRPr="00CB7524">
        <w:rPr>
          <w:b/>
          <w:bCs/>
        </w:rPr>
        <w:t>Section 319(h) Federal Clean Water Act</w:t>
      </w:r>
    </w:p>
    <w:p w14:paraId="39B06FFC" w14:textId="665DEACC" w:rsidR="00CB7524" w:rsidRDefault="00260887" w:rsidP="00260887">
      <w:r w:rsidRPr="00260887">
        <w:t xml:space="preserve">Section 319 of the Federal Clean Water Act covers the Nonpoint Source Management Program. States are eligible to receive grants that support a variety of initiatives that assess the success of specific nonpoint source implementation projects.  </w:t>
      </w:r>
    </w:p>
    <w:p w14:paraId="40C4E06D" w14:textId="0E898C44" w:rsidR="00CB7524" w:rsidRPr="00CB7524" w:rsidRDefault="00CB7524">
      <w:pPr>
        <w:rPr>
          <w:b/>
          <w:bCs/>
        </w:rPr>
      </w:pPr>
      <w:r w:rsidRPr="00CB7524">
        <w:rPr>
          <w:b/>
          <w:bCs/>
        </w:rPr>
        <w:t>Water Quality Management Plan Program</w:t>
      </w:r>
    </w:p>
    <w:p w14:paraId="41B74078" w14:textId="40F89834" w:rsidR="00CB7524" w:rsidRDefault="00A37823" w:rsidP="00A37823">
      <w:r w:rsidRPr="00A37823">
        <w:t xml:space="preserve">Water Quality Management Plans (WQMPs) are site-specific plans designed to reduce nonpoint source runoff from </w:t>
      </w:r>
      <w:proofErr w:type="spellStart"/>
      <w:r w:rsidRPr="00A37823">
        <w:t>silvicultural</w:t>
      </w:r>
      <w:proofErr w:type="spellEnd"/>
      <w:r w:rsidRPr="00A37823">
        <w:t xml:space="preserve"> and agricultural land uses. The plans are supported by the Trinity Bay Soil and Water Conservation District #434 (SWCD) and TSSWCB. To receive financial incentives from TSSWCB, the landowner must develop a WQMP with the SWCD that is customized to fit the needs of their operation.</w:t>
      </w:r>
    </w:p>
    <w:p w14:paraId="2E312385" w14:textId="607D77DE" w:rsidR="00CB7524" w:rsidRDefault="00CB7524">
      <w:pPr>
        <w:rPr>
          <w:b/>
          <w:bCs/>
        </w:rPr>
      </w:pPr>
      <w:r w:rsidRPr="00CB7524">
        <w:rPr>
          <w:b/>
          <w:bCs/>
        </w:rPr>
        <w:t>TCEQ Small Business and Local Government Assistance (SBLGA)</w:t>
      </w:r>
    </w:p>
    <w:p w14:paraId="1149D57F" w14:textId="1FE8F5F6" w:rsidR="00CB7524" w:rsidRDefault="00CB7524" w:rsidP="008724A1">
      <w:r w:rsidRPr="00CB7524">
        <w:t>The TCEQ Small Business and Local Government Assistance</w:t>
      </w:r>
      <w:r w:rsidR="0027024E">
        <w:t xml:space="preserve"> </w:t>
      </w:r>
      <w:r w:rsidR="0083211D">
        <w:t>is not in itself a grant program but offers a suite of tools and information to provide confidential assistance to small business and local government without threat of enforcement. The program also provides possible source</w:t>
      </w:r>
      <w:r w:rsidR="00087D2E">
        <w:t>s</w:t>
      </w:r>
      <w:r w:rsidR="0083211D">
        <w:t xml:space="preserve"> of funding and covers air, water and waste environmental issues.</w:t>
      </w:r>
    </w:p>
    <w:p w14:paraId="58901FD6" w14:textId="037FF944" w:rsidR="00CB7524" w:rsidRPr="00CB7524" w:rsidRDefault="00CB7524">
      <w:pPr>
        <w:rPr>
          <w:b/>
          <w:bCs/>
        </w:rPr>
      </w:pPr>
      <w:r w:rsidRPr="00CB7524">
        <w:rPr>
          <w:b/>
          <w:bCs/>
        </w:rPr>
        <w:t>TWDB State Loan Program Texas Water Development Fund II (</w:t>
      </w:r>
      <w:proofErr w:type="spellStart"/>
      <w:r w:rsidRPr="00CB7524">
        <w:rPr>
          <w:b/>
          <w:bCs/>
        </w:rPr>
        <w:t>DFund</w:t>
      </w:r>
      <w:proofErr w:type="spellEnd"/>
      <w:r w:rsidRPr="00CB7524">
        <w:rPr>
          <w:b/>
          <w:bCs/>
        </w:rPr>
        <w:t>)</w:t>
      </w:r>
    </w:p>
    <w:p w14:paraId="7CED8A57" w14:textId="6F58510D" w:rsidR="00CB7524" w:rsidRDefault="0027024E" w:rsidP="000754A2">
      <w:r>
        <w:t xml:space="preserve">The Water Development Fund is a state funded loan program that combines multiple loan opportunities such as water and wastewater into a single loan. The </w:t>
      </w:r>
      <w:proofErr w:type="spellStart"/>
      <w:r>
        <w:t>DFund</w:t>
      </w:r>
      <w:proofErr w:type="spellEnd"/>
      <w:r>
        <w:t xml:space="preserve"> loans can be applied to water supply, wastewater and flood control projects. </w:t>
      </w:r>
    </w:p>
    <w:p w14:paraId="3FE132ED" w14:textId="13821736" w:rsidR="00CB7524" w:rsidRPr="00CB7524" w:rsidRDefault="00CB7524">
      <w:pPr>
        <w:rPr>
          <w:b/>
          <w:bCs/>
        </w:rPr>
      </w:pPr>
      <w:r w:rsidRPr="00CB7524">
        <w:rPr>
          <w:b/>
          <w:bCs/>
        </w:rPr>
        <w:t>TWDB Rural Water Assistance Fund (RWAF) Program</w:t>
      </w:r>
    </w:p>
    <w:p w14:paraId="6BEDBEB1" w14:textId="6A2382A8" w:rsidR="00C902D4" w:rsidRDefault="0027024E" w:rsidP="000754A2">
      <w:r>
        <w:t xml:space="preserve">The TWBD’s Rural Water Assistance program allows rural political subdivisions to obtain low-cost financing for water and wastewater projects. The financing is often provided with tax-exempt equivalent interest rate loans that have long-term finance options. This programs funding can be applied to water </w:t>
      </w:r>
      <w:r w:rsidR="000754A2">
        <w:t>related</w:t>
      </w:r>
      <w:r>
        <w:t xml:space="preserve"> projects as well as water quality enhancements that may include planning, design and </w:t>
      </w:r>
      <w:r w:rsidR="000754A2">
        <w:t>construction projects such as water treatment plants, wastewater collection and treatment and nonpoint source pollution abatement</w:t>
      </w:r>
      <w:r>
        <w:t xml:space="preserve">. </w:t>
      </w:r>
    </w:p>
    <w:p w14:paraId="76579AED" w14:textId="77777777" w:rsidR="00CB7524" w:rsidRPr="00CB7524" w:rsidRDefault="00CB7524" w:rsidP="00CB7524">
      <w:pPr>
        <w:rPr>
          <w:b/>
          <w:bCs/>
          <w:szCs w:val="24"/>
        </w:rPr>
      </w:pPr>
      <w:r w:rsidRPr="00CB7524">
        <w:rPr>
          <w:b/>
          <w:bCs/>
          <w:szCs w:val="24"/>
        </w:rPr>
        <w:t xml:space="preserve">Clean Water Act State Revolving Fund </w:t>
      </w:r>
    </w:p>
    <w:p w14:paraId="72DC0FD2" w14:textId="41D7C91C" w:rsidR="00CB7524" w:rsidRDefault="00CA711C" w:rsidP="00CA711C">
      <w:pPr>
        <w:rPr>
          <w:szCs w:val="24"/>
        </w:rPr>
      </w:pPr>
      <w:r w:rsidRPr="00CA711C">
        <w:rPr>
          <w:szCs w:val="24"/>
        </w:rPr>
        <w:t>The</w:t>
      </w:r>
      <w:r>
        <w:rPr>
          <w:szCs w:val="24"/>
        </w:rPr>
        <w:t xml:space="preserve"> </w:t>
      </w:r>
      <w:r w:rsidRPr="00CA711C">
        <w:rPr>
          <w:szCs w:val="24"/>
        </w:rPr>
        <w:t>Clean Water Act State Revolving Fund</w:t>
      </w:r>
      <w:r>
        <w:rPr>
          <w:szCs w:val="24"/>
        </w:rPr>
        <w:t xml:space="preserve"> provides low interest rates and flexible terms that are often well below the national market interest rate. The funds provide significant support for nonpoint source pollution control and estuary protection. A multitude of borrows are eligible to borrow from the CWSRF. </w:t>
      </w:r>
    </w:p>
    <w:p w14:paraId="33411138" w14:textId="6F9EF823" w:rsidR="0055327C" w:rsidRPr="0055327C" w:rsidRDefault="0055327C" w:rsidP="00CA711C">
      <w:pPr>
        <w:rPr>
          <w:b/>
          <w:bCs/>
          <w:szCs w:val="24"/>
        </w:rPr>
      </w:pPr>
      <w:r w:rsidRPr="0055327C">
        <w:rPr>
          <w:b/>
          <w:bCs/>
          <w:szCs w:val="24"/>
        </w:rPr>
        <w:t xml:space="preserve">Clean Vessel Act Grant Program (CVA) </w:t>
      </w:r>
    </w:p>
    <w:p w14:paraId="0C4FE208" w14:textId="0CE73673" w:rsidR="0055327C" w:rsidRPr="00CA711C" w:rsidRDefault="0055327C" w:rsidP="0055327C">
      <w:pPr>
        <w:rPr>
          <w:szCs w:val="24"/>
        </w:rPr>
      </w:pPr>
      <w:r>
        <w:rPr>
          <w:szCs w:val="24"/>
        </w:rPr>
        <w:t>The Clean Vessel Act Grant Program (CVA) provides grant funds to states for the construction, renovation, operation, and maintenance of pump out stations and waste reception facilities for recreational boaters and for educational programs that inform boaters of the importance of proper disposal of their sewage.</w:t>
      </w:r>
    </w:p>
    <w:p w14:paraId="1222FBE5" w14:textId="77777777" w:rsidR="00541B77" w:rsidRDefault="00CB7524" w:rsidP="00541B77">
      <w:pPr>
        <w:rPr>
          <w:b/>
          <w:bCs/>
          <w:szCs w:val="24"/>
        </w:rPr>
      </w:pPr>
      <w:r w:rsidRPr="00CB7524">
        <w:rPr>
          <w:b/>
          <w:bCs/>
          <w:szCs w:val="24"/>
        </w:rPr>
        <w:t>USDA Rural Development Program (USDA-RD)</w:t>
      </w:r>
    </w:p>
    <w:p w14:paraId="6BF75A68" w14:textId="63264BDE" w:rsidR="00CB7524" w:rsidRPr="00541B77" w:rsidRDefault="00541B77" w:rsidP="00541B77">
      <w:pPr>
        <w:rPr>
          <w:b/>
          <w:bCs/>
          <w:szCs w:val="24"/>
        </w:rPr>
      </w:pPr>
      <w:r w:rsidRPr="00541B77">
        <w:rPr>
          <w:szCs w:val="24"/>
        </w:rPr>
        <w:t>The USDA Rural Development Program (USDA-RD)</w:t>
      </w:r>
      <w:r>
        <w:rPr>
          <w:szCs w:val="24"/>
        </w:rPr>
        <w:t xml:space="preserve"> program offers loans, grants and loan guarantees to support essential services such as water infrastructure.</w:t>
      </w:r>
    </w:p>
    <w:p w14:paraId="120A0C52" w14:textId="2F4CF0CE" w:rsidR="0022493D" w:rsidRPr="00CB7524" w:rsidRDefault="00CB7524" w:rsidP="0022493D">
      <w:pPr>
        <w:rPr>
          <w:b/>
          <w:bCs/>
          <w:szCs w:val="24"/>
        </w:rPr>
      </w:pPr>
      <w:r w:rsidRPr="00CB7524">
        <w:rPr>
          <w:b/>
          <w:bCs/>
          <w:szCs w:val="24"/>
        </w:rPr>
        <w:t>Farm Service Agency – Conservation Reserve Program</w:t>
      </w:r>
      <w:r w:rsidR="0022493D">
        <w:rPr>
          <w:b/>
          <w:bCs/>
          <w:szCs w:val="24"/>
        </w:rPr>
        <w:t xml:space="preserve"> (CRP)</w:t>
      </w:r>
    </w:p>
    <w:p w14:paraId="3983BC8F" w14:textId="64ADDF1B" w:rsidR="00CB7524" w:rsidRPr="00E94E5C" w:rsidRDefault="0022493D" w:rsidP="00E94E5C">
      <w:pPr>
        <w:rPr>
          <w:szCs w:val="24"/>
        </w:rPr>
      </w:pPr>
      <w:r w:rsidRPr="0022493D">
        <w:rPr>
          <w:szCs w:val="24"/>
        </w:rPr>
        <w:t>The Con</w:t>
      </w:r>
      <w:r>
        <w:rPr>
          <w:szCs w:val="24"/>
        </w:rPr>
        <w:t>servation Reserve program is managed by the Farm Service Agency and is focused on land conservation. The program provides a yearly rental payment to farmers that conserve environmentally sensitive land instead of using it for agri</w:t>
      </w:r>
      <w:r w:rsidR="00E94E5C">
        <w:rPr>
          <w:szCs w:val="24"/>
        </w:rPr>
        <w:t>cultural production. A typical</w:t>
      </w:r>
      <w:r>
        <w:rPr>
          <w:szCs w:val="24"/>
        </w:rPr>
        <w:t xml:space="preserve"> contract is between 10-15 years. The goal of the program is to re-establish land cover that will help improve water quality, reduce sedimentation and erosion and provide wildlife habitat. </w:t>
      </w:r>
    </w:p>
    <w:p w14:paraId="32420D8C" w14:textId="0E189B0B" w:rsidR="00CB7524" w:rsidRDefault="00CB7524" w:rsidP="00CB7524">
      <w:pPr>
        <w:rPr>
          <w:b/>
          <w:bCs/>
          <w:szCs w:val="24"/>
        </w:rPr>
      </w:pPr>
      <w:r w:rsidRPr="00CB7524">
        <w:rPr>
          <w:b/>
          <w:bCs/>
          <w:szCs w:val="24"/>
        </w:rPr>
        <w:t xml:space="preserve">Agricultural Water Conservation </w:t>
      </w:r>
      <w:r w:rsidR="00E94E5C">
        <w:rPr>
          <w:b/>
          <w:bCs/>
          <w:szCs w:val="24"/>
        </w:rPr>
        <w:t xml:space="preserve">Loan </w:t>
      </w:r>
      <w:r w:rsidRPr="00CB7524">
        <w:rPr>
          <w:b/>
          <w:bCs/>
          <w:szCs w:val="24"/>
        </w:rPr>
        <w:t>Program</w:t>
      </w:r>
    </w:p>
    <w:p w14:paraId="577F9503" w14:textId="21BCD4A3" w:rsidR="00CB7524" w:rsidRPr="003415F1" w:rsidRDefault="00E94E5C" w:rsidP="003415F1">
      <w:pPr>
        <w:rPr>
          <w:szCs w:val="24"/>
        </w:rPr>
      </w:pPr>
      <w:r w:rsidRPr="003415F1">
        <w:rPr>
          <w:szCs w:val="24"/>
        </w:rPr>
        <w:t xml:space="preserve">The Agricultural Water Conservation Loan Program is </w:t>
      </w:r>
      <w:r w:rsidR="003415F1" w:rsidRPr="003415F1">
        <w:rPr>
          <w:szCs w:val="24"/>
        </w:rPr>
        <w:t>administered</w:t>
      </w:r>
      <w:r w:rsidRPr="003415F1">
        <w:rPr>
          <w:szCs w:val="24"/>
        </w:rPr>
        <w:t xml:space="preserve"> by the TWDB to provide agriculture water conservations loans to political </w:t>
      </w:r>
      <w:r w:rsidR="003415F1" w:rsidRPr="003415F1">
        <w:rPr>
          <w:szCs w:val="24"/>
        </w:rPr>
        <w:t xml:space="preserve">subdivisions to facilitate water conservation improvements. </w:t>
      </w:r>
      <w:r w:rsidR="003415F1">
        <w:rPr>
          <w:szCs w:val="24"/>
        </w:rPr>
        <w:t xml:space="preserve">The loan can be applied under a conservation program as well as to individual conservation projects. </w:t>
      </w:r>
    </w:p>
    <w:p w14:paraId="2B0E7D84" w14:textId="77777777" w:rsidR="00CB7524" w:rsidRDefault="00CB7524" w:rsidP="00CB7524">
      <w:pPr>
        <w:rPr>
          <w:b/>
          <w:bCs/>
          <w:szCs w:val="24"/>
        </w:rPr>
      </w:pPr>
      <w:r w:rsidRPr="00CB7524">
        <w:rPr>
          <w:b/>
          <w:bCs/>
          <w:szCs w:val="24"/>
        </w:rPr>
        <w:t>Texas Farm &amp; Ranch Lands Conservation Program</w:t>
      </w:r>
    </w:p>
    <w:p w14:paraId="4721DD3D" w14:textId="5546F152" w:rsidR="00CB7524" w:rsidRPr="008F7ED3" w:rsidRDefault="001C1538" w:rsidP="008F7ED3">
      <w:pPr>
        <w:rPr>
          <w:szCs w:val="24"/>
        </w:rPr>
      </w:pPr>
      <w:r w:rsidRPr="008F7ED3">
        <w:rPr>
          <w:szCs w:val="24"/>
        </w:rPr>
        <w:t>This program assist</w:t>
      </w:r>
      <w:r w:rsidR="00A5478E">
        <w:rPr>
          <w:szCs w:val="24"/>
        </w:rPr>
        <w:t>s</w:t>
      </w:r>
      <w:r w:rsidRPr="008F7ED3">
        <w:rPr>
          <w:szCs w:val="24"/>
        </w:rPr>
        <w:t xml:space="preserve"> private landowners in protecting land from development while maintaining the land under the private owner in agricultural production. The progra</w:t>
      </w:r>
      <w:r w:rsidR="008F7ED3" w:rsidRPr="008F7ED3">
        <w:rPr>
          <w:szCs w:val="24"/>
        </w:rPr>
        <w:t>m provides cash and tax advantages for fin</w:t>
      </w:r>
      <w:r w:rsidR="00A5478E">
        <w:rPr>
          <w:szCs w:val="24"/>
        </w:rPr>
        <w:t>an</w:t>
      </w:r>
      <w:r w:rsidR="008F7ED3" w:rsidRPr="008F7ED3">
        <w:rPr>
          <w:szCs w:val="24"/>
        </w:rPr>
        <w:t>c</w:t>
      </w:r>
      <w:r w:rsidR="00A5478E">
        <w:rPr>
          <w:szCs w:val="24"/>
        </w:rPr>
        <w:t>i</w:t>
      </w:r>
      <w:r w:rsidR="008F7ED3" w:rsidRPr="008F7ED3">
        <w:rPr>
          <w:szCs w:val="24"/>
        </w:rPr>
        <w:t>al incentives.</w:t>
      </w:r>
      <w:r w:rsidR="008F7ED3">
        <w:rPr>
          <w:szCs w:val="24"/>
        </w:rPr>
        <w:t xml:space="preserve"> A conservation easement is required to protect and preserve the natural resources of the land. </w:t>
      </w:r>
    </w:p>
    <w:p w14:paraId="65F1F9A2" w14:textId="77777777" w:rsidR="00CB7524" w:rsidRDefault="00CB7524" w:rsidP="00CB7524">
      <w:pPr>
        <w:rPr>
          <w:b/>
          <w:bCs/>
          <w:szCs w:val="24"/>
        </w:rPr>
      </w:pPr>
      <w:r w:rsidRPr="00CB7524">
        <w:rPr>
          <w:b/>
          <w:bCs/>
          <w:szCs w:val="24"/>
        </w:rPr>
        <w:t>Feral Hog Abatement Grant Program</w:t>
      </w:r>
    </w:p>
    <w:p w14:paraId="4A61D536" w14:textId="4BA33707" w:rsidR="00CB7524" w:rsidRPr="0046231C" w:rsidRDefault="0046231C" w:rsidP="0046231C">
      <w:pPr>
        <w:rPr>
          <w:szCs w:val="24"/>
        </w:rPr>
      </w:pPr>
      <w:r w:rsidRPr="0046231C">
        <w:rPr>
          <w:szCs w:val="24"/>
        </w:rPr>
        <w:t>The Feral Hog Abatement Grant Program</w:t>
      </w:r>
      <w:r>
        <w:rPr>
          <w:szCs w:val="24"/>
        </w:rPr>
        <w:t xml:space="preserve"> under the Texas Department of Agriculture is a grant program that strives to manage the damage caused by feral hogs across the state. </w:t>
      </w:r>
      <w:r w:rsidRPr="0046231C">
        <w:rPr>
          <w:szCs w:val="24"/>
        </w:rPr>
        <w:t>Currently Texas AgriLife Extension Service - Wildlife Services and the Texas Parks and Wildlife Department receive funding under this grant program</w:t>
      </w:r>
      <w:r>
        <w:rPr>
          <w:szCs w:val="24"/>
        </w:rPr>
        <w:t xml:space="preserve"> to develop technologies and projects to control the population</w:t>
      </w:r>
      <w:r w:rsidRPr="0046231C">
        <w:rPr>
          <w:szCs w:val="24"/>
        </w:rPr>
        <w:t>.</w:t>
      </w:r>
    </w:p>
    <w:p w14:paraId="0F029D09" w14:textId="77777777" w:rsidR="00CB7524" w:rsidRDefault="00CB7524" w:rsidP="00CB7524">
      <w:pPr>
        <w:rPr>
          <w:b/>
          <w:bCs/>
          <w:szCs w:val="24"/>
        </w:rPr>
      </w:pPr>
      <w:r w:rsidRPr="00CB7524">
        <w:rPr>
          <w:b/>
          <w:bCs/>
          <w:szCs w:val="24"/>
        </w:rPr>
        <w:t>Outdoor Recreation Grants</w:t>
      </w:r>
    </w:p>
    <w:p w14:paraId="6FA9374F" w14:textId="6333D340" w:rsidR="00CB7524" w:rsidRPr="005013F3" w:rsidRDefault="005013F3" w:rsidP="005013F3">
      <w:pPr>
        <w:rPr>
          <w:szCs w:val="24"/>
        </w:rPr>
      </w:pPr>
      <w:r w:rsidRPr="005013F3">
        <w:rPr>
          <w:szCs w:val="24"/>
        </w:rPr>
        <w:t>Managed by the Texas Parks and Wildlife Department, this program provides 50% matching grant funds to municipalities, counties, municipal utility districts (MUD) and other local units of government with a population less than 500,000 to acquire and develop parkland or to renovate existing public recreation areas.  There are two funding cycles per year with a maximum award of $500,000.  Eligible sponsors include cities, counties, MUDs, river authorities, and other special districts.</w:t>
      </w:r>
      <w:r>
        <w:rPr>
          <w:szCs w:val="24"/>
        </w:rPr>
        <w:t xml:space="preserve"> The projects must be complete in a short-term three year time period. </w:t>
      </w:r>
    </w:p>
    <w:p w14:paraId="724F2C4C" w14:textId="01F8478B" w:rsidR="00CB7524" w:rsidRDefault="00CB7524" w:rsidP="00CB7524">
      <w:pPr>
        <w:rPr>
          <w:b/>
          <w:bCs/>
          <w:szCs w:val="24"/>
        </w:rPr>
      </w:pPr>
      <w:r w:rsidRPr="00CB7524">
        <w:rPr>
          <w:b/>
          <w:bCs/>
          <w:szCs w:val="24"/>
        </w:rPr>
        <w:t>Environmental Education Grants</w:t>
      </w:r>
      <w:r w:rsidR="00C22D23">
        <w:rPr>
          <w:b/>
          <w:bCs/>
          <w:szCs w:val="24"/>
        </w:rPr>
        <w:t xml:space="preserve"> (EE)</w:t>
      </w:r>
    </w:p>
    <w:p w14:paraId="15112B00" w14:textId="5875B37F" w:rsidR="00CB7524" w:rsidRPr="00D81732" w:rsidRDefault="00C22D23" w:rsidP="00D81732">
      <w:pPr>
        <w:rPr>
          <w:szCs w:val="24"/>
        </w:rPr>
      </w:pPr>
      <w:r w:rsidRPr="00C22D23">
        <w:rPr>
          <w:szCs w:val="24"/>
        </w:rPr>
        <w:t xml:space="preserve">An EPA </w:t>
      </w:r>
      <w:r>
        <w:rPr>
          <w:szCs w:val="24"/>
        </w:rPr>
        <w:t xml:space="preserve">program that seeks grant proposals to support environmental education projects that will promote environmental awareness and stewardship. Ideal proposals to receive support include the design, demonstration or methods and techniques of environmental education projects. </w:t>
      </w:r>
    </w:p>
    <w:p w14:paraId="62634B21" w14:textId="244BB6FF" w:rsidR="00CB7524" w:rsidRDefault="00CB7524" w:rsidP="00CB7524">
      <w:pPr>
        <w:rPr>
          <w:b/>
          <w:bCs/>
          <w:szCs w:val="24"/>
        </w:rPr>
      </w:pPr>
      <w:r w:rsidRPr="00CB7524">
        <w:rPr>
          <w:b/>
          <w:bCs/>
          <w:szCs w:val="24"/>
        </w:rPr>
        <w:t>Landowner Incentive Program</w:t>
      </w:r>
      <w:r w:rsidR="009656E7">
        <w:rPr>
          <w:b/>
          <w:bCs/>
          <w:szCs w:val="24"/>
        </w:rPr>
        <w:t xml:space="preserve"> (LIP) </w:t>
      </w:r>
    </w:p>
    <w:p w14:paraId="4C34BB71" w14:textId="46638E28" w:rsidR="00CB7524" w:rsidRPr="00CD45A0" w:rsidRDefault="009656E7" w:rsidP="00CD45A0">
      <w:pPr>
        <w:rPr>
          <w:szCs w:val="24"/>
        </w:rPr>
      </w:pPr>
      <w:r w:rsidRPr="009656E7">
        <w:rPr>
          <w:szCs w:val="24"/>
        </w:rPr>
        <w:t xml:space="preserve">The Landowner Incentive Program is a collaborative effort between TPWD and Inland Fisheries </w:t>
      </w:r>
      <w:r>
        <w:rPr>
          <w:szCs w:val="24"/>
        </w:rPr>
        <w:t>Division</w:t>
      </w:r>
      <w:r w:rsidRPr="009656E7">
        <w:rPr>
          <w:szCs w:val="24"/>
        </w:rPr>
        <w:t xml:space="preserve"> to support private, non-federal landowners in enacting good conservation practices on their lands that will encourage healthy </w:t>
      </w:r>
      <w:r>
        <w:rPr>
          <w:szCs w:val="24"/>
        </w:rPr>
        <w:t xml:space="preserve">land management. </w:t>
      </w:r>
    </w:p>
    <w:p w14:paraId="16462402" w14:textId="77777777" w:rsidR="00CB7524" w:rsidRDefault="00CB7524" w:rsidP="00CB7524">
      <w:pPr>
        <w:rPr>
          <w:b/>
          <w:bCs/>
          <w:szCs w:val="24"/>
        </w:rPr>
      </w:pPr>
      <w:r w:rsidRPr="00CB7524">
        <w:rPr>
          <w:b/>
          <w:bCs/>
          <w:szCs w:val="24"/>
        </w:rPr>
        <w:t>Economically Distressed Area Program (EDAP)</w:t>
      </w:r>
    </w:p>
    <w:p w14:paraId="014B02B1" w14:textId="1DA4B820" w:rsidR="00CB7524" w:rsidRPr="00263E87" w:rsidRDefault="00263E87" w:rsidP="00263E87">
      <w:pPr>
        <w:rPr>
          <w:szCs w:val="24"/>
        </w:rPr>
      </w:pPr>
      <w:r w:rsidRPr="00263E87">
        <w:rPr>
          <w:szCs w:val="24"/>
        </w:rPr>
        <w:t>The Economically Distressed Area Program (EDAP)</w:t>
      </w:r>
      <w:r>
        <w:rPr>
          <w:szCs w:val="24"/>
        </w:rPr>
        <w:t xml:space="preserve"> is a TWDB initiative that provides financial assistance to provide water and wastewater services to economically distressed areas where these services are not available or the current system does not meet the applicable requirements. This funding can be applied to planning, land acquisition design and construction of first time improvements to water supply and wastewater collection and treatment works. Grants or a combination of grants/loans are available. </w:t>
      </w:r>
    </w:p>
    <w:p w14:paraId="7D688C96" w14:textId="77777777" w:rsidR="00CB7524" w:rsidRDefault="00CB7524" w:rsidP="00CB7524">
      <w:pPr>
        <w:rPr>
          <w:b/>
          <w:bCs/>
          <w:szCs w:val="24"/>
        </w:rPr>
      </w:pPr>
      <w:r w:rsidRPr="00CB7524">
        <w:rPr>
          <w:b/>
          <w:bCs/>
          <w:szCs w:val="24"/>
        </w:rPr>
        <w:t>Regional Water Supply and Wastewater Facility Planning Program</w:t>
      </w:r>
    </w:p>
    <w:p w14:paraId="4BE43507" w14:textId="0EFCF1BB" w:rsidR="00CB7524" w:rsidRPr="003745FB" w:rsidRDefault="001B158F" w:rsidP="003745FB">
      <w:pPr>
        <w:rPr>
          <w:szCs w:val="24"/>
        </w:rPr>
      </w:pPr>
      <w:r w:rsidRPr="001B158F">
        <w:rPr>
          <w:szCs w:val="24"/>
        </w:rPr>
        <w:t xml:space="preserve">A TWDB program </w:t>
      </w:r>
      <w:r>
        <w:rPr>
          <w:szCs w:val="24"/>
        </w:rPr>
        <w:t xml:space="preserve">that offers grants to </w:t>
      </w:r>
      <w:r w:rsidR="001D48BC">
        <w:rPr>
          <w:szCs w:val="24"/>
        </w:rPr>
        <w:t xml:space="preserve">multiple </w:t>
      </w:r>
      <w:r>
        <w:rPr>
          <w:szCs w:val="24"/>
        </w:rPr>
        <w:t xml:space="preserve">political subdivisions that are scaled to </w:t>
      </w:r>
      <w:r w:rsidR="001D48BC">
        <w:rPr>
          <w:szCs w:val="24"/>
        </w:rPr>
        <w:t xml:space="preserve">a </w:t>
      </w:r>
      <w:r>
        <w:rPr>
          <w:szCs w:val="24"/>
        </w:rPr>
        <w:t xml:space="preserve">regional </w:t>
      </w:r>
      <w:r w:rsidR="001D48BC">
        <w:rPr>
          <w:szCs w:val="24"/>
        </w:rPr>
        <w:t xml:space="preserve">level. The grants can be used to determine the most feasible alternatives to meet regional water supply and wastewater facility needs, cost estimates and to </w:t>
      </w:r>
      <w:r w:rsidR="003745FB">
        <w:rPr>
          <w:szCs w:val="24"/>
        </w:rPr>
        <w:t>identify</w:t>
      </w:r>
      <w:r w:rsidR="001D48BC">
        <w:rPr>
          <w:szCs w:val="24"/>
        </w:rPr>
        <w:t xml:space="preserve"> institutional </w:t>
      </w:r>
      <w:r w:rsidR="003745FB">
        <w:rPr>
          <w:szCs w:val="24"/>
        </w:rPr>
        <w:t xml:space="preserve">arrangements that will </w:t>
      </w:r>
      <w:r w:rsidR="001D48BC">
        <w:rPr>
          <w:szCs w:val="24"/>
        </w:rPr>
        <w:t xml:space="preserve">provide regional water supply and </w:t>
      </w:r>
      <w:r w:rsidR="003745FB">
        <w:rPr>
          <w:szCs w:val="24"/>
        </w:rPr>
        <w:t>wastewater services.</w:t>
      </w:r>
    </w:p>
    <w:p w14:paraId="2EE655DF" w14:textId="77777777" w:rsidR="00CB7524" w:rsidRDefault="00CB7524" w:rsidP="00CB7524">
      <w:pPr>
        <w:rPr>
          <w:b/>
          <w:bCs/>
          <w:szCs w:val="24"/>
        </w:rPr>
      </w:pPr>
      <w:r w:rsidRPr="00CB7524">
        <w:rPr>
          <w:b/>
          <w:bCs/>
          <w:szCs w:val="24"/>
        </w:rPr>
        <w:t>Section 106 State Water Pollution Control Grants</w:t>
      </w:r>
    </w:p>
    <w:p w14:paraId="41741FA8" w14:textId="5338553A" w:rsidR="00CB7524" w:rsidRPr="00624EFF" w:rsidRDefault="00624EFF" w:rsidP="00624EFF">
      <w:pPr>
        <w:rPr>
          <w:szCs w:val="24"/>
        </w:rPr>
      </w:pPr>
      <w:r w:rsidRPr="00624EFF">
        <w:rPr>
          <w:szCs w:val="24"/>
        </w:rPr>
        <w:t>The Section 106 State Water Pollution Control Grants</w:t>
      </w:r>
      <w:r>
        <w:rPr>
          <w:szCs w:val="24"/>
        </w:rPr>
        <w:t xml:space="preserve"> of the Clean Water</w:t>
      </w:r>
      <w:r w:rsidR="0049526D">
        <w:rPr>
          <w:szCs w:val="24"/>
        </w:rPr>
        <w:t xml:space="preserve"> Act section 106 allows the EPA through the TCEQ</w:t>
      </w:r>
      <w:r>
        <w:rPr>
          <w:szCs w:val="24"/>
        </w:rPr>
        <w:t xml:space="preserve"> to provide federal assistance to states to establish and maintain water pollution control </w:t>
      </w:r>
      <w:r w:rsidR="0049526D">
        <w:rPr>
          <w:szCs w:val="24"/>
        </w:rPr>
        <w:t xml:space="preserve">programs </w:t>
      </w:r>
      <w:r w:rsidR="0049526D" w:rsidRPr="001C04FB">
        <w:rPr>
          <w:szCs w:val="24"/>
        </w:rPr>
        <w:t xml:space="preserve">including water quality assessment and monitoring, water quality planning and standard setting, </w:t>
      </w:r>
      <w:r w:rsidR="0049526D">
        <w:rPr>
          <w:szCs w:val="24"/>
        </w:rPr>
        <w:t>Total Maximum Daily Load (</w:t>
      </w:r>
      <w:r w:rsidR="0049526D" w:rsidRPr="001C04FB">
        <w:rPr>
          <w:szCs w:val="24"/>
        </w:rPr>
        <w:t>TMDL</w:t>
      </w:r>
      <w:r w:rsidR="0049526D">
        <w:rPr>
          <w:szCs w:val="24"/>
        </w:rPr>
        <w:t>)</w:t>
      </w:r>
      <w:r w:rsidR="0049526D" w:rsidRPr="001C04FB">
        <w:rPr>
          <w:szCs w:val="24"/>
        </w:rPr>
        <w:t xml:space="preserve"> development, point source permitting, training, and public information.</w:t>
      </w:r>
      <w:r>
        <w:rPr>
          <w:szCs w:val="24"/>
        </w:rPr>
        <w:t xml:space="preserve"> This initiative targets the watershed approach at the state level</w:t>
      </w:r>
      <w:r w:rsidR="0049526D">
        <w:rPr>
          <w:szCs w:val="24"/>
        </w:rPr>
        <w:t xml:space="preserve"> in order to improve water quality by eliminating pollution sources</w:t>
      </w:r>
      <w:r>
        <w:rPr>
          <w:szCs w:val="24"/>
        </w:rPr>
        <w:t xml:space="preserve">. The program is grant based. </w:t>
      </w:r>
    </w:p>
    <w:p w14:paraId="55791DC2" w14:textId="77777777" w:rsidR="00CB7524" w:rsidRDefault="00CB7524" w:rsidP="00CB7524">
      <w:pPr>
        <w:rPr>
          <w:b/>
          <w:bCs/>
          <w:szCs w:val="24"/>
        </w:rPr>
      </w:pPr>
      <w:r w:rsidRPr="00CB7524">
        <w:rPr>
          <w:b/>
          <w:bCs/>
          <w:szCs w:val="24"/>
        </w:rPr>
        <w:t>Supplemental Environmental Projects Program (SEP)</w:t>
      </w:r>
    </w:p>
    <w:p w14:paraId="1078EE0C" w14:textId="55001F86" w:rsidR="00DF6C0D" w:rsidRPr="005953C2" w:rsidRDefault="00C11CD0" w:rsidP="005953C2">
      <w:pPr>
        <w:rPr>
          <w:szCs w:val="24"/>
        </w:rPr>
      </w:pPr>
      <w:r w:rsidRPr="00C11CD0">
        <w:rPr>
          <w:szCs w:val="24"/>
        </w:rPr>
        <w:t>The Supplemental Environmental Projects Program (SEP)</w:t>
      </w:r>
      <w:r>
        <w:rPr>
          <w:szCs w:val="24"/>
        </w:rPr>
        <w:t xml:space="preserve"> is overseen by the TCEQ and allows environmentally beneficial projects stemming from the settlement of an enforcement action. The fines, fees and penalties resulting from environmental violations can be used to support pollution prevent, pollution reduction and water quality enhancement projects. </w:t>
      </w:r>
    </w:p>
    <w:p w14:paraId="0A50FE28" w14:textId="02932290" w:rsidR="00DF6C0D" w:rsidRDefault="00DF6C0D" w:rsidP="00DF6C0D">
      <w:pPr>
        <w:pStyle w:val="Heading2"/>
      </w:pPr>
      <w:r>
        <w:t>Expected</w:t>
      </w:r>
      <w:r w:rsidR="00206918">
        <w:t xml:space="preserve"> Load</w:t>
      </w:r>
      <w:r>
        <w:t xml:space="preserve"> Reductions</w:t>
      </w:r>
    </w:p>
    <w:p w14:paraId="3976D72F" w14:textId="5C101BA8" w:rsidR="00FF750D" w:rsidRPr="00C902D4" w:rsidRDefault="00482DCE" w:rsidP="005C3B14">
      <w:r>
        <w:t xml:space="preserve">Expected load reductions of </w:t>
      </w:r>
      <w:r w:rsidRPr="00482DCE">
        <w:rPr>
          <w:i/>
          <w:iCs/>
        </w:rPr>
        <w:t>E. coli</w:t>
      </w:r>
      <w:r>
        <w:t xml:space="preserve"> bacteria in the nontidal portions and Enterococci in the tidal portions of the bayous as a result of full implementation of the Double Bayou WPP are detailed in</w:t>
      </w:r>
      <w:r w:rsidR="00EC2182">
        <w:t xml:space="preserve"> Table 8-3</w:t>
      </w:r>
      <w:r>
        <w:t xml:space="preserve">. The load reductions provided are considered estimates due to the dynamic nature of watersheds and nonpoint source bacteria contamination. The load reductions represent an expected improvement towards meeting the bacteria water quality standards in Double Bayou. The bacteria </w:t>
      </w:r>
      <w:r w:rsidR="0025256B">
        <w:t>management</w:t>
      </w:r>
      <w:r>
        <w:t xml:space="preserve"> measures discussed throughout this WPP will require</w:t>
      </w:r>
      <w:r w:rsidR="0025256B">
        <w:t xml:space="preserve"> implementation</w:t>
      </w:r>
      <w:r>
        <w:t xml:space="preserve"> and continued support from stakeholders and responsible parties in order to</w:t>
      </w:r>
      <w:r w:rsidR="0025256B">
        <w:t xml:space="preserve"> maintain progress and ensure that the expected load reduction</w:t>
      </w:r>
      <w:r w:rsidR="0049065A">
        <w:t>s</w:t>
      </w:r>
      <w:r w:rsidR="0025256B">
        <w:t xml:space="preserve"> are realized</w:t>
      </w:r>
      <w:r w:rsidR="006958B0">
        <w:t xml:space="preserve"> (</w:t>
      </w:r>
      <w:r w:rsidR="006958B0">
        <w:fldChar w:fldCharType="begin"/>
      </w:r>
      <w:r w:rsidR="006958B0">
        <w:instrText xml:space="preserve"> REF _Ref426382605 \h </w:instrText>
      </w:r>
      <w:r w:rsidR="006958B0">
        <w:fldChar w:fldCharType="separate"/>
      </w:r>
      <w:r w:rsidR="00FE7D88">
        <w:t>Table 8-</w:t>
      </w:r>
      <w:r w:rsidR="00FE7D88">
        <w:rPr>
          <w:noProof/>
        </w:rPr>
        <w:t>3</w:t>
      </w:r>
      <w:r w:rsidR="00FE7D88">
        <w:t xml:space="preserve"> </w:t>
      </w:r>
      <w:r w:rsidR="00FE7D88" w:rsidRPr="006958B0">
        <w:t>Expected load reductions</w:t>
      </w:r>
      <w:r w:rsidR="006958B0">
        <w:fldChar w:fldCharType="end"/>
      </w:r>
      <w:r w:rsidR="006958B0">
        <w:t>)</w:t>
      </w:r>
      <w:r w:rsidR="0025256B">
        <w:t xml:space="preserve">. </w:t>
      </w:r>
    </w:p>
    <w:tbl>
      <w:tblPr>
        <w:tblW w:w="9360" w:type="dxa"/>
        <w:tblInd w:w="-5" w:type="dxa"/>
        <w:tblLook w:val="04A0" w:firstRow="1" w:lastRow="0" w:firstColumn="1" w:lastColumn="0" w:noHBand="0" w:noVBand="1"/>
      </w:tblPr>
      <w:tblGrid>
        <w:gridCol w:w="5320"/>
        <w:gridCol w:w="4040"/>
      </w:tblGrid>
      <w:tr w:rsidR="00C902D4" w:rsidRPr="00C902D4" w14:paraId="6BC33626" w14:textId="77777777" w:rsidTr="00C902D4">
        <w:trPr>
          <w:trHeight w:val="540"/>
        </w:trPr>
        <w:tc>
          <w:tcPr>
            <w:tcW w:w="53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7752D14" w14:textId="77777777" w:rsidR="00C902D4" w:rsidRPr="00C902D4" w:rsidRDefault="00C902D4" w:rsidP="00C902D4">
            <w:pPr>
              <w:spacing w:after="0" w:line="240" w:lineRule="auto"/>
              <w:jc w:val="center"/>
              <w:rPr>
                <w:rFonts w:eastAsia="Times New Roman" w:cs="Times New Roman"/>
                <w:b/>
                <w:bCs/>
                <w:color w:val="000000"/>
                <w:szCs w:val="24"/>
              </w:rPr>
            </w:pPr>
            <w:r w:rsidRPr="00C902D4">
              <w:rPr>
                <w:rFonts w:eastAsia="Times New Roman" w:cs="Times New Roman"/>
                <w:b/>
                <w:bCs/>
                <w:color w:val="000000"/>
                <w:szCs w:val="24"/>
              </w:rPr>
              <w:t>Management Measure</w:t>
            </w:r>
          </w:p>
        </w:tc>
        <w:tc>
          <w:tcPr>
            <w:tcW w:w="4040" w:type="dxa"/>
            <w:tcBorders>
              <w:top w:val="single" w:sz="4" w:space="0" w:color="auto"/>
              <w:left w:val="nil"/>
              <w:bottom w:val="single" w:sz="4" w:space="0" w:color="auto"/>
              <w:right w:val="single" w:sz="4" w:space="0" w:color="000000"/>
            </w:tcBorders>
            <w:shd w:val="clear" w:color="000000" w:fill="BFBFBF"/>
            <w:noWrap/>
            <w:vAlign w:val="center"/>
            <w:hideMark/>
          </w:tcPr>
          <w:p w14:paraId="254F3C26" w14:textId="77777777" w:rsidR="00C902D4" w:rsidRPr="00C902D4" w:rsidRDefault="00C902D4" w:rsidP="00C902D4">
            <w:pPr>
              <w:spacing w:after="0" w:line="240" w:lineRule="auto"/>
              <w:jc w:val="center"/>
              <w:rPr>
                <w:rFonts w:eastAsia="Times New Roman" w:cs="Times New Roman"/>
                <w:b/>
                <w:bCs/>
                <w:color w:val="000000"/>
                <w:szCs w:val="24"/>
              </w:rPr>
            </w:pPr>
            <w:r w:rsidRPr="00C902D4">
              <w:rPr>
                <w:rFonts w:eastAsia="Times New Roman" w:cs="Times New Roman"/>
                <w:b/>
                <w:bCs/>
                <w:color w:val="000000"/>
                <w:szCs w:val="24"/>
              </w:rPr>
              <w:t>Expected Bacteria Load Reduction</w:t>
            </w:r>
          </w:p>
        </w:tc>
      </w:tr>
      <w:tr w:rsidR="00C902D4" w:rsidRPr="00C902D4" w14:paraId="3A114960" w14:textId="77777777" w:rsidTr="00C902D4">
        <w:trPr>
          <w:trHeight w:val="390"/>
        </w:trPr>
        <w:tc>
          <w:tcPr>
            <w:tcW w:w="9360"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3B01406C" w14:textId="77777777" w:rsidR="00C902D4" w:rsidRPr="00C902D4" w:rsidRDefault="00C902D4" w:rsidP="00C902D4">
            <w:pPr>
              <w:spacing w:after="0" w:line="240" w:lineRule="auto"/>
              <w:rPr>
                <w:rFonts w:eastAsia="Times New Roman" w:cs="Times New Roman"/>
                <w:b/>
                <w:bCs/>
                <w:i/>
                <w:iCs/>
                <w:color w:val="000000"/>
                <w:szCs w:val="24"/>
              </w:rPr>
            </w:pPr>
            <w:r w:rsidRPr="00C902D4">
              <w:rPr>
                <w:rFonts w:eastAsia="Times New Roman" w:cs="Times New Roman"/>
                <w:b/>
                <w:bCs/>
                <w:i/>
                <w:iCs/>
                <w:color w:val="000000"/>
                <w:szCs w:val="24"/>
              </w:rPr>
              <w:t>Wastewater Management Measures</w:t>
            </w:r>
          </w:p>
        </w:tc>
      </w:tr>
      <w:tr w:rsidR="00C902D4" w:rsidRPr="00C902D4" w14:paraId="2574C1C9" w14:textId="77777777" w:rsidTr="00C902D4">
        <w:trPr>
          <w:trHeight w:val="315"/>
        </w:trPr>
        <w:tc>
          <w:tcPr>
            <w:tcW w:w="5320" w:type="dxa"/>
            <w:tcBorders>
              <w:top w:val="nil"/>
              <w:left w:val="single" w:sz="4" w:space="0" w:color="auto"/>
              <w:bottom w:val="single" w:sz="4" w:space="0" w:color="auto"/>
              <w:right w:val="single" w:sz="4" w:space="0" w:color="auto"/>
            </w:tcBorders>
            <w:shd w:val="clear" w:color="000000" w:fill="F2F2F2"/>
            <w:vAlign w:val="bottom"/>
            <w:hideMark/>
          </w:tcPr>
          <w:p w14:paraId="4438AF0F" w14:textId="77777777" w:rsidR="00C902D4" w:rsidRPr="00C902D4" w:rsidRDefault="00C902D4" w:rsidP="00C902D4">
            <w:pPr>
              <w:spacing w:after="0" w:line="240" w:lineRule="auto"/>
              <w:rPr>
                <w:rFonts w:eastAsia="Times New Roman" w:cs="Times New Roman"/>
                <w:color w:val="000000"/>
                <w:szCs w:val="24"/>
              </w:rPr>
            </w:pPr>
            <w:r w:rsidRPr="00C902D4">
              <w:rPr>
                <w:rFonts w:eastAsia="Times New Roman" w:cs="Times New Roman"/>
                <w:color w:val="000000"/>
                <w:szCs w:val="24"/>
              </w:rPr>
              <w:t>Leaky Pipe System Campaign</w:t>
            </w:r>
          </w:p>
        </w:tc>
        <w:tc>
          <w:tcPr>
            <w:tcW w:w="4040" w:type="dxa"/>
            <w:vMerge w:val="restart"/>
            <w:tcBorders>
              <w:top w:val="single" w:sz="4" w:space="0" w:color="auto"/>
              <w:left w:val="single" w:sz="4" w:space="0" w:color="auto"/>
              <w:bottom w:val="single" w:sz="4" w:space="0" w:color="000000"/>
              <w:right w:val="single" w:sz="4" w:space="0" w:color="000000"/>
            </w:tcBorders>
            <w:shd w:val="clear" w:color="000000" w:fill="F2F2F2"/>
            <w:noWrap/>
            <w:vAlign w:val="bottom"/>
            <w:hideMark/>
          </w:tcPr>
          <w:p w14:paraId="4DA09B5B" w14:textId="1B0D7AA8" w:rsidR="00C902D4" w:rsidRPr="00C902D4" w:rsidRDefault="0049065A" w:rsidP="00C902D4">
            <w:pPr>
              <w:spacing w:after="0" w:line="240" w:lineRule="auto"/>
              <w:jc w:val="center"/>
              <w:rPr>
                <w:rFonts w:eastAsia="Times New Roman" w:cs="Times New Roman"/>
                <w:color w:val="000000"/>
                <w:szCs w:val="24"/>
              </w:rPr>
            </w:pPr>
            <w:r>
              <w:rPr>
                <w:rFonts w:eastAsia="Times New Roman" w:cs="Times New Roman"/>
                <w:color w:val="000000"/>
                <w:szCs w:val="24"/>
              </w:rPr>
              <w:t>TBD</w:t>
            </w:r>
            <w:r w:rsidR="00C902D4" w:rsidRPr="00C902D4">
              <w:rPr>
                <w:rFonts w:eastAsia="Times New Roman" w:cs="Times New Roman"/>
                <w:color w:val="000000"/>
                <w:szCs w:val="24"/>
              </w:rPr>
              <w:t> </w:t>
            </w:r>
          </w:p>
        </w:tc>
      </w:tr>
      <w:tr w:rsidR="00C902D4" w:rsidRPr="00C902D4" w14:paraId="6A149BB7" w14:textId="77777777" w:rsidTr="00C902D4">
        <w:trPr>
          <w:trHeight w:val="315"/>
        </w:trPr>
        <w:tc>
          <w:tcPr>
            <w:tcW w:w="5320" w:type="dxa"/>
            <w:tcBorders>
              <w:top w:val="nil"/>
              <w:left w:val="single" w:sz="4" w:space="0" w:color="auto"/>
              <w:bottom w:val="single" w:sz="4" w:space="0" w:color="auto"/>
              <w:right w:val="single" w:sz="4" w:space="0" w:color="auto"/>
            </w:tcBorders>
            <w:shd w:val="clear" w:color="000000" w:fill="F2F2F2"/>
            <w:vAlign w:val="bottom"/>
            <w:hideMark/>
          </w:tcPr>
          <w:p w14:paraId="0B3AF9B0" w14:textId="77777777" w:rsidR="00C902D4" w:rsidRPr="00C902D4" w:rsidRDefault="00C902D4" w:rsidP="00C902D4">
            <w:pPr>
              <w:spacing w:after="0" w:line="240" w:lineRule="auto"/>
              <w:rPr>
                <w:rFonts w:eastAsia="Times New Roman" w:cs="Times New Roman"/>
                <w:color w:val="000000"/>
                <w:szCs w:val="24"/>
              </w:rPr>
            </w:pPr>
            <w:r w:rsidRPr="00C902D4">
              <w:rPr>
                <w:rFonts w:eastAsia="Times New Roman" w:cs="Times New Roman"/>
                <w:color w:val="000000"/>
                <w:szCs w:val="24"/>
              </w:rPr>
              <w:t>Collection System Study (</w:t>
            </w:r>
            <w:r w:rsidRPr="00C902D4">
              <w:rPr>
                <w:rFonts w:eastAsia="Times New Roman" w:cs="Times New Roman"/>
                <w:i/>
                <w:iCs/>
                <w:color w:val="000000"/>
                <w:szCs w:val="24"/>
              </w:rPr>
              <w:t>smoke test and video lines</w:t>
            </w:r>
            <w:r w:rsidRPr="00C902D4">
              <w:rPr>
                <w:rFonts w:eastAsia="Times New Roman" w:cs="Times New Roman"/>
                <w:color w:val="000000"/>
                <w:szCs w:val="24"/>
              </w:rPr>
              <w:t>)</w:t>
            </w:r>
          </w:p>
        </w:tc>
        <w:tc>
          <w:tcPr>
            <w:tcW w:w="4040" w:type="dxa"/>
            <w:vMerge/>
            <w:tcBorders>
              <w:top w:val="nil"/>
              <w:left w:val="single" w:sz="4" w:space="0" w:color="auto"/>
              <w:bottom w:val="single" w:sz="4" w:space="0" w:color="auto"/>
              <w:right w:val="single" w:sz="4" w:space="0" w:color="auto"/>
            </w:tcBorders>
            <w:vAlign w:val="center"/>
            <w:hideMark/>
          </w:tcPr>
          <w:p w14:paraId="70899B38" w14:textId="77777777" w:rsidR="00C902D4" w:rsidRPr="00C902D4" w:rsidRDefault="00C902D4" w:rsidP="00C902D4">
            <w:pPr>
              <w:spacing w:after="0" w:line="240" w:lineRule="auto"/>
              <w:rPr>
                <w:rFonts w:eastAsia="Times New Roman" w:cs="Times New Roman"/>
                <w:color w:val="000000"/>
                <w:szCs w:val="24"/>
              </w:rPr>
            </w:pPr>
          </w:p>
        </w:tc>
      </w:tr>
      <w:tr w:rsidR="00C902D4" w:rsidRPr="00C902D4" w14:paraId="76B8E6BE" w14:textId="77777777" w:rsidTr="00C902D4">
        <w:trPr>
          <w:trHeight w:val="630"/>
        </w:trPr>
        <w:tc>
          <w:tcPr>
            <w:tcW w:w="5320" w:type="dxa"/>
            <w:tcBorders>
              <w:top w:val="nil"/>
              <w:left w:val="single" w:sz="4" w:space="0" w:color="auto"/>
              <w:bottom w:val="single" w:sz="4" w:space="0" w:color="auto"/>
              <w:right w:val="single" w:sz="4" w:space="0" w:color="auto"/>
            </w:tcBorders>
            <w:shd w:val="clear" w:color="000000" w:fill="F2F2F2"/>
            <w:vAlign w:val="bottom"/>
            <w:hideMark/>
          </w:tcPr>
          <w:p w14:paraId="33A6BCBC" w14:textId="77777777" w:rsidR="00C902D4" w:rsidRPr="00C902D4" w:rsidRDefault="00C902D4" w:rsidP="00C902D4">
            <w:pPr>
              <w:spacing w:after="0" w:line="240" w:lineRule="auto"/>
              <w:rPr>
                <w:rFonts w:eastAsia="Times New Roman" w:cs="Times New Roman"/>
                <w:color w:val="000000"/>
                <w:szCs w:val="24"/>
              </w:rPr>
            </w:pPr>
            <w:r w:rsidRPr="00C902D4">
              <w:rPr>
                <w:rFonts w:eastAsia="Times New Roman" w:cs="Times New Roman"/>
                <w:color w:val="000000"/>
                <w:szCs w:val="24"/>
              </w:rPr>
              <w:t xml:space="preserve">Upgrade Collection System Line and Manhole Replacement </w:t>
            </w:r>
          </w:p>
        </w:tc>
        <w:tc>
          <w:tcPr>
            <w:tcW w:w="4040" w:type="dxa"/>
            <w:vMerge/>
            <w:tcBorders>
              <w:top w:val="nil"/>
              <w:left w:val="single" w:sz="4" w:space="0" w:color="auto"/>
              <w:bottom w:val="single" w:sz="4" w:space="0" w:color="auto"/>
              <w:right w:val="single" w:sz="4" w:space="0" w:color="auto"/>
            </w:tcBorders>
            <w:vAlign w:val="center"/>
            <w:hideMark/>
          </w:tcPr>
          <w:p w14:paraId="1EA33870" w14:textId="77777777" w:rsidR="00C902D4" w:rsidRPr="00C902D4" w:rsidRDefault="00C902D4" w:rsidP="00C902D4">
            <w:pPr>
              <w:spacing w:after="0" w:line="240" w:lineRule="auto"/>
              <w:rPr>
                <w:rFonts w:eastAsia="Times New Roman" w:cs="Times New Roman"/>
                <w:color w:val="000000"/>
                <w:szCs w:val="24"/>
              </w:rPr>
            </w:pPr>
          </w:p>
        </w:tc>
      </w:tr>
      <w:tr w:rsidR="00C902D4" w:rsidRPr="00C902D4" w14:paraId="161BA273" w14:textId="77777777" w:rsidTr="00C902D4">
        <w:trPr>
          <w:trHeight w:val="315"/>
        </w:trPr>
        <w:tc>
          <w:tcPr>
            <w:tcW w:w="5320" w:type="dxa"/>
            <w:tcBorders>
              <w:top w:val="nil"/>
              <w:left w:val="single" w:sz="4" w:space="0" w:color="auto"/>
              <w:bottom w:val="single" w:sz="4" w:space="0" w:color="auto"/>
              <w:right w:val="single" w:sz="4" w:space="0" w:color="auto"/>
            </w:tcBorders>
            <w:shd w:val="clear" w:color="000000" w:fill="F2F2F2"/>
            <w:vAlign w:val="bottom"/>
            <w:hideMark/>
          </w:tcPr>
          <w:p w14:paraId="2E7900DC" w14:textId="77777777" w:rsidR="00C902D4" w:rsidRPr="00C902D4" w:rsidRDefault="00C902D4" w:rsidP="00C902D4">
            <w:pPr>
              <w:spacing w:after="0" w:line="240" w:lineRule="auto"/>
              <w:rPr>
                <w:rFonts w:eastAsia="Times New Roman" w:cs="Times New Roman"/>
                <w:color w:val="000000"/>
                <w:szCs w:val="24"/>
              </w:rPr>
            </w:pPr>
            <w:r w:rsidRPr="00C902D4">
              <w:rPr>
                <w:rFonts w:eastAsia="Times New Roman" w:cs="Times New Roman"/>
                <w:color w:val="000000"/>
                <w:szCs w:val="24"/>
              </w:rPr>
              <w:t>Lift Station Upgrades (</w:t>
            </w:r>
            <w:r w:rsidRPr="00C902D4">
              <w:rPr>
                <w:rFonts w:eastAsia="Times New Roman" w:cs="Times New Roman"/>
                <w:i/>
                <w:iCs/>
                <w:color w:val="000000"/>
                <w:szCs w:val="24"/>
              </w:rPr>
              <w:t>bypass pumps</w:t>
            </w:r>
            <w:r w:rsidRPr="00C902D4">
              <w:rPr>
                <w:rFonts w:eastAsia="Times New Roman" w:cs="Times New Roman"/>
                <w:color w:val="000000"/>
                <w:szCs w:val="24"/>
              </w:rPr>
              <w:t>)</w:t>
            </w:r>
          </w:p>
        </w:tc>
        <w:tc>
          <w:tcPr>
            <w:tcW w:w="4040" w:type="dxa"/>
            <w:vMerge/>
            <w:tcBorders>
              <w:top w:val="nil"/>
              <w:left w:val="single" w:sz="4" w:space="0" w:color="auto"/>
              <w:bottom w:val="single" w:sz="4" w:space="0" w:color="auto"/>
              <w:right w:val="single" w:sz="4" w:space="0" w:color="auto"/>
            </w:tcBorders>
            <w:vAlign w:val="center"/>
            <w:hideMark/>
          </w:tcPr>
          <w:p w14:paraId="7322B8E2" w14:textId="77777777" w:rsidR="00C902D4" w:rsidRPr="00C902D4" w:rsidRDefault="00C902D4" w:rsidP="00C902D4">
            <w:pPr>
              <w:spacing w:after="0" w:line="240" w:lineRule="auto"/>
              <w:rPr>
                <w:rFonts w:eastAsia="Times New Roman" w:cs="Times New Roman"/>
                <w:color w:val="000000"/>
                <w:szCs w:val="24"/>
              </w:rPr>
            </w:pPr>
          </w:p>
        </w:tc>
      </w:tr>
      <w:tr w:rsidR="00C902D4" w:rsidRPr="00C902D4" w14:paraId="47FC892C" w14:textId="77777777" w:rsidTr="00C902D4">
        <w:trPr>
          <w:trHeight w:val="315"/>
        </w:trPr>
        <w:tc>
          <w:tcPr>
            <w:tcW w:w="5320" w:type="dxa"/>
            <w:tcBorders>
              <w:top w:val="nil"/>
              <w:left w:val="single" w:sz="4" w:space="0" w:color="auto"/>
              <w:bottom w:val="single" w:sz="4" w:space="0" w:color="auto"/>
              <w:right w:val="single" w:sz="4" w:space="0" w:color="auto"/>
            </w:tcBorders>
            <w:shd w:val="clear" w:color="000000" w:fill="F2F2F2"/>
            <w:vAlign w:val="bottom"/>
            <w:hideMark/>
          </w:tcPr>
          <w:p w14:paraId="3D33E26E" w14:textId="77777777" w:rsidR="00C902D4" w:rsidRPr="00C902D4" w:rsidRDefault="00C902D4" w:rsidP="00C902D4">
            <w:pPr>
              <w:spacing w:after="0" w:line="240" w:lineRule="auto"/>
              <w:rPr>
                <w:rFonts w:eastAsia="Times New Roman" w:cs="Times New Roman"/>
                <w:color w:val="000000"/>
                <w:szCs w:val="24"/>
              </w:rPr>
            </w:pPr>
            <w:r w:rsidRPr="00C902D4">
              <w:rPr>
                <w:rFonts w:eastAsia="Times New Roman" w:cs="Times New Roman"/>
                <w:color w:val="000000"/>
                <w:szCs w:val="24"/>
              </w:rPr>
              <w:t>Increase WWTF Staffing Capacity</w:t>
            </w:r>
          </w:p>
        </w:tc>
        <w:tc>
          <w:tcPr>
            <w:tcW w:w="4040" w:type="dxa"/>
            <w:vMerge/>
            <w:tcBorders>
              <w:top w:val="nil"/>
              <w:left w:val="single" w:sz="4" w:space="0" w:color="auto"/>
              <w:bottom w:val="single" w:sz="4" w:space="0" w:color="auto"/>
              <w:right w:val="single" w:sz="4" w:space="0" w:color="auto"/>
            </w:tcBorders>
            <w:vAlign w:val="center"/>
            <w:hideMark/>
          </w:tcPr>
          <w:p w14:paraId="0A8268D6" w14:textId="77777777" w:rsidR="00C902D4" w:rsidRPr="00C902D4" w:rsidRDefault="00C902D4" w:rsidP="00C902D4">
            <w:pPr>
              <w:spacing w:after="0" w:line="240" w:lineRule="auto"/>
              <w:rPr>
                <w:rFonts w:eastAsia="Times New Roman" w:cs="Times New Roman"/>
                <w:color w:val="000000"/>
                <w:szCs w:val="24"/>
              </w:rPr>
            </w:pPr>
          </w:p>
        </w:tc>
      </w:tr>
      <w:tr w:rsidR="00C902D4" w:rsidRPr="00C902D4" w14:paraId="5F7ED2BE" w14:textId="77777777" w:rsidTr="00C902D4">
        <w:trPr>
          <w:trHeight w:val="315"/>
        </w:trPr>
        <w:tc>
          <w:tcPr>
            <w:tcW w:w="5320" w:type="dxa"/>
            <w:tcBorders>
              <w:top w:val="nil"/>
              <w:left w:val="single" w:sz="4" w:space="0" w:color="auto"/>
              <w:bottom w:val="single" w:sz="4" w:space="0" w:color="auto"/>
              <w:right w:val="single" w:sz="4" w:space="0" w:color="auto"/>
            </w:tcBorders>
            <w:shd w:val="clear" w:color="000000" w:fill="F2F2F2"/>
            <w:vAlign w:val="bottom"/>
            <w:hideMark/>
          </w:tcPr>
          <w:p w14:paraId="3E273600" w14:textId="77777777" w:rsidR="00C902D4" w:rsidRPr="00C902D4" w:rsidRDefault="00C902D4" w:rsidP="00C902D4">
            <w:pPr>
              <w:spacing w:after="0" w:line="240" w:lineRule="auto"/>
              <w:rPr>
                <w:rFonts w:eastAsia="Times New Roman" w:cs="Times New Roman"/>
                <w:color w:val="000000"/>
                <w:szCs w:val="24"/>
              </w:rPr>
            </w:pPr>
            <w:r w:rsidRPr="00C902D4">
              <w:rPr>
                <w:rFonts w:eastAsia="Times New Roman" w:cs="Times New Roman"/>
                <w:color w:val="000000"/>
                <w:szCs w:val="24"/>
              </w:rPr>
              <w:t>Prevent Wire Thefts from Anahuac WWTP</w:t>
            </w:r>
          </w:p>
        </w:tc>
        <w:tc>
          <w:tcPr>
            <w:tcW w:w="4040" w:type="dxa"/>
            <w:vMerge/>
            <w:tcBorders>
              <w:top w:val="nil"/>
              <w:left w:val="single" w:sz="4" w:space="0" w:color="auto"/>
              <w:bottom w:val="single" w:sz="4" w:space="0" w:color="auto"/>
              <w:right w:val="single" w:sz="4" w:space="0" w:color="auto"/>
            </w:tcBorders>
            <w:vAlign w:val="center"/>
            <w:hideMark/>
          </w:tcPr>
          <w:p w14:paraId="014F6FC0" w14:textId="77777777" w:rsidR="00C902D4" w:rsidRPr="00C902D4" w:rsidRDefault="00C902D4" w:rsidP="00C902D4">
            <w:pPr>
              <w:spacing w:after="0" w:line="240" w:lineRule="auto"/>
              <w:rPr>
                <w:rFonts w:eastAsia="Times New Roman" w:cs="Times New Roman"/>
                <w:color w:val="000000"/>
                <w:szCs w:val="24"/>
              </w:rPr>
            </w:pPr>
          </w:p>
        </w:tc>
      </w:tr>
      <w:tr w:rsidR="00C902D4" w:rsidRPr="00C902D4" w14:paraId="6FA99696" w14:textId="77777777" w:rsidTr="00C902D4">
        <w:trPr>
          <w:trHeight w:val="315"/>
        </w:trPr>
        <w:tc>
          <w:tcPr>
            <w:tcW w:w="5320" w:type="dxa"/>
            <w:tcBorders>
              <w:top w:val="nil"/>
              <w:left w:val="single" w:sz="4" w:space="0" w:color="auto"/>
              <w:bottom w:val="single" w:sz="4" w:space="0" w:color="auto"/>
              <w:right w:val="single" w:sz="4" w:space="0" w:color="auto"/>
            </w:tcBorders>
            <w:shd w:val="clear" w:color="000000" w:fill="F2F2F2"/>
            <w:vAlign w:val="bottom"/>
            <w:hideMark/>
          </w:tcPr>
          <w:p w14:paraId="1F67B37F" w14:textId="77777777" w:rsidR="00C902D4" w:rsidRPr="00C902D4" w:rsidRDefault="00C902D4" w:rsidP="00C902D4">
            <w:pPr>
              <w:spacing w:after="0" w:line="240" w:lineRule="auto"/>
              <w:rPr>
                <w:rFonts w:eastAsia="Times New Roman" w:cs="Times New Roman"/>
                <w:color w:val="000000"/>
                <w:szCs w:val="24"/>
              </w:rPr>
            </w:pPr>
            <w:r w:rsidRPr="00C902D4">
              <w:rPr>
                <w:rFonts w:eastAsia="Times New Roman" w:cs="Times New Roman"/>
                <w:color w:val="000000"/>
                <w:szCs w:val="24"/>
              </w:rPr>
              <w:t>Pump Repair and Replacement (</w:t>
            </w:r>
            <w:r w:rsidRPr="00C902D4">
              <w:rPr>
                <w:rFonts w:eastAsia="Times New Roman" w:cs="Times New Roman"/>
                <w:i/>
                <w:iCs/>
                <w:color w:val="000000"/>
                <w:szCs w:val="24"/>
              </w:rPr>
              <w:t>high priority</w:t>
            </w:r>
            <w:r w:rsidRPr="00C902D4">
              <w:rPr>
                <w:rFonts w:eastAsia="Times New Roman" w:cs="Times New Roman"/>
                <w:color w:val="000000"/>
                <w:szCs w:val="24"/>
              </w:rPr>
              <w:t xml:space="preserve">)  </w:t>
            </w:r>
          </w:p>
        </w:tc>
        <w:tc>
          <w:tcPr>
            <w:tcW w:w="4040" w:type="dxa"/>
            <w:vMerge/>
            <w:tcBorders>
              <w:top w:val="nil"/>
              <w:left w:val="single" w:sz="4" w:space="0" w:color="auto"/>
              <w:bottom w:val="single" w:sz="4" w:space="0" w:color="auto"/>
              <w:right w:val="single" w:sz="4" w:space="0" w:color="auto"/>
            </w:tcBorders>
            <w:vAlign w:val="center"/>
            <w:hideMark/>
          </w:tcPr>
          <w:p w14:paraId="685DC05D" w14:textId="77777777" w:rsidR="00C902D4" w:rsidRPr="00C902D4" w:rsidRDefault="00C902D4" w:rsidP="00C902D4">
            <w:pPr>
              <w:spacing w:after="0" w:line="240" w:lineRule="auto"/>
              <w:rPr>
                <w:rFonts w:eastAsia="Times New Roman" w:cs="Times New Roman"/>
                <w:color w:val="000000"/>
                <w:szCs w:val="24"/>
              </w:rPr>
            </w:pPr>
          </w:p>
        </w:tc>
      </w:tr>
      <w:tr w:rsidR="00C902D4" w:rsidRPr="00C902D4" w14:paraId="00824AAA" w14:textId="77777777" w:rsidTr="00C902D4">
        <w:trPr>
          <w:trHeight w:val="450"/>
        </w:trPr>
        <w:tc>
          <w:tcPr>
            <w:tcW w:w="9360"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5802DA6C" w14:textId="77777777" w:rsidR="00C902D4" w:rsidRPr="00C902D4" w:rsidRDefault="00C902D4" w:rsidP="00C902D4">
            <w:pPr>
              <w:spacing w:after="0" w:line="240" w:lineRule="auto"/>
              <w:rPr>
                <w:rFonts w:eastAsia="Times New Roman" w:cs="Times New Roman"/>
                <w:b/>
                <w:bCs/>
                <w:i/>
                <w:iCs/>
                <w:color w:val="000000"/>
                <w:szCs w:val="24"/>
              </w:rPr>
            </w:pPr>
            <w:r w:rsidRPr="00C902D4">
              <w:rPr>
                <w:rFonts w:eastAsia="Times New Roman" w:cs="Times New Roman"/>
                <w:b/>
                <w:bCs/>
                <w:i/>
                <w:iCs/>
                <w:color w:val="000000"/>
                <w:szCs w:val="24"/>
              </w:rPr>
              <w:t>Septic Systems Management Measures</w:t>
            </w:r>
          </w:p>
        </w:tc>
      </w:tr>
      <w:tr w:rsidR="00C902D4" w:rsidRPr="00C902D4" w14:paraId="598970A6" w14:textId="77777777" w:rsidTr="00C902D4">
        <w:trPr>
          <w:trHeight w:val="630"/>
        </w:trPr>
        <w:tc>
          <w:tcPr>
            <w:tcW w:w="5320" w:type="dxa"/>
            <w:tcBorders>
              <w:top w:val="nil"/>
              <w:left w:val="single" w:sz="4" w:space="0" w:color="auto"/>
              <w:bottom w:val="single" w:sz="4" w:space="0" w:color="auto"/>
              <w:right w:val="single" w:sz="4" w:space="0" w:color="auto"/>
            </w:tcBorders>
            <w:shd w:val="clear" w:color="000000" w:fill="F2F2F2"/>
            <w:vAlign w:val="bottom"/>
            <w:hideMark/>
          </w:tcPr>
          <w:p w14:paraId="2176FEAD" w14:textId="77777777" w:rsidR="00C902D4" w:rsidRPr="00C902D4" w:rsidRDefault="00C902D4" w:rsidP="00C902D4">
            <w:pPr>
              <w:spacing w:after="0" w:line="240" w:lineRule="auto"/>
              <w:rPr>
                <w:rFonts w:eastAsia="Times New Roman" w:cs="Times New Roman"/>
                <w:color w:val="000000"/>
                <w:szCs w:val="24"/>
              </w:rPr>
            </w:pPr>
            <w:r w:rsidRPr="00C902D4">
              <w:rPr>
                <w:rFonts w:eastAsia="Times New Roman" w:cs="Times New Roman"/>
                <w:color w:val="000000"/>
                <w:szCs w:val="24"/>
              </w:rPr>
              <w:t>Identify OSSFs in Watershed and Maintain OSSF Database</w:t>
            </w:r>
          </w:p>
        </w:tc>
        <w:tc>
          <w:tcPr>
            <w:tcW w:w="4040" w:type="dxa"/>
            <w:vMerge w:val="restart"/>
            <w:tcBorders>
              <w:top w:val="single" w:sz="4" w:space="0" w:color="auto"/>
              <w:left w:val="single" w:sz="4" w:space="0" w:color="auto"/>
              <w:bottom w:val="single" w:sz="4" w:space="0" w:color="000000"/>
              <w:right w:val="single" w:sz="4" w:space="0" w:color="000000"/>
            </w:tcBorders>
            <w:shd w:val="clear" w:color="000000" w:fill="F2F2F2"/>
            <w:noWrap/>
            <w:vAlign w:val="bottom"/>
            <w:hideMark/>
          </w:tcPr>
          <w:p w14:paraId="6D14FF0C" w14:textId="6F274FF4" w:rsidR="00C902D4" w:rsidRPr="00C902D4" w:rsidRDefault="00C902D4" w:rsidP="00C902D4">
            <w:pPr>
              <w:spacing w:after="0" w:line="240" w:lineRule="auto"/>
              <w:jc w:val="center"/>
              <w:rPr>
                <w:rFonts w:eastAsia="Times New Roman" w:cs="Times New Roman"/>
                <w:color w:val="000000"/>
                <w:szCs w:val="24"/>
              </w:rPr>
            </w:pPr>
            <w:r w:rsidRPr="00C902D4">
              <w:rPr>
                <w:rFonts w:eastAsia="Times New Roman" w:cs="Times New Roman"/>
                <w:color w:val="000000"/>
                <w:szCs w:val="24"/>
              </w:rPr>
              <w:t> </w:t>
            </w:r>
            <w:r w:rsidR="0049065A">
              <w:rPr>
                <w:rFonts w:eastAsia="Times New Roman" w:cs="Times New Roman"/>
                <w:color w:val="000000"/>
                <w:szCs w:val="24"/>
              </w:rPr>
              <w:t>TBD</w:t>
            </w:r>
          </w:p>
        </w:tc>
      </w:tr>
      <w:tr w:rsidR="00C902D4" w:rsidRPr="00C902D4" w14:paraId="4FAAA94C" w14:textId="77777777" w:rsidTr="00C902D4">
        <w:trPr>
          <w:trHeight w:val="630"/>
        </w:trPr>
        <w:tc>
          <w:tcPr>
            <w:tcW w:w="5320" w:type="dxa"/>
            <w:tcBorders>
              <w:top w:val="nil"/>
              <w:left w:val="single" w:sz="4" w:space="0" w:color="auto"/>
              <w:bottom w:val="single" w:sz="4" w:space="0" w:color="auto"/>
              <w:right w:val="single" w:sz="4" w:space="0" w:color="auto"/>
            </w:tcBorders>
            <w:shd w:val="clear" w:color="000000" w:fill="F2F2F2"/>
            <w:vAlign w:val="bottom"/>
            <w:hideMark/>
          </w:tcPr>
          <w:p w14:paraId="08B36726" w14:textId="77777777" w:rsidR="00C902D4" w:rsidRPr="00C902D4" w:rsidRDefault="00C902D4" w:rsidP="00C902D4">
            <w:pPr>
              <w:spacing w:after="0" w:line="240" w:lineRule="auto"/>
              <w:rPr>
                <w:rFonts w:eastAsia="Times New Roman" w:cs="Times New Roman"/>
                <w:color w:val="000000"/>
                <w:szCs w:val="24"/>
              </w:rPr>
            </w:pPr>
            <w:r w:rsidRPr="00C902D4">
              <w:rPr>
                <w:rFonts w:eastAsia="Times New Roman" w:cs="Times New Roman"/>
                <w:color w:val="000000"/>
                <w:szCs w:val="24"/>
              </w:rPr>
              <w:t>Continued Enforcement of Septic System Complaints with Population Growth</w:t>
            </w:r>
          </w:p>
        </w:tc>
        <w:tc>
          <w:tcPr>
            <w:tcW w:w="4040" w:type="dxa"/>
            <w:vMerge/>
            <w:tcBorders>
              <w:top w:val="nil"/>
              <w:left w:val="single" w:sz="4" w:space="0" w:color="auto"/>
              <w:bottom w:val="single" w:sz="4" w:space="0" w:color="auto"/>
              <w:right w:val="single" w:sz="4" w:space="0" w:color="auto"/>
            </w:tcBorders>
            <w:vAlign w:val="center"/>
            <w:hideMark/>
          </w:tcPr>
          <w:p w14:paraId="6588E449" w14:textId="77777777" w:rsidR="00C902D4" w:rsidRPr="00C902D4" w:rsidRDefault="00C902D4" w:rsidP="00C902D4">
            <w:pPr>
              <w:spacing w:after="0" w:line="240" w:lineRule="auto"/>
              <w:rPr>
                <w:rFonts w:eastAsia="Times New Roman" w:cs="Times New Roman"/>
                <w:color w:val="000000"/>
                <w:szCs w:val="24"/>
              </w:rPr>
            </w:pPr>
          </w:p>
        </w:tc>
      </w:tr>
      <w:tr w:rsidR="00C902D4" w:rsidRPr="00C902D4" w14:paraId="6793F100" w14:textId="77777777" w:rsidTr="00C902D4">
        <w:trPr>
          <w:trHeight w:val="630"/>
        </w:trPr>
        <w:tc>
          <w:tcPr>
            <w:tcW w:w="5320" w:type="dxa"/>
            <w:tcBorders>
              <w:top w:val="nil"/>
              <w:left w:val="single" w:sz="4" w:space="0" w:color="auto"/>
              <w:bottom w:val="single" w:sz="4" w:space="0" w:color="auto"/>
              <w:right w:val="single" w:sz="4" w:space="0" w:color="auto"/>
            </w:tcBorders>
            <w:shd w:val="clear" w:color="000000" w:fill="F2F2F2"/>
            <w:vAlign w:val="bottom"/>
            <w:hideMark/>
          </w:tcPr>
          <w:p w14:paraId="612DAE36" w14:textId="77777777" w:rsidR="00C902D4" w:rsidRPr="00C902D4" w:rsidRDefault="00C902D4" w:rsidP="00C902D4">
            <w:pPr>
              <w:spacing w:after="0" w:line="240" w:lineRule="auto"/>
              <w:rPr>
                <w:rFonts w:eastAsia="Times New Roman" w:cs="Times New Roman"/>
                <w:color w:val="000000"/>
                <w:szCs w:val="24"/>
              </w:rPr>
            </w:pPr>
            <w:r w:rsidRPr="00C902D4">
              <w:rPr>
                <w:rFonts w:eastAsia="Times New Roman" w:cs="Times New Roman"/>
                <w:color w:val="000000"/>
                <w:szCs w:val="24"/>
              </w:rPr>
              <w:t>Increase Septic System Review and Inspection Capacity (</w:t>
            </w:r>
            <w:r w:rsidRPr="00C902D4">
              <w:rPr>
                <w:rFonts w:eastAsia="Times New Roman" w:cs="Times New Roman"/>
                <w:i/>
                <w:iCs/>
                <w:color w:val="000000"/>
                <w:szCs w:val="24"/>
              </w:rPr>
              <w:t>including relief lines and laterals</w:t>
            </w:r>
            <w:r w:rsidRPr="00C902D4">
              <w:rPr>
                <w:rFonts w:eastAsia="Times New Roman" w:cs="Times New Roman"/>
                <w:color w:val="000000"/>
                <w:szCs w:val="24"/>
              </w:rPr>
              <w:t>)</w:t>
            </w:r>
          </w:p>
        </w:tc>
        <w:tc>
          <w:tcPr>
            <w:tcW w:w="4040" w:type="dxa"/>
            <w:vMerge/>
            <w:tcBorders>
              <w:top w:val="nil"/>
              <w:left w:val="single" w:sz="4" w:space="0" w:color="auto"/>
              <w:bottom w:val="single" w:sz="4" w:space="0" w:color="auto"/>
              <w:right w:val="single" w:sz="4" w:space="0" w:color="auto"/>
            </w:tcBorders>
            <w:vAlign w:val="center"/>
            <w:hideMark/>
          </w:tcPr>
          <w:p w14:paraId="30813325" w14:textId="77777777" w:rsidR="00C902D4" w:rsidRPr="00C902D4" w:rsidRDefault="00C902D4" w:rsidP="00C902D4">
            <w:pPr>
              <w:spacing w:after="0" w:line="240" w:lineRule="auto"/>
              <w:rPr>
                <w:rFonts w:eastAsia="Times New Roman" w:cs="Times New Roman"/>
                <w:color w:val="000000"/>
                <w:szCs w:val="24"/>
              </w:rPr>
            </w:pPr>
          </w:p>
        </w:tc>
      </w:tr>
      <w:tr w:rsidR="00C902D4" w:rsidRPr="00C902D4" w14:paraId="5BC8D5C8" w14:textId="77777777" w:rsidTr="00C902D4">
        <w:trPr>
          <w:trHeight w:val="630"/>
        </w:trPr>
        <w:tc>
          <w:tcPr>
            <w:tcW w:w="5320" w:type="dxa"/>
            <w:tcBorders>
              <w:top w:val="nil"/>
              <w:left w:val="single" w:sz="4" w:space="0" w:color="auto"/>
              <w:bottom w:val="single" w:sz="4" w:space="0" w:color="auto"/>
              <w:right w:val="single" w:sz="4" w:space="0" w:color="auto"/>
            </w:tcBorders>
            <w:shd w:val="clear" w:color="000000" w:fill="F2F2F2"/>
            <w:vAlign w:val="bottom"/>
            <w:hideMark/>
          </w:tcPr>
          <w:p w14:paraId="31916FAF" w14:textId="77777777" w:rsidR="00C902D4" w:rsidRPr="00C902D4" w:rsidRDefault="00C902D4" w:rsidP="00C902D4">
            <w:pPr>
              <w:spacing w:after="0" w:line="240" w:lineRule="auto"/>
              <w:rPr>
                <w:rFonts w:eastAsia="Times New Roman" w:cs="Times New Roman"/>
                <w:color w:val="000000"/>
                <w:szCs w:val="24"/>
              </w:rPr>
            </w:pPr>
            <w:r w:rsidRPr="00C902D4">
              <w:rPr>
                <w:rFonts w:eastAsia="Times New Roman" w:cs="Times New Roman"/>
                <w:color w:val="000000"/>
                <w:szCs w:val="24"/>
              </w:rPr>
              <w:t>Connect Homes with Septic Systems to Sewer Line (</w:t>
            </w:r>
            <w:r w:rsidRPr="00C902D4">
              <w:rPr>
                <w:rFonts w:eastAsia="Times New Roman" w:cs="Times New Roman"/>
                <w:i/>
                <w:iCs/>
                <w:color w:val="000000"/>
                <w:szCs w:val="24"/>
              </w:rPr>
              <w:t>expand sewer system</w:t>
            </w:r>
            <w:r w:rsidRPr="00C902D4">
              <w:rPr>
                <w:rFonts w:eastAsia="Times New Roman" w:cs="Times New Roman"/>
                <w:color w:val="000000"/>
                <w:szCs w:val="24"/>
              </w:rPr>
              <w:t>)</w:t>
            </w:r>
          </w:p>
        </w:tc>
        <w:tc>
          <w:tcPr>
            <w:tcW w:w="4040" w:type="dxa"/>
            <w:vMerge/>
            <w:tcBorders>
              <w:top w:val="nil"/>
              <w:left w:val="single" w:sz="4" w:space="0" w:color="auto"/>
              <w:bottom w:val="single" w:sz="4" w:space="0" w:color="auto"/>
              <w:right w:val="single" w:sz="4" w:space="0" w:color="auto"/>
            </w:tcBorders>
            <w:vAlign w:val="center"/>
            <w:hideMark/>
          </w:tcPr>
          <w:p w14:paraId="33764885" w14:textId="77777777" w:rsidR="00C902D4" w:rsidRPr="00C902D4" w:rsidRDefault="00C902D4" w:rsidP="00C902D4">
            <w:pPr>
              <w:spacing w:after="0" w:line="240" w:lineRule="auto"/>
              <w:rPr>
                <w:rFonts w:eastAsia="Times New Roman" w:cs="Times New Roman"/>
                <w:color w:val="000000"/>
                <w:szCs w:val="24"/>
              </w:rPr>
            </w:pPr>
          </w:p>
        </w:tc>
      </w:tr>
      <w:tr w:rsidR="00C902D4" w:rsidRPr="00C902D4" w14:paraId="14ED0AC5" w14:textId="77777777" w:rsidTr="00C902D4">
        <w:trPr>
          <w:trHeight w:val="390"/>
        </w:trPr>
        <w:tc>
          <w:tcPr>
            <w:tcW w:w="936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2BE2DBA" w14:textId="77777777" w:rsidR="00C902D4" w:rsidRPr="00C902D4" w:rsidRDefault="00C902D4" w:rsidP="00C902D4">
            <w:pPr>
              <w:spacing w:after="0" w:line="240" w:lineRule="auto"/>
              <w:rPr>
                <w:rFonts w:eastAsia="Times New Roman" w:cs="Times New Roman"/>
                <w:b/>
                <w:bCs/>
                <w:i/>
                <w:iCs/>
                <w:color w:val="000000"/>
                <w:szCs w:val="24"/>
              </w:rPr>
            </w:pPr>
            <w:r w:rsidRPr="00C902D4">
              <w:rPr>
                <w:rFonts w:eastAsia="Times New Roman" w:cs="Times New Roman"/>
                <w:b/>
                <w:bCs/>
                <w:i/>
                <w:iCs/>
                <w:color w:val="000000"/>
                <w:szCs w:val="24"/>
              </w:rPr>
              <w:t>Agricultural Nonpoint Source Management Measures</w:t>
            </w:r>
          </w:p>
        </w:tc>
      </w:tr>
      <w:tr w:rsidR="00C902D4" w:rsidRPr="00C902D4" w14:paraId="3D53AAF8" w14:textId="77777777" w:rsidTr="00C902D4">
        <w:trPr>
          <w:trHeight w:val="330"/>
        </w:trPr>
        <w:tc>
          <w:tcPr>
            <w:tcW w:w="5320" w:type="dxa"/>
            <w:tcBorders>
              <w:top w:val="nil"/>
              <w:left w:val="single" w:sz="4" w:space="0" w:color="auto"/>
              <w:bottom w:val="single" w:sz="4" w:space="0" w:color="auto"/>
              <w:right w:val="single" w:sz="4" w:space="0" w:color="auto"/>
            </w:tcBorders>
            <w:shd w:val="clear" w:color="000000" w:fill="F2F2F2"/>
            <w:vAlign w:val="bottom"/>
            <w:hideMark/>
          </w:tcPr>
          <w:p w14:paraId="64C2E501" w14:textId="77777777" w:rsidR="00C902D4" w:rsidRPr="00C902D4" w:rsidRDefault="00C902D4" w:rsidP="00C902D4">
            <w:pPr>
              <w:spacing w:after="0" w:line="240" w:lineRule="auto"/>
              <w:rPr>
                <w:rFonts w:eastAsia="Times New Roman" w:cs="Times New Roman"/>
                <w:color w:val="000000"/>
                <w:szCs w:val="24"/>
              </w:rPr>
            </w:pPr>
            <w:r w:rsidRPr="00C902D4">
              <w:rPr>
                <w:rFonts w:eastAsia="Times New Roman" w:cs="Times New Roman"/>
                <w:color w:val="000000"/>
                <w:szCs w:val="24"/>
              </w:rPr>
              <w:t>Water Quality Management Plans (WQMP)</w:t>
            </w:r>
          </w:p>
        </w:tc>
        <w:tc>
          <w:tcPr>
            <w:tcW w:w="4040" w:type="dxa"/>
            <w:vMerge w:val="restart"/>
            <w:tcBorders>
              <w:top w:val="single" w:sz="4" w:space="0" w:color="auto"/>
              <w:left w:val="single" w:sz="4" w:space="0" w:color="auto"/>
              <w:bottom w:val="single" w:sz="4" w:space="0" w:color="000000"/>
              <w:right w:val="single" w:sz="4" w:space="0" w:color="000000"/>
            </w:tcBorders>
            <w:shd w:val="clear" w:color="000000" w:fill="F2F2F2"/>
            <w:noWrap/>
            <w:vAlign w:val="bottom"/>
            <w:hideMark/>
          </w:tcPr>
          <w:p w14:paraId="23D85578" w14:textId="52332413" w:rsidR="00C902D4" w:rsidRPr="00C902D4" w:rsidRDefault="00C902D4" w:rsidP="00C902D4">
            <w:pPr>
              <w:spacing w:after="0" w:line="240" w:lineRule="auto"/>
              <w:jc w:val="center"/>
              <w:rPr>
                <w:rFonts w:eastAsia="Times New Roman" w:cs="Times New Roman"/>
                <w:color w:val="000000"/>
                <w:szCs w:val="24"/>
              </w:rPr>
            </w:pPr>
            <w:r w:rsidRPr="00C902D4">
              <w:rPr>
                <w:rFonts w:eastAsia="Times New Roman" w:cs="Times New Roman"/>
                <w:color w:val="000000"/>
                <w:szCs w:val="24"/>
              </w:rPr>
              <w:t> </w:t>
            </w:r>
            <w:r w:rsidR="0049065A">
              <w:rPr>
                <w:rFonts w:eastAsia="Times New Roman" w:cs="Times New Roman"/>
                <w:color w:val="000000"/>
                <w:szCs w:val="24"/>
              </w:rPr>
              <w:t>TBD</w:t>
            </w:r>
          </w:p>
        </w:tc>
      </w:tr>
      <w:tr w:rsidR="00C902D4" w:rsidRPr="00C902D4" w14:paraId="083794C0" w14:textId="77777777" w:rsidTr="00C902D4">
        <w:trPr>
          <w:trHeight w:val="630"/>
        </w:trPr>
        <w:tc>
          <w:tcPr>
            <w:tcW w:w="5320" w:type="dxa"/>
            <w:tcBorders>
              <w:top w:val="nil"/>
              <w:left w:val="single" w:sz="4" w:space="0" w:color="auto"/>
              <w:bottom w:val="single" w:sz="4" w:space="0" w:color="auto"/>
              <w:right w:val="single" w:sz="4" w:space="0" w:color="auto"/>
            </w:tcBorders>
            <w:shd w:val="clear" w:color="000000" w:fill="F2F2F2"/>
            <w:vAlign w:val="bottom"/>
            <w:hideMark/>
          </w:tcPr>
          <w:p w14:paraId="4DD2C5C8" w14:textId="77777777" w:rsidR="00C902D4" w:rsidRPr="00C902D4" w:rsidRDefault="00C902D4" w:rsidP="00C902D4">
            <w:pPr>
              <w:spacing w:after="0" w:line="240" w:lineRule="auto"/>
              <w:rPr>
                <w:rFonts w:eastAsia="Times New Roman" w:cs="Times New Roman"/>
                <w:color w:val="000000"/>
                <w:szCs w:val="24"/>
              </w:rPr>
            </w:pPr>
            <w:r w:rsidRPr="00C902D4">
              <w:rPr>
                <w:rFonts w:eastAsia="Times New Roman" w:cs="Times New Roman"/>
                <w:color w:val="000000"/>
                <w:szCs w:val="24"/>
              </w:rPr>
              <w:t>WQMP Technician (</w:t>
            </w:r>
            <w:r w:rsidRPr="00C902D4">
              <w:rPr>
                <w:rFonts w:eastAsia="Times New Roman" w:cs="Times New Roman"/>
                <w:i/>
                <w:iCs/>
                <w:color w:val="000000"/>
                <w:szCs w:val="24"/>
              </w:rPr>
              <w:t>new position-shared with Cedar Bayou</w:t>
            </w:r>
            <w:r w:rsidRPr="00C902D4">
              <w:rPr>
                <w:rFonts w:eastAsia="Times New Roman" w:cs="Times New Roman"/>
                <w:color w:val="000000"/>
                <w:szCs w:val="24"/>
              </w:rPr>
              <w:t>)</w:t>
            </w:r>
          </w:p>
        </w:tc>
        <w:tc>
          <w:tcPr>
            <w:tcW w:w="4040" w:type="dxa"/>
            <w:vMerge/>
            <w:tcBorders>
              <w:top w:val="nil"/>
              <w:left w:val="single" w:sz="4" w:space="0" w:color="auto"/>
              <w:bottom w:val="single" w:sz="4" w:space="0" w:color="auto"/>
              <w:right w:val="single" w:sz="4" w:space="0" w:color="auto"/>
            </w:tcBorders>
            <w:vAlign w:val="center"/>
            <w:hideMark/>
          </w:tcPr>
          <w:p w14:paraId="29FA73C2" w14:textId="77777777" w:rsidR="00C902D4" w:rsidRPr="00C902D4" w:rsidRDefault="00C902D4" w:rsidP="00C902D4">
            <w:pPr>
              <w:spacing w:after="0" w:line="240" w:lineRule="auto"/>
              <w:rPr>
                <w:rFonts w:eastAsia="Times New Roman" w:cs="Times New Roman"/>
                <w:color w:val="000000"/>
                <w:szCs w:val="24"/>
              </w:rPr>
            </w:pPr>
          </w:p>
        </w:tc>
      </w:tr>
      <w:tr w:rsidR="00C902D4" w:rsidRPr="00C902D4" w14:paraId="07296116" w14:textId="77777777" w:rsidTr="00C902D4">
        <w:trPr>
          <w:trHeight w:val="420"/>
        </w:trPr>
        <w:tc>
          <w:tcPr>
            <w:tcW w:w="9360"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575230DD" w14:textId="77777777" w:rsidR="00C902D4" w:rsidRPr="00C902D4" w:rsidRDefault="00C902D4" w:rsidP="00C902D4">
            <w:pPr>
              <w:spacing w:after="0" w:line="240" w:lineRule="auto"/>
              <w:rPr>
                <w:rFonts w:eastAsia="Times New Roman" w:cs="Times New Roman"/>
                <w:b/>
                <w:bCs/>
                <w:i/>
                <w:iCs/>
                <w:color w:val="000000"/>
                <w:szCs w:val="24"/>
              </w:rPr>
            </w:pPr>
            <w:r w:rsidRPr="00C902D4">
              <w:rPr>
                <w:rFonts w:eastAsia="Times New Roman" w:cs="Times New Roman"/>
                <w:b/>
                <w:bCs/>
                <w:i/>
                <w:iCs/>
                <w:color w:val="000000"/>
                <w:szCs w:val="24"/>
              </w:rPr>
              <w:t>Wildlife and Non-Domestic Plant/Animal Management Measures</w:t>
            </w:r>
          </w:p>
        </w:tc>
      </w:tr>
      <w:tr w:rsidR="00C902D4" w:rsidRPr="00C902D4" w14:paraId="6FAFD12A" w14:textId="77777777" w:rsidTr="00C902D4">
        <w:trPr>
          <w:trHeight w:val="630"/>
        </w:trPr>
        <w:tc>
          <w:tcPr>
            <w:tcW w:w="5320" w:type="dxa"/>
            <w:tcBorders>
              <w:top w:val="nil"/>
              <w:left w:val="single" w:sz="4" w:space="0" w:color="auto"/>
              <w:bottom w:val="single" w:sz="4" w:space="0" w:color="auto"/>
              <w:right w:val="single" w:sz="4" w:space="0" w:color="auto"/>
            </w:tcBorders>
            <w:shd w:val="clear" w:color="000000" w:fill="F2F2F2"/>
            <w:vAlign w:val="bottom"/>
            <w:hideMark/>
          </w:tcPr>
          <w:p w14:paraId="597E3174" w14:textId="77777777" w:rsidR="00C902D4" w:rsidRPr="00C902D4" w:rsidRDefault="00C902D4" w:rsidP="00C902D4">
            <w:pPr>
              <w:spacing w:after="0" w:line="240" w:lineRule="auto"/>
              <w:rPr>
                <w:rFonts w:eastAsia="Times New Roman" w:cs="Times New Roman"/>
                <w:color w:val="000000"/>
                <w:szCs w:val="24"/>
              </w:rPr>
            </w:pPr>
            <w:r w:rsidRPr="00C902D4">
              <w:rPr>
                <w:rFonts w:eastAsia="Times New Roman" w:cs="Times New Roman"/>
                <w:color w:val="000000"/>
                <w:szCs w:val="24"/>
              </w:rPr>
              <w:t>Physical Removal Days (</w:t>
            </w:r>
            <w:r w:rsidRPr="00C902D4">
              <w:rPr>
                <w:rFonts w:eastAsia="Times New Roman" w:cs="Times New Roman"/>
                <w:i/>
                <w:iCs/>
                <w:color w:val="000000"/>
                <w:szCs w:val="24"/>
              </w:rPr>
              <w:t>aquatic and terrestrial invasive species</w:t>
            </w:r>
            <w:r w:rsidRPr="00C902D4">
              <w:rPr>
                <w:rFonts w:eastAsia="Times New Roman" w:cs="Times New Roman"/>
                <w:color w:val="000000"/>
                <w:szCs w:val="24"/>
              </w:rPr>
              <w:t>)</w:t>
            </w:r>
          </w:p>
        </w:tc>
        <w:tc>
          <w:tcPr>
            <w:tcW w:w="4040" w:type="dxa"/>
            <w:vMerge w:val="restart"/>
            <w:tcBorders>
              <w:top w:val="single" w:sz="4" w:space="0" w:color="auto"/>
              <w:left w:val="single" w:sz="4" w:space="0" w:color="auto"/>
              <w:bottom w:val="single" w:sz="4" w:space="0" w:color="000000"/>
              <w:right w:val="single" w:sz="4" w:space="0" w:color="000000"/>
            </w:tcBorders>
            <w:shd w:val="clear" w:color="000000" w:fill="F2F2F2"/>
            <w:noWrap/>
            <w:vAlign w:val="bottom"/>
            <w:hideMark/>
          </w:tcPr>
          <w:p w14:paraId="593C0C46" w14:textId="0117E2BE" w:rsidR="00C902D4" w:rsidRPr="00C902D4" w:rsidRDefault="0049065A" w:rsidP="0049065A">
            <w:pPr>
              <w:spacing w:after="0" w:line="240" w:lineRule="auto"/>
              <w:jc w:val="center"/>
              <w:rPr>
                <w:rFonts w:eastAsia="Times New Roman" w:cs="Times New Roman"/>
                <w:color w:val="000000"/>
                <w:szCs w:val="24"/>
              </w:rPr>
            </w:pPr>
            <w:r>
              <w:rPr>
                <w:rFonts w:eastAsia="Times New Roman" w:cs="Times New Roman"/>
                <w:color w:val="000000"/>
                <w:szCs w:val="24"/>
              </w:rPr>
              <w:t>TBD</w:t>
            </w:r>
          </w:p>
        </w:tc>
      </w:tr>
      <w:tr w:rsidR="00C902D4" w:rsidRPr="00C902D4" w14:paraId="6A7C84B8" w14:textId="77777777" w:rsidTr="00C902D4">
        <w:trPr>
          <w:trHeight w:val="315"/>
        </w:trPr>
        <w:tc>
          <w:tcPr>
            <w:tcW w:w="5320" w:type="dxa"/>
            <w:tcBorders>
              <w:top w:val="nil"/>
              <w:left w:val="single" w:sz="4" w:space="0" w:color="auto"/>
              <w:bottom w:val="single" w:sz="4" w:space="0" w:color="auto"/>
              <w:right w:val="single" w:sz="4" w:space="0" w:color="auto"/>
            </w:tcBorders>
            <w:shd w:val="clear" w:color="000000" w:fill="F2F2F2"/>
            <w:vAlign w:val="bottom"/>
            <w:hideMark/>
          </w:tcPr>
          <w:p w14:paraId="46F81C23" w14:textId="77777777" w:rsidR="00C902D4" w:rsidRPr="00C902D4" w:rsidRDefault="00C902D4" w:rsidP="00C902D4">
            <w:pPr>
              <w:spacing w:after="0" w:line="240" w:lineRule="auto"/>
              <w:rPr>
                <w:rFonts w:eastAsia="Times New Roman" w:cs="Times New Roman"/>
                <w:color w:val="000000"/>
                <w:szCs w:val="24"/>
              </w:rPr>
            </w:pPr>
            <w:r w:rsidRPr="00C902D4">
              <w:rPr>
                <w:rFonts w:eastAsia="Times New Roman" w:cs="Times New Roman"/>
                <w:color w:val="000000"/>
                <w:szCs w:val="24"/>
              </w:rPr>
              <w:t>Feral Hog Specialist (</w:t>
            </w:r>
            <w:r w:rsidRPr="00C902D4">
              <w:rPr>
                <w:rFonts w:eastAsia="Times New Roman" w:cs="Times New Roman"/>
                <w:i/>
                <w:iCs/>
                <w:color w:val="000000"/>
                <w:szCs w:val="24"/>
              </w:rPr>
              <w:t>existing</w:t>
            </w:r>
            <w:r w:rsidRPr="00C902D4">
              <w:rPr>
                <w:rFonts w:eastAsia="Times New Roman" w:cs="Times New Roman"/>
                <w:color w:val="000000"/>
                <w:szCs w:val="24"/>
              </w:rPr>
              <w:t>)</w:t>
            </w:r>
          </w:p>
        </w:tc>
        <w:tc>
          <w:tcPr>
            <w:tcW w:w="4040" w:type="dxa"/>
            <w:vMerge/>
            <w:tcBorders>
              <w:top w:val="nil"/>
              <w:left w:val="single" w:sz="4" w:space="0" w:color="auto"/>
              <w:bottom w:val="single" w:sz="4" w:space="0" w:color="auto"/>
              <w:right w:val="single" w:sz="4" w:space="0" w:color="auto"/>
            </w:tcBorders>
            <w:vAlign w:val="center"/>
            <w:hideMark/>
          </w:tcPr>
          <w:p w14:paraId="375C4980" w14:textId="77777777" w:rsidR="00C902D4" w:rsidRPr="00C902D4" w:rsidRDefault="00C902D4" w:rsidP="00C902D4">
            <w:pPr>
              <w:spacing w:after="0" w:line="240" w:lineRule="auto"/>
              <w:rPr>
                <w:rFonts w:eastAsia="Times New Roman" w:cs="Times New Roman"/>
                <w:color w:val="000000"/>
                <w:szCs w:val="24"/>
              </w:rPr>
            </w:pPr>
          </w:p>
        </w:tc>
      </w:tr>
      <w:tr w:rsidR="00C902D4" w:rsidRPr="00C902D4" w14:paraId="5074EEFB" w14:textId="77777777" w:rsidTr="00C902D4">
        <w:trPr>
          <w:trHeight w:val="315"/>
        </w:trPr>
        <w:tc>
          <w:tcPr>
            <w:tcW w:w="5320" w:type="dxa"/>
            <w:tcBorders>
              <w:top w:val="nil"/>
              <w:left w:val="single" w:sz="4" w:space="0" w:color="auto"/>
              <w:bottom w:val="single" w:sz="4" w:space="0" w:color="auto"/>
              <w:right w:val="single" w:sz="4" w:space="0" w:color="auto"/>
            </w:tcBorders>
            <w:shd w:val="clear" w:color="000000" w:fill="F2F2F2"/>
            <w:vAlign w:val="bottom"/>
            <w:hideMark/>
          </w:tcPr>
          <w:p w14:paraId="45FC8326" w14:textId="77777777" w:rsidR="00C902D4" w:rsidRPr="00C902D4" w:rsidRDefault="00C902D4" w:rsidP="00C902D4">
            <w:pPr>
              <w:spacing w:after="0" w:line="240" w:lineRule="auto"/>
              <w:rPr>
                <w:rFonts w:eastAsia="Times New Roman" w:cs="Times New Roman"/>
                <w:color w:val="000000"/>
                <w:szCs w:val="24"/>
              </w:rPr>
            </w:pPr>
            <w:r w:rsidRPr="00C902D4">
              <w:rPr>
                <w:rFonts w:eastAsia="Times New Roman" w:cs="Times New Roman"/>
                <w:color w:val="000000"/>
                <w:szCs w:val="24"/>
              </w:rPr>
              <w:t xml:space="preserve">Feral Hog Management </w:t>
            </w:r>
          </w:p>
        </w:tc>
        <w:tc>
          <w:tcPr>
            <w:tcW w:w="4040" w:type="dxa"/>
            <w:vMerge/>
            <w:tcBorders>
              <w:top w:val="nil"/>
              <w:left w:val="single" w:sz="4" w:space="0" w:color="auto"/>
              <w:bottom w:val="single" w:sz="4" w:space="0" w:color="auto"/>
              <w:right w:val="single" w:sz="4" w:space="0" w:color="auto"/>
            </w:tcBorders>
            <w:vAlign w:val="center"/>
            <w:hideMark/>
          </w:tcPr>
          <w:p w14:paraId="03402FC3" w14:textId="77777777" w:rsidR="00C902D4" w:rsidRPr="00C902D4" w:rsidRDefault="00C902D4" w:rsidP="00C902D4">
            <w:pPr>
              <w:spacing w:after="0" w:line="240" w:lineRule="auto"/>
              <w:rPr>
                <w:rFonts w:eastAsia="Times New Roman" w:cs="Times New Roman"/>
                <w:color w:val="000000"/>
                <w:szCs w:val="24"/>
              </w:rPr>
            </w:pPr>
          </w:p>
        </w:tc>
      </w:tr>
      <w:tr w:rsidR="00C902D4" w:rsidRPr="00C902D4" w14:paraId="4026AC47" w14:textId="77777777" w:rsidTr="00C902D4">
        <w:trPr>
          <w:trHeight w:val="315"/>
        </w:trPr>
        <w:tc>
          <w:tcPr>
            <w:tcW w:w="5320" w:type="dxa"/>
            <w:tcBorders>
              <w:top w:val="nil"/>
              <w:left w:val="single" w:sz="4" w:space="0" w:color="auto"/>
              <w:bottom w:val="single" w:sz="4" w:space="0" w:color="auto"/>
              <w:right w:val="single" w:sz="4" w:space="0" w:color="auto"/>
            </w:tcBorders>
            <w:shd w:val="clear" w:color="000000" w:fill="F2F2F2"/>
            <w:vAlign w:val="bottom"/>
            <w:hideMark/>
          </w:tcPr>
          <w:p w14:paraId="3100F44B" w14:textId="77777777" w:rsidR="00C902D4" w:rsidRPr="00C902D4" w:rsidRDefault="00C902D4" w:rsidP="00C902D4">
            <w:pPr>
              <w:spacing w:after="0" w:line="240" w:lineRule="auto"/>
              <w:rPr>
                <w:rFonts w:eastAsia="Times New Roman" w:cs="Times New Roman"/>
                <w:color w:val="000000"/>
                <w:szCs w:val="24"/>
              </w:rPr>
            </w:pPr>
            <w:r w:rsidRPr="00C902D4">
              <w:rPr>
                <w:rFonts w:eastAsia="Times New Roman" w:cs="Times New Roman"/>
                <w:color w:val="000000"/>
                <w:szCs w:val="24"/>
              </w:rPr>
              <w:t>Feral Hog County Position</w:t>
            </w:r>
          </w:p>
        </w:tc>
        <w:tc>
          <w:tcPr>
            <w:tcW w:w="4040" w:type="dxa"/>
            <w:vMerge/>
            <w:tcBorders>
              <w:top w:val="nil"/>
              <w:left w:val="single" w:sz="4" w:space="0" w:color="auto"/>
              <w:bottom w:val="single" w:sz="4" w:space="0" w:color="auto"/>
              <w:right w:val="single" w:sz="4" w:space="0" w:color="auto"/>
            </w:tcBorders>
            <w:vAlign w:val="center"/>
            <w:hideMark/>
          </w:tcPr>
          <w:p w14:paraId="0CA8BB50" w14:textId="77777777" w:rsidR="00C902D4" w:rsidRPr="00C902D4" w:rsidRDefault="00C902D4" w:rsidP="00C902D4">
            <w:pPr>
              <w:spacing w:after="0" w:line="240" w:lineRule="auto"/>
              <w:rPr>
                <w:rFonts w:eastAsia="Times New Roman" w:cs="Times New Roman"/>
                <w:color w:val="000000"/>
                <w:szCs w:val="24"/>
              </w:rPr>
            </w:pPr>
          </w:p>
        </w:tc>
      </w:tr>
      <w:tr w:rsidR="00C902D4" w:rsidRPr="00C902D4" w14:paraId="6AFD6BC3" w14:textId="77777777" w:rsidTr="00C902D4">
        <w:trPr>
          <w:trHeight w:val="315"/>
        </w:trPr>
        <w:tc>
          <w:tcPr>
            <w:tcW w:w="5320" w:type="dxa"/>
            <w:tcBorders>
              <w:top w:val="nil"/>
              <w:left w:val="single" w:sz="4" w:space="0" w:color="auto"/>
              <w:bottom w:val="single" w:sz="4" w:space="0" w:color="auto"/>
              <w:right w:val="single" w:sz="4" w:space="0" w:color="auto"/>
            </w:tcBorders>
            <w:shd w:val="clear" w:color="000000" w:fill="F2F2F2"/>
            <w:vAlign w:val="bottom"/>
            <w:hideMark/>
          </w:tcPr>
          <w:p w14:paraId="26ABECD2" w14:textId="77777777" w:rsidR="00C902D4" w:rsidRPr="00C902D4" w:rsidRDefault="00C902D4" w:rsidP="00C902D4">
            <w:pPr>
              <w:spacing w:after="0" w:line="240" w:lineRule="auto"/>
              <w:rPr>
                <w:rFonts w:eastAsia="Times New Roman" w:cs="Times New Roman"/>
                <w:color w:val="000000"/>
                <w:szCs w:val="24"/>
              </w:rPr>
            </w:pPr>
            <w:r w:rsidRPr="00C902D4">
              <w:rPr>
                <w:rFonts w:eastAsia="Times New Roman" w:cs="Times New Roman"/>
                <w:color w:val="000000"/>
                <w:szCs w:val="24"/>
              </w:rPr>
              <w:t>Feral Hog Control (</w:t>
            </w:r>
            <w:r w:rsidRPr="00C902D4">
              <w:rPr>
                <w:rFonts w:eastAsia="Times New Roman" w:cs="Times New Roman"/>
                <w:i/>
                <w:iCs/>
                <w:color w:val="000000"/>
                <w:szCs w:val="24"/>
              </w:rPr>
              <w:t>equipment</w:t>
            </w:r>
            <w:r w:rsidRPr="00C902D4">
              <w:rPr>
                <w:rFonts w:eastAsia="Times New Roman" w:cs="Times New Roman"/>
                <w:color w:val="000000"/>
                <w:szCs w:val="24"/>
              </w:rPr>
              <w:t>)</w:t>
            </w:r>
          </w:p>
        </w:tc>
        <w:tc>
          <w:tcPr>
            <w:tcW w:w="4040" w:type="dxa"/>
            <w:vMerge/>
            <w:tcBorders>
              <w:top w:val="nil"/>
              <w:left w:val="single" w:sz="4" w:space="0" w:color="auto"/>
              <w:bottom w:val="single" w:sz="4" w:space="0" w:color="auto"/>
              <w:right w:val="single" w:sz="4" w:space="0" w:color="auto"/>
            </w:tcBorders>
            <w:vAlign w:val="center"/>
            <w:hideMark/>
          </w:tcPr>
          <w:p w14:paraId="2CA903A4" w14:textId="77777777" w:rsidR="00C902D4" w:rsidRPr="00C902D4" w:rsidRDefault="00C902D4" w:rsidP="00C902D4">
            <w:pPr>
              <w:spacing w:after="0" w:line="240" w:lineRule="auto"/>
              <w:rPr>
                <w:rFonts w:eastAsia="Times New Roman" w:cs="Times New Roman"/>
                <w:color w:val="000000"/>
                <w:szCs w:val="24"/>
              </w:rPr>
            </w:pPr>
          </w:p>
        </w:tc>
      </w:tr>
      <w:tr w:rsidR="00C902D4" w:rsidRPr="00C902D4" w14:paraId="67B536D9" w14:textId="77777777" w:rsidTr="00C902D4">
        <w:trPr>
          <w:trHeight w:val="315"/>
        </w:trPr>
        <w:tc>
          <w:tcPr>
            <w:tcW w:w="5320" w:type="dxa"/>
            <w:tcBorders>
              <w:top w:val="nil"/>
              <w:left w:val="single" w:sz="4" w:space="0" w:color="auto"/>
              <w:bottom w:val="single" w:sz="4" w:space="0" w:color="auto"/>
              <w:right w:val="single" w:sz="4" w:space="0" w:color="auto"/>
            </w:tcBorders>
            <w:shd w:val="clear" w:color="000000" w:fill="F2F2F2"/>
            <w:vAlign w:val="bottom"/>
            <w:hideMark/>
          </w:tcPr>
          <w:p w14:paraId="171C1918" w14:textId="77777777" w:rsidR="00C902D4" w:rsidRPr="00C902D4" w:rsidRDefault="00C902D4" w:rsidP="00C902D4">
            <w:pPr>
              <w:spacing w:after="0" w:line="240" w:lineRule="auto"/>
              <w:rPr>
                <w:rFonts w:eastAsia="Times New Roman" w:cs="Times New Roman"/>
                <w:color w:val="000000"/>
                <w:szCs w:val="24"/>
              </w:rPr>
            </w:pPr>
            <w:r w:rsidRPr="00C902D4">
              <w:rPr>
                <w:rFonts w:eastAsia="Times New Roman" w:cs="Times New Roman"/>
                <w:color w:val="000000"/>
                <w:szCs w:val="24"/>
              </w:rPr>
              <w:t>Feral Hog Bounties (</w:t>
            </w:r>
            <w:r w:rsidRPr="00C902D4">
              <w:rPr>
                <w:rFonts w:eastAsia="Times New Roman" w:cs="Times New Roman"/>
                <w:i/>
                <w:iCs/>
                <w:color w:val="000000"/>
                <w:szCs w:val="24"/>
              </w:rPr>
              <w:t>county</w:t>
            </w:r>
            <w:r w:rsidRPr="00C902D4">
              <w:rPr>
                <w:rFonts w:eastAsia="Times New Roman" w:cs="Times New Roman"/>
                <w:color w:val="000000"/>
                <w:szCs w:val="24"/>
              </w:rPr>
              <w:t>)</w:t>
            </w:r>
          </w:p>
        </w:tc>
        <w:tc>
          <w:tcPr>
            <w:tcW w:w="4040" w:type="dxa"/>
            <w:vMerge/>
            <w:tcBorders>
              <w:top w:val="nil"/>
              <w:left w:val="single" w:sz="4" w:space="0" w:color="auto"/>
              <w:bottom w:val="single" w:sz="4" w:space="0" w:color="auto"/>
              <w:right w:val="single" w:sz="4" w:space="0" w:color="auto"/>
            </w:tcBorders>
            <w:vAlign w:val="center"/>
            <w:hideMark/>
          </w:tcPr>
          <w:p w14:paraId="2BFB6DEF" w14:textId="77777777" w:rsidR="00C902D4" w:rsidRPr="00C902D4" w:rsidRDefault="00C902D4" w:rsidP="00C902D4">
            <w:pPr>
              <w:spacing w:after="0" w:line="240" w:lineRule="auto"/>
              <w:rPr>
                <w:rFonts w:eastAsia="Times New Roman" w:cs="Times New Roman"/>
                <w:color w:val="000000"/>
                <w:szCs w:val="24"/>
              </w:rPr>
            </w:pPr>
          </w:p>
        </w:tc>
      </w:tr>
      <w:tr w:rsidR="00C902D4" w:rsidRPr="00C902D4" w14:paraId="3AE8740C" w14:textId="77777777" w:rsidTr="00C902D4">
        <w:trPr>
          <w:trHeight w:val="360"/>
        </w:trPr>
        <w:tc>
          <w:tcPr>
            <w:tcW w:w="9360" w:type="dxa"/>
            <w:gridSpan w:val="2"/>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2E06188C" w14:textId="77777777" w:rsidR="00C902D4" w:rsidRPr="00C902D4" w:rsidRDefault="00C902D4" w:rsidP="00C902D4">
            <w:pPr>
              <w:spacing w:after="0" w:line="240" w:lineRule="auto"/>
              <w:rPr>
                <w:rFonts w:eastAsia="Times New Roman" w:cs="Times New Roman"/>
                <w:b/>
                <w:bCs/>
                <w:i/>
                <w:iCs/>
                <w:color w:val="000000"/>
                <w:szCs w:val="24"/>
              </w:rPr>
            </w:pPr>
            <w:r w:rsidRPr="00C902D4">
              <w:rPr>
                <w:rFonts w:eastAsia="Times New Roman" w:cs="Times New Roman"/>
                <w:b/>
                <w:bCs/>
                <w:i/>
                <w:iCs/>
                <w:color w:val="000000"/>
                <w:szCs w:val="24"/>
              </w:rPr>
              <w:t xml:space="preserve">Recreation Management Measures </w:t>
            </w:r>
          </w:p>
        </w:tc>
      </w:tr>
      <w:tr w:rsidR="00C902D4" w:rsidRPr="00C902D4" w14:paraId="4919C063" w14:textId="77777777" w:rsidTr="00C902D4">
        <w:trPr>
          <w:trHeight w:val="315"/>
        </w:trPr>
        <w:tc>
          <w:tcPr>
            <w:tcW w:w="5320" w:type="dxa"/>
            <w:tcBorders>
              <w:top w:val="nil"/>
              <w:left w:val="single" w:sz="4" w:space="0" w:color="auto"/>
              <w:bottom w:val="single" w:sz="4" w:space="0" w:color="auto"/>
              <w:right w:val="single" w:sz="4" w:space="0" w:color="auto"/>
            </w:tcBorders>
            <w:shd w:val="clear" w:color="000000" w:fill="F2F2F2"/>
            <w:vAlign w:val="bottom"/>
            <w:hideMark/>
          </w:tcPr>
          <w:p w14:paraId="02B8CB40" w14:textId="77777777" w:rsidR="00C902D4" w:rsidRPr="00C902D4" w:rsidRDefault="00C902D4" w:rsidP="00C902D4">
            <w:pPr>
              <w:spacing w:after="0" w:line="240" w:lineRule="auto"/>
              <w:rPr>
                <w:rFonts w:eastAsia="Times New Roman" w:cs="Times New Roman"/>
                <w:color w:val="000000"/>
                <w:szCs w:val="24"/>
              </w:rPr>
            </w:pPr>
            <w:r w:rsidRPr="00C902D4">
              <w:rPr>
                <w:rFonts w:eastAsia="Times New Roman" w:cs="Times New Roman"/>
                <w:color w:val="000000"/>
                <w:szCs w:val="24"/>
              </w:rPr>
              <w:t>Boater Waste Pump Out Station at Job Beason Park</w:t>
            </w:r>
          </w:p>
        </w:tc>
        <w:tc>
          <w:tcPr>
            <w:tcW w:w="4040" w:type="dxa"/>
            <w:vMerge w:val="restart"/>
            <w:tcBorders>
              <w:top w:val="single" w:sz="4" w:space="0" w:color="auto"/>
              <w:left w:val="single" w:sz="4" w:space="0" w:color="auto"/>
              <w:bottom w:val="single" w:sz="4" w:space="0" w:color="000000"/>
              <w:right w:val="single" w:sz="4" w:space="0" w:color="000000"/>
            </w:tcBorders>
            <w:shd w:val="clear" w:color="000000" w:fill="F2F2F2"/>
            <w:noWrap/>
            <w:vAlign w:val="bottom"/>
            <w:hideMark/>
          </w:tcPr>
          <w:p w14:paraId="065A1664" w14:textId="6AB6C7B2" w:rsidR="00C902D4" w:rsidRPr="00C902D4" w:rsidRDefault="00C902D4" w:rsidP="00C902D4">
            <w:pPr>
              <w:spacing w:after="0" w:line="240" w:lineRule="auto"/>
              <w:jc w:val="center"/>
              <w:rPr>
                <w:rFonts w:eastAsia="Times New Roman" w:cs="Times New Roman"/>
                <w:color w:val="000000"/>
                <w:szCs w:val="24"/>
              </w:rPr>
            </w:pPr>
            <w:r w:rsidRPr="00C902D4">
              <w:rPr>
                <w:rFonts w:eastAsia="Times New Roman" w:cs="Times New Roman"/>
                <w:color w:val="000000"/>
                <w:szCs w:val="24"/>
              </w:rPr>
              <w:t> </w:t>
            </w:r>
            <w:r w:rsidR="0049065A">
              <w:rPr>
                <w:rFonts w:eastAsia="Times New Roman" w:cs="Times New Roman"/>
                <w:color w:val="000000"/>
                <w:szCs w:val="24"/>
              </w:rPr>
              <w:t>TBD</w:t>
            </w:r>
          </w:p>
        </w:tc>
      </w:tr>
      <w:tr w:rsidR="00C902D4" w:rsidRPr="00C902D4" w14:paraId="1ED55E28" w14:textId="77777777" w:rsidTr="00C902D4">
        <w:trPr>
          <w:trHeight w:val="330"/>
        </w:trPr>
        <w:tc>
          <w:tcPr>
            <w:tcW w:w="5320" w:type="dxa"/>
            <w:tcBorders>
              <w:top w:val="nil"/>
              <w:left w:val="single" w:sz="4" w:space="0" w:color="auto"/>
              <w:bottom w:val="single" w:sz="4" w:space="0" w:color="auto"/>
              <w:right w:val="single" w:sz="4" w:space="0" w:color="auto"/>
            </w:tcBorders>
            <w:shd w:val="clear" w:color="000000" w:fill="F2F2F2"/>
            <w:vAlign w:val="bottom"/>
            <w:hideMark/>
          </w:tcPr>
          <w:p w14:paraId="7BF6806D" w14:textId="77777777" w:rsidR="00C902D4" w:rsidRPr="00C902D4" w:rsidRDefault="00C902D4" w:rsidP="00C902D4">
            <w:pPr>
              <w:spacing w:after="0" w:line="240" w:lineRule="auto"/>
              <w:rPr>
                <w:rFonts w:eastAsia="Times New Roman" w:cs="Times New Roman"/>
                <w:color w:val="000000"/>
                <w:szCs w:val="24"/>
              </w:rPr>
            </w:pPr>
            <w:r w:rsidRPr="00C902D4">
              <w:rPr>
                <w:rFonts w:eastAsia="Times New Roman" w:cs="Times New Roman"/>
                <w:color w:val="000000"/>
                <w:szCs w:val="24"/>
              </w:rPr>
              <w:t xml:space="preserve">Potential Additional Restrooms Throughout Watershed </w:t>
            </w:r>
          </w:p>
        </w:tc>
        <w:tc>
          <w:tcPr>
            <w:tcW w:w="4040" w:type="dxa"/>
            <w:vMerge/>
            <w:tcBorders>
              <w:top w:val="nil"/>
              <w:left w:val="single" w:sz="4" w:space="0" w:color="auto"/>
              <w:bottom w:val="single" w:sz="4" w:space="0" w:color="auto"/>
              <w:right w:val="single" w:sz="4" w:space="0" w:color="auto"/>
            </w:tcBorders>
            <w:vAlign w:val="center"/>
            <w:hideMark/>
          </w:tcPr>
          <w:p w14:paraId="3AA9CAC9" w14:textId="77777777" w:rsidR="00C902D4" w:rsidRPr="00C902D4" w:rsidRDefault="00C902D4" w:rsidP="006958B0">
            <w:pPr>
              <w:keepNext/>
              <w:spacing w:after="0" w:line="240" w:lineRule="auto"/>
              <w:rPr>
                <w:rFonts w:eastAsia="Times New Roman" w:cs="Times New Roman"/>
                <w:color w:val="000000"/>
                <w:szCs w:val="24"/>
              </w:rPr>
            </w:pPr>
          </w:p>
        </w:tc>
      </w:tr>
    </w:tbl>
    <w:p w14:paraId="371C8D3A" w14:textId="16E4A539" w:rsidR="006958B0" w:rsidRDefault="006958B0" w:rsidP="006958B0">
      <w:pPr>
        <w:pStyle w:val="Caption"/>
        <w:spacing w:before="120" w:after="0"/>
      </w:pPr>
      <w:bookmarkStart w:id="4" w:name="_Ref426382605"/>
      <w:r>
        <w:t>Table 8-</w:t>
      </w:r>
      <w:fldSimple w:instr=" SEQ Table_8- \* ARABIC ">
        <w:r w:rsidR="00FE7D88">
          <w:rPr>
            <w:noProof/>
          </w:rPr>
          <w:t>3</w:t>
        </w:r>
      </w:fldSimple>
      <w:r>
        <w:t xml:space="preserve"> </w:t>
      </w:r>
      <w:r w:rsidRPr="006958B0">
        <w:t>Expected load reductions</w:t>
      </w:r>
      <w:bookmarkEnd w:id="4"/>
    </w:p>
    <w:p w14:paraId="5F49FF49" w14:textId="77777777" w:rsidR="00DF6C0D" w:rsidRDefault="00DF6C0D" w:rsidP="00DF6C0D">
      <w:pPr>
        <w:pStyle w:val="Heading2"/>
      </w:pPr>
      <w:r>
        <w:t>Monitoring Plan</w:t>
      </w:r>
    </w:p>
    <w:p w14:paraId="27343542" w14:textId="332A755A" w:rsidR="0049065A" w:rsidRDefault="0016133B" w:rsidP="0049065A">
      <w:r>
        <w:t xml:space="preserve">The objective of the water quality monitoring plan is to provide sufficient data to characterize current water quality conditions in support of the WPP implementation. </w:t>
      </w:r>
      <w:r w:rsidR="00EB7601">
        <w:t>Water quality data will be analyzed for sh</w:t>
      </w:r>
      <w:r w:rsidR="009E175A">
        <w:t xml:space="preserve">ort term and long term trends. </w:t>
      </w:r>
      <w:r w:rsidR="00EB7601">
        <w:t>Sampling station locations will remain the same as current water quality monitoring in order to examine lon</w:t>
      </w:r>
      <w:r w:rsidR="009E175A">
        <w:t>g term trends.</w:t>
      </w:r>
      <w:r w:rsidR="00EB7601">
        <w:t xml:space="preserve"> Enterococci values at tidal stations and </w:t>
      </w:r>
      <w:r w:rsidR="00EB7601" w:rsidRPr="00EB7601">
        <w:rPr>
          <w:i/>
        </w:rPr>
        <w:t>E. coli</w:t>
      </w:r>
      <w:r w:rsidR="00EB7601">
        <w:t xml:space="preserve"> values </w:t>
      </w:r>
      <w:r w:rsidR="009E175A">
        <w:t>at non</w:t>
      </w:r>
      <w:r w:rsidR="00EB7601">
        <w:t>tidal stations will be compared to the desir</w:t>
      </w:r>
      <w:r w:rsidR="005A5340">
        <w:t>ed load reductions outlined in S</w:t>
      </w:r>
      <w:r w:rsidR="00EB7601">
        <w:t>ection 8.12</w:t>
      </w:r>
      <w:r w:rsidR="001A6382">
        <w:t xml:space="preserve"> to determine effectiveness of implemented manage</w:t>
      </w:r>
      <w:r w:rsidR="00A5478E">
        <w:t>ment</w:t>
      </w:r>
      <w:r w:rsidR="001A6382">
        <w:t xml:space="preserve"> measures, and allow for adaptive management of the implementation of the WPP.</w:t>
      </w:r>
    </w:p>
    <w:p w14:paraId="64596FC3" w14:textId="71F49663" w:rsidR="008D02C3" w:rsidRDefault="001A6382" w:rsidP="008D02C3">
      <w:r>
        <w:t>Efforts for the initial onset of the monitoring plan will pursue funds appropriate for a 24-month sampling period. Opportunities to fund further monitoring will be pursued as appropriate. For the initial 24-month sampling plan, a</w:t>
      </w:r>
      <w:r w:rsidR="0016133B">
        <w:t xml:space="preserve">mbient </w:t>
      </w:r>
      <w:r>
        <w:t xml:space="preserve">in-stream data </w:t>
      </w:r>
      <w:r w:rsidR="00CD639B">
        <w:t>is proposed to be</w:t>
      </w:r>
      <w:r>
        <w:t xml:space="preserve"> collected </w:t>
      </w:r>
      <w:r w:rsidR="0016133B">
        <w:t xml:space="preserve">at 4 mainstem sites once per month, collecting field, conventional, flow, and bacteria parameter groups. </w:t>
      </w:r>
      <w:r>
        <w:t xml:space="preserve">The sampling station locations will remain the same as current monitoring efforts for continuity </w:t>
      </w:r>
      <w:r w:rsidRPr="00865543">
        <w:t xml:space="preserve">(see </w:t>
      </w:r>
      <w:r w:rsidR="00865543" w:rsidRPr="00FC4757">
        <w:t xml:space="preserve">Chapter 4, </w:t>
      </w:r>
      <w:r w:rsidR="00FC4757" w:rsidRPr="00FC4757">
        <w:t>Figure 4-2</w:t>
      </w:r>
      <w:r w:rsidRPr="00FC4757">
        <w:t>). Ambient monitoring data will be collected at the WWTF site once per quarter</w:t>
      </w:r>
      <w:r w:rsidR="0016133B" w:rsidRPr="00FC4757">
        <w:t>.</w:t>
      </w:r>
      <w:r w:rsidRPr="00FC4757">
        <w:t xml:space="preserve"> </w:t>
      </w:r>
      <w:r w:rsidR="008D02C3" w:rsidRPr="00FC4757">
        <w:t xml:space="preserve">Biased-flow monitoring </w:t>
      </w:r>
      <w:r w:rsidR="008D02C3">
        <w:t xml:space="preserve">data will be collected at 4 mainstem sites plus the WWTF site, during 2 storm events during the sampling period, collecting field, conventional, flow, and bacteria parameter groups. </w:t>
      </w:r>
    </w:p>
    <w:p w14:paraId="47B178A2" w14:textId="19CB1295" w:rsidR="0016133B" w:rsidRDefault="0016133B" w:rsidP="0016133B">
      <w:r>
        <w:t>Currently, routine ambient monitoring is conducted once per quarter year at one station by TCEQ (10657; field, conventional, and bacteria parameters only) and at two stations by the Trinity River Authority (18361, 10658; field and conventional parameters only) through the Clean Rivers Program. Sampling through this subtask will complement existing routine ambient monitoring regimes.</w:t>
      </w:r>
    </w:p>
    <w:p w14:paraId="0000A5C9" w14:textId="0E939ADA" w:rsidR="00AD7709" w:rsidRDefault="0016133B" w:rsidP="005C3281">
      <w:r>
        <w:t xml:space="preserve">Field parameters are pH, temperature, specific conductance, turbidity and dissolved oxygen. Conventional parameters are suspended solids, sulfate, chloride, </w:t>
      </w:r>
      <w:proofErr w:type="spellStart"/>
      <w:r>
        <w:t>nitrite+nitrate</w:t>
      </w:r>
      <w:proofErr w:type="spellEnd"/>
      <w:r>
        <w:t xml:space="preserve"> nitrogen, ammonia nitrogen, total </w:t>
      </w:r>
      <w:proofErr w:type="spellStart"/>
      <w:r>
        <w:t>kjeldahl</w:t>
      </w:r>
      <w:proofErr w:type="spellEnd"/>
      <w:r>
        <w:t xml:space="preserve"> nitrogen, chlorophyll-a, </w:t>
      </w:r>
      <w:proofErr w:type="spellStart"/>
      <w:r>
        <w:t>orthophosphorus</w:t>
      </w:r>
      <w:proofErr w:type="spellEnd"/>
      <w:r>
        <w:t>, and total phosphorus. Bacteria parameter</w:t>
      </w:r>
      <w:r w:rsidR="001A6382">
        <w:t xml:space="preserve">s are </w:t>
      </w:r>
      <w:r w:rsidR="001A6382" w:rsidRPr="005A5340">
        <w:rPr>
          <w:i/>
        </w:rPr>
        <w:t>E. coli</w:t>
      </w:r>
      <w:r w:rsidR="001A6382">
        <w:t xml:space="preserve"> and </w:t>
      </w:r>
      <w:r w:rsidR="00FC4757">
        <w:t xml:space="preserve">Enterococcus. </w:t>
      </w:r>
      <w:r>
        <w:t>Flow parameters are quantitative flow collected by gage, electric, mechanical or Doppler, including severity.</w:t>
      </w:r>
      <w:r w:rsidR="001A6382">
        <w:t xml:space="preserve"> The parameters listed here include constituents that are not necessary to assess current impairments or screening level concerns, but </w:t>
      </w:r>
      <w:r w:rsidR="008D02C3">
        <w:t xml:space="preserve">monitoring for this suite of parameters will detect the possible development of additional water quality problems as well as characterize trends for overall water quality conditions. </w:t>
      </w:r>
      <w:r w:rsidR="00CD639B">
        <w:t>The water quality data analysis</w:t>
      </w:r>
      <w:r w:rsidR="005C3281">
        <w:t xml:space="preserve"> will provide </w:t>
      </w:r>
      <w:r w:rsidR="00AD7709">
        <w:t>excellent</w:t>
      </w:r>
      <w:r w:rsidR="005C3281">
        <w:t xml:space="preserve"> milestones</w:t>
      </w:r>
      <w:r w:rsidR="00AD7709">
        <w:t xml:space="preserve"> to gauge </w:t>
      </w:r>
      <w:r w:rsidR="005C3281">
        <w:t xml:space="preserve">the progress </w:t>
      </w:r>
      <w:r w:rsidR="00AD7709">
        <w:t xml:space="preserve">of </w:t>
      </w:r>
      <w:r w:rsidR="005C3281">
        <w:t xml:space="preserve">project </w:t>
      </w:r>
      <w:r w:rsidR="00396AD6">
        <w:t>implementation</w:t>
      </w:r>
      <w:r w:rsidR="00CD639B">
        <w:t xml:space="preserve"> and </w:t>
      </w:r>
      <w:r w:rsidR="00973469">
        <w:t xml:space="preserve">to monitor percent of </w:t>
      </w:r>
      <w:r w:rsidR="00CD639B">
        <w:t>load reductions</w:t>
      </w:r>
      <w:r w:rsidR="00973469">
        <w:t xml:space="preserve"> as management measures are implemented.</w:t>
      </w:r>
    </w:p>
    <w:p w14:paraId="1D91AB72" w14:textId="06610425" w:rsidR="0049065A" w:rsidRPr="00AD7709" w:rsidRDefault="0049065A" w:rsidP="005C3281"/>
    <w:sectPr w:rsidR="0049065A" w:rsidRPr="00AD770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CC87A" w14:textId="77777777" w:rsidR="00A22335" w:rsidRDefault="00A22335" w:rsidP="007160BE">
      <w:pPr>
        <w:spacing w:after="0" w:line="240" w:lineRule="auto"/>
      </w:pPr>
      <w:r>
        <w:separator/>
      </w:r>
    </w:p>
  </w:endnote>
  <w:endnote w:type="continuationSeparator" w:id="0">
    <w:p w14:paraId="5787D125" w14:textId="77777777" w:rsidR="00A22335" w:rsidRDefault="00A22335" w:rsidP="00716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921228"/>
      <w:docPartObj>
        <w:docPartGallery w:val="Page Numbers (Bottom of Page)"/>
        <w:docPartUnique/>
      </w:docPartObj>
    </w:sdtPr>
    <w:sdtEndPr>
      <w:rPr>
        <w:noProof/>
      </w:rPr>
    </w:sdtEndPr>
    <w:sdtContent>
      <w:p w14:paraId="3CB6A7D3" w14:textId="327AC28F" w:rsidR="00A22335" w:rsidRDefault="00A22335">
        <w:pPr>
          <w:pStyle w:val="Footer"/>
          <w:jc w:val="right"/>
        </w:pPr>
        <w:r>
          <w:fldChar w:fldCharType="begin"/>
        </w:r>
        <w:r>
          <w:instrText xml:space="preserve"> PAGE   \* MERGEFORMAT </w:instrText>
        </w:r>
        <w:r>
          <w:fldChar w:fldCharType="separate"/>
        </w:r>
        <w:r w:rsidR="007057B1">
          <w:rPr>
            <w:noProof/>
          </w:rPr>
          <w:t>14</w:t>
        </w:r>
        <w:r>
          <w:rPr>
            <w:noProof/>
          </w:rPr>
          <w:fldChar w:fldCharType="end"/>
        </w:r>
      </w:p>
    </w:sdtContent>
  </w:sdt>
  <w:p w14:paraId="32F79887" w14:textId="77777777" w:rsidR="00A22335" w:rsidRDefault="00A223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86B7B" w14:textId="77777777" w:rsidR="00A22335" w:rsidRDefault="00A22335" w:rsidP="007160BE">
      <w:pPr>
        <w:spacing w:after="0" w:line="240" w:lineRule="auto"/>
      </w:pPr>
      <w:r>
        <w:separator/>
      </w:r>
    </w:p>
  </w:footnote>
  <w:footnote w:type="continuationSeparator" w:id="0">
    <w:p w14:paraId="4034D0D5" w14:textId="77777777" w:rsidR="00A22335" w:rsidRDefault="00A22335" w:rsidP="00716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3412912"/>
      <w:docPartObj>
        <w:docPartGallery w:val="Watermarks"/>
        <w:docPartUnique/>
      </w:docPartObj>
    </w:sdtPr>
    <w:sdtEndPr/>
    <w:sdtContent>
      <w:p w14:paraId="622136B1" w14:textId="79677EDC" w:rsidR="00A22335" w:rsidRDefault="007057B1">
        <w:pPr>
          <w:pStyle w:val="Header"/>
        </w:pPr>
        <w:r>
          <w:rPr>
            <w:noProof/>
          </w:rPr>
          <w:pict w14:anchorId="1AF02C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94AF3"/>
    <w:multiLevelType w:val="multilevel"/>
    <w:tmpl w:val="A9C22726"/>
    <w:lvl w:ilvl="0">
      <w:start w:val="8"/>
      <w:numFmt w:val="none"/>
      <w:pStyle w:val="Heading1"/>
      <w:lvlText w:val="8"/>
      <w:lvlJc w:val="left"/>
      <w:pPr>
        <w:ind w:left="432" w:hanging="432"/>
      </w:pPr>
      <w:rPr>
        <w:rFonts w:hint="default"/>
      </w:rPr>
    </w:lvl>
    <w:lvl w:ilvl="1">
      <w:start w:val="1"/>
      <w:numFmt w:val="decimal"/>
      <w:pStyle w:val="Heading2"/>
      <w:lvlText w:val="8.%2"/>
      <w:lvlJc w:val="left"/>
      <w:pPr>
        <w:ind w:left="576" w:hanging="576"/>
      </w:pPr>
      <w:rPr>
        <w:rFonts w:hint="default"/>
      </w:rPr>
    </w:lvl>
    <w:lvl w:ilvl="2">
      <w:start w:val="1"/>
      <w:numFmt w:val="decimal"/>
      <w:pStyle w:val="Heading3"/>
      <w:lvlText w:val="%18.%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C0D"/>
    <w:rsid w:val="00002C2A"/>
    <w:rsid w:val="000069C4"/>
    <w:rsid w:val="00026434"/>
    <w:rsid w:val="00040E88"/>
    <w:rsid w:val="00072F87"/>
    <w:rsid w:val="000754A2"/>
    <w:rsid w:val="00087D2E"/>
    <w:rsid w:val="000B1286"/>
    <w:rsid w:val="000B595E"/>
    <w:rsid w:val="000C02E6"/>
    <w:rsid w:val="000C21AA"/>
    <w:rsid w:val="000C50BA"/>
    <w:rsid w:val="000D1C6C"/>
    <w:rsid w:val="000D5C6B"/>
    <w:rsid w:val="000D6449"/>
    <w:rsid w:val="001055AA"/>
    <w:rsid w:val="00106733"/>
    <w:rsid w:val="0010738F"/>
    <w:rsid w:val="00126831"/>
    <w:rsid w:val="00133DD0"/>
    <w:rsid w:val="001471A8"/>
    <w:rsid w:val="001525F3"/>
    <w:rsid w:val="0016133B"/>
    <w:rsid w:val="001A0A46"/>
    <w:rsid w:val="001A1C02"/>
    <w:rsid w:val="001A6382"/>
    <w:rsid w:val="001B158F"/>
    <w:rsid w:val="001C1538"/>
    <w:rsid w:val="001C17D4"/>
    <w:rsid w:val="001D1037"/>
    <w:rsid w:val="001D2AEA"/>
    <w:rsid w:val="001D48BC"/>
    <w:rsid w:val="001F5521"/>
    <w:rsid w:val="00200EC3"/>
    <w:rsid w:val="00206918"/>
    <w:rsid w:val="002104C4"/>
    <w:rsid w:val="002140E7"/>
    <w:rsid w:val="0022493D"/>
    <w:rsid w:val="0025256B"/>
    <w:rsid w:val="00260887"/>
    <w:rsid w:val="00263E87"/>
    <w:rsid w:val="002676B8"/>
    <w:rsid w:val="0027024E"/>
    <w:rsid w:val="00282C69"/>
    <w:rsid w:val="00291594"/>
    <w:rsid w:val="002C2C77"/>
    <w:rsid w:val="002C6573"/>
    <w:rsid w:val="002E3F07"/>
    <w:rsid w:val="002F35EF"/>
    <w:rsid w:val="00332097"/>
    <w:rsid w:val="00333237"/>
    <w:rsid w:val="003415F1"/>
    <w:rsid w:val="0035187A"/>
    <w:rsid w:val="00351F45"/>
    <w:rsid w:val="00356447"/>
    <w:rsid w:val="00365A80"/>
    <w:rsid w:val="003745FB"/>
    <w:rsid w:val="00380634"/>
    <w:rsid w:val="0038752B"/>
    <w:rsid w:val="00396042"/>
    <w:rsid w:val="00396AD6"/>
    <w:rsid w:val="003A6B0E"/>
    <w:rsid w:val="003A719F"/>
    <w:rsid w:val="003B33DD"/>
    <w:rsid w:val="003C5689"/>
    <w:rsid w:val="003E0FC5"/>
    <w:rsid w:val="003E2257"/>
    <w:rsid w:val="003F0917"/>
    <w:rsid w:val="003F1FB5"/>
    <w:rsid w:val="004244F1"/>
    <w:rsid w:val="0042669A"/>
    <w:rsid w:val="00426E50"/>
    <w:rsid w:val="00440C89"/>
    <w:rsid w:val="004410A8"/>
    <w:rsid w:val="004427AC"/>
    <w:rsid w:val="0045674D"/>
    <w:rsid w:val="004603F9"/>
    <w:rsid w:val="0046231C"/>
    <w:rsid w:val="00467605"/>
    <w:rsid w:val="004747B6"/>
    <w:rsid w:val="00474DD7"/>
    <w:rsid w:val="00482DCE"/>
    <w:rsid w:val="00484B9F"/>
    <w:rsid w:val="00484D21"/>
    <w:rsid w:val="0049065A"/>
    <w:rsid w:val="0049526D"/>
    <w:rsid w:val="004C1487"/>
    <w:rsid w:val="004C1E20"/>
    <w:rsid w:val="004C22F1"/>
    <w:rsid w:val="004D0B39"/>
    <w:rsid w:val="004D6CD1"/>
    <w:rsid w:val="004E451D"/>
    <w:rsid w:val="004E7AD8"/>
    <w:rsid w:val="005013F3"/>
    <w:rsid w:val="0051105E"/>
    <w:rsid w:val="00511F70"/>
    <w:rsid w:val="00514E89"/>
    <w:rsid w:val="0053117A"/>
    <w:rsid w:val="0053249C"/>
    <w:rsid w:val="00541B77"/>
    <w:rsid w:val="0054381C"/>
    <w:rsid w:val="0055327C"/>
    <w:rsid w:val="005626D0"/>
    <w:rsid w:val="005953C2"/>
    <w:rsid w:val="00595442"/>
    <w:rsid w:val="005A29AF"/>
    <w:rsid w:val="005A5340"/>
    <w:rsid w:val="005B6A5F"/>
    <w:rsid w:val="005B6DF2"/>
    <w:rsid w:val="005C1FE2"/>
    <w:rsid w:val="005C3281"/>
    <w:rsid w:val="005C3B14"/>
    <w:rsid w:val="005E34DF"/>
    <w:rsid w:val="005E6202"/>
    <w:rsid w:val="00624EFF"/>
    <w:rsid w:val="00631D87"/>
    <w:rsid w:val="006623CB"/>
    <w:rsid w:val="00663423"/>
    <w:rsid w:val="00664A58"/>
    <w:rsid w:val="006746E5"/>
    <w:rsid w:val="00681777"/>
    <w:rsid w:val="006958B0"/>
    <w:rsid w:val="006A57C8"/>
    <w:rsid w:val="006A5F0F"/>
    <w:rsid w:val="006B258B"/>
    <w:rsid w:val="006C12F8"/>
    <w:rsid w:val="006D28EF"/>
    <w:rsid w:val="006D6C86"/>
    <w:rsid w:val="006E373C"/>
    <w:rsid w:val="006F352F"/>
    <w:rsid w:val="006F5754"/>
    <w:rsid w:val="007057B1"/>
    <w:rsid w:val="00715A08"/>
    <w:rsid w:val="007160BE"/>
    <w:rsid w:val="00720F83"/>
    <w:rsid w:val="00727B43"/>
    <w:rsid w:val="00732026"/>
    <w:rsid w:val="0074434B"/>
    <w:rsid w:val="00745236"/>
    <w:rsid w:val="00751FCC"/>
    <w:rsid w:val="0076445E"/>
    <w:rsid w:val="007647CB"/>
    <w:rsid w:val="00786601"/>
    <w:rsid w:val="007E054B"/>
    <w:rsid w:val="007E4B53"/>
    <w:rsid w:val="007E5321"/>
    <w:rsid w:val="007F0A7F"/>
    <w:rsid w:val="00800823"/>
    <w:rsid w:val="00803196"/>
    <w:rsid w:val="00825B2E"/>
    <w:rsid w:val="00830774"/>
    <w:rsid w:val="0083211D"/>
    <w:rsid w:val="0086358F"/>
    <w:rsid w:val="00865543"/>
    <w:rsid w:val="008659ED"/>
    <w:rsid w:val="008724A1"/>
    <w:rsid w:val="00883F9A"/>
    <w:rsid w:val="008842EB"/>
    <w:rsid w:val="008A6001"/>
    <w:rsid w:val="008A6D51"/>
    <w:rsid w:val="008B35E5"/>
    <w:rsid w:val="008C531F"/>
    <w:rsid w:val="008C679B"/>
    <w:rsid w:val="008D02C3"/>
    <w:rsid w:val="008D7CA0"/>
    <w:rsid w:val="008E2FC5"/>
    <w:rsid w:val="008F49E7"/>
    <w:rsid w:val="008F7ED3"/>
    <w:rsid w:val="009027E7"/>
    <w:rsid w:val="00902B24"/>
    <w:rsid w:val="009066D9"/>
    <w:rsid w:val="00915AB5"/>
    <w:rsid w:val="009604AC"/>
    <w:rsid w:val="00962BB4"/>
    <w:rsid w:val="009656E7"/>
    <w:rsid w:val="00972C85"/>
    <w:rsid w:val="00973469"/>
    <w:rsid w:val="009B7859"/>
    <w:rsid w:val="009C20A4"/>
    <w:rsid w:val="009D0FC8"/>
    <w:rsid w:val="009E175A"/>
    <w:rsid w:val="009E1F25"/>
    <w:rsid w:val="009E23C4"/>
    <w:rsid w:val="009E372C"/>
    <w:rsid w:val="00A01FA2"/>
    <w:rsid w:val="00A12648"/>
    <w:rsid w:val="00A20AD5"/>
    <w:rsid w:val="00A22335"/>
    <w:rsid w:val="00A2740C"/>
    <w:rsid w:val="00A36F74"/>
    <w:rsid w:val="00A37823"/>
    <w:rsid w:val="00A5478E"/>
    <w:rsid w:val="00A7275E"/>
    <w:rsid w:val="00A813C2"/>
    <w:rsid w:val="00A87938"/>
    <w:rsid w:val="00A91E3E"/>
    <w:rsid w:val="00AB151B"/>
    <w:rsid w:val="00AD7709"/>
    <w:rsid w:val="00AF6FCC"/>
    <w:rsid w:val="00AF77DE"/>
    <w:rsid w:val="00B13045"/>
    <w:rsid w:val="00B341D3"/>
    <w:rsid w:val="00B57F51"/>
    <w:rsid w:val="00B76017"/>
    <w:rsid w:val="00B81751"/>
    <w:rsid w:val="00B84583"/>
    <w:rsid w:val="00BA034D"/>
    <w:rsid w:val="00BA1F27"/>
    <w:rsid w:val="00BD0A0E"/>
    <w:rsid w:val="00C11CD0"/>
    <w:rsid w:val="00C152BE"/>
    <w:rsid w:val="00C20C17"/>
    <w:rsid w:val="00C212B1"/>
    <w:rsid w:val="00C22D23"/>
    <w:rsid w:val="00C363DB"/>
    <w:rsid w:val="00C42374"/>
    <w:rsid w:val="00C5264C"/>
    <w:rsid w:val="00C630DC"/>
    <w:rsid w:val="00C74E79"/>
    <w:rsid w:val="00C77B9A"/>
    <w:rsid w:val="00C82B0B"/>
    <w:rsid w:val="00C902D4"/>
    <w:rsid w:val="00C91411"/>
    <w:rsid w:val="00CA5AEB"/>
    <w:rsid w:val="00CA711C"/>
    <w:rsid w:val="00CB1D89"/>
    <w:rsid w:val="00CB7524"/>
    <w:rsid w:val="00CC03C4"/>
    <w:rsid w:val="00CD45A0"/>
    <w:rsid w:val="00CD639B"/>
    <w:rsid w:val="00CE2ED6"/>
    <w:rsid w:val="00CE57F4"/>
    <w:rsid w:val="00D10624"/>
    <w:rsid w:val="00D2668F"/>
    <w:rsid w:val="00D27EE9"/>
    <w:rsid w:val="00D73111"/>
    <w:rsid w:val="00D81732"/>
    <w:rsid w:val="00DA27C4"/>
    <w:rsid w:val="00DA5878"/>
    <w:rsid w:val="00DE7216"/>
    <w:rsid w:val="00DF6C0D"/>
    <w:rsid w:val="00E16426"/>
    <w:rsid w:val="00E30BA7"/>
    <w:rsid w:val="00E31CD1"/>
    <w:rsid w:val="00E349AD"/>
    <w:rsid w:val="00E47EB0"/>
    <w:rsid w:val="00E57F30"/>
    <w:rsid w:val="00E84F98"/>
    <w:rsid w:val="00E943A5"/>
    <w:rsid w:val="00E94E5C"/>
    <w:rsid w:val="00EA115D"/>
    <w:rsid w:val="00EA1160"/>
    <w:rsid w:val="00EA548F"/>
    <w:rsid w:val="00EB0EE7"/>
    <w:rsid w:val="00EB7601"/>
    <w:rsid w:val="00EC2182"/>
    <w:rsid w:val="00EC661A"/>
    <w:rsid w:val="00EC6EBA"/>
    <w:rsid w:val="00ED3DBB"/>
    <w:rsid w:val="00EE5C6B"/>
    <w:rsid w:val="00EE6E1D"/>
    <w:rsid w:val="00EF01E5"/>
    <w:rsid w:val="00F024C5"/>
    <w:rsid w:val="00F111DC"/>
    <w:rsid w:val="00F11AEF"/>
    <w:rsid w:val="00F14AF0"/>
    <w:rsid w:val="00F2773A"/>
    <w:rsid w:val="00F360A4"/>
    <w:rsid w:val="00F424A1"/>
    <w:rsid w:val="00F43B0B"/>
    <w:rsid w:val="00F43CEC"/>
    <w:rsid w:val="00F52E34"/>
    <w:rsid w:val="00F644CD"/>
    <w:rsid w:val="00F7034B"/>
    <w:rsid w:val="00F7056E"/>
    <w:rsid w:val="00FB436E"/>
    <w:rsid w:val="00FB6E40"/>
    <w:rsid w:val="00FC4757"/>
    <w:rsid w:val="00FD3528"/>
    <w:rsid w:val="00FE6922"/>
    <w:rsid w:val="00FE7D88"/>
    <w:rsid w:val="00FF750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69D882"/>
  <w15:chartTrackingRefBased/>
  <w15:docId w15:val="{49EB3A1C-07C8-40BF-BAE3-0ABA9504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F9A"/>
    <w:rPr>
      <w:rFonts w:ascii="Times New Roman" w:hAnsi="Times New Roman"/>
      <w:color w:val="000000" w:themeColor="text1"/>
      <w:sz w:val="24"/>
    </w:rPr>
  </w:style>
  <w:style w:type="paragraph" w:styleId="Heading1">
    <w:name w:val="heading 1"/>
    <w:basedOn w:val="Normal"/>
    <w:next w:val="Normal"/>
    <w:link w:val="Heading1Char"/>
    <w:uiPriority w:val="9"/>
    <w:qFormat/>
    <w:rsid w:val="00DF6C0D"/>
    <w:pPr>
      <w:keepNext/>
      <w:keepLines/>
      <w:numPr>
        <w:numId w:val="1"/>
      </w:numPr>
      <w:spacing w:before="240" w:after="0"/>
      <w:outlineLvl w:val="0"/>
    </w:pPr>
    <w:rPr>
      <w:rFonts w:eastAsiaTheme="majorEastAsia" w:cstheme="majorBidi"/>
      <w:b/>
      <w:color w:val="auto"/>
      <w:sz w:val="32"/>
      <w:szCs w:val="32"/>
    </w:rPr>
  </w:style>
  <w:style w:type="paragraph" w:styleId="Heading2">
    <w:name w:val="heading 2"/>
    <w:basedOn w:val="Normal"/>
    <w:next w:val="Normal"/>
    <w:link w:val="Heading2Char"/>
    <w:uiPriority w:val="9"/>
    <w:unhideWhenUsed/>
    <w:qFormat/>
    <w:rsid w:val="00DF6C0D"/>
    <w:pPr>
      <w:keepNext/>
      <w:keepLines/>
      <w:numPr>
        <w:ilvl w:val="1"/>
        <w:numId w:val="1"/>
      </w:numPr>
      <w:spacing w:before="40" w:after="0"/>
      <w:outlineLvl w:val="1"/>
    </w:pPr>
    <w:rPr>
      <w:rFonts w:eastAsiaTheme="majorEastAsia" w:cstheme="majorBidi"/>
      <w:b/>
      <w:i/>
      <w:sz w:val="28"/>
      <w:szCs w:val="26"/>
    </w:rPr>
  </w:style>
  <w:style w:type="paragraph" w:styleId="Heading3">
    <w:name w:val="heading 3"/>
    <w:basedOn w:val="Normal"/>
    <w:next w:val="Normal"/>
    <w:link w:val="Heading3Char"/>
    <w:uiPriority w:val="9"/>
    <w:unhideWhenUsed/>
    <w:qFormat/>
    <w:rsid w:val="00DF6C0D"/>
    <w:pPr>
      <w:keepNext/>
      <w:keepLines/>
      <w:numPr>
        <w:ilvl w:val="2"/>
        <w:numId w:val="1"/>
      </w:numPr>
      <w:spacing w:before="40" w:after="0"/>
      <w:outlineLvl w:val="2"/>
    </w:pPr>
    <w:rPr>
      <w:rFonts w:eastAsiaTheme="majorEastAsia" w:cstheme="majorBidi"/>
      <w:i/>
      <w:szCs w:val="24"/>
    </w:rPr>
  </w:style>
  <w:style w:type="paragraph" w:styleId="Heading4">
    <w:name w:val="heading 4"/>
    <w:basedOn w:val="Normal"/>
    <w:next w:val="Normal"/>
    <w:link w:val="Heading4Char"/>
    <w:uiPriority w:val="9"/>
    <w:semiHidden/>
    <w:unhideWhenUsed/>
    <w:qFormat/>
    <w:rsid w:val="00EE5C6B"/>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E5C6B"/>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E5C6B"/>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E5C6B"/>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E5C6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E5C6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C0D"/>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F6C0D"/>
    <w:rPr>
      <w:rFonts w:ascii="Times New Roman" w:eastAsiaTheme="majorEastAsia" w:hAnsi="Times New Roman" w:cstheme="majorBidi"/>
      <w:b/>
      <w:i/>
      <w:color w:val="000000" w:themeColor="text1"/>
      <w:sz w:val="28"/>
      <w:szCs w:val="26"/>
    </w:rPr>
  </w:style>
  <w:style w:type="character" w:customStyle="1" w:styleId="Heading3Char">
    <w:name w:val="Heading 3 Char"/>
    <w:basedOn w:val="DefaultParagraphFont"/>
    <w:link w:val="Heading3"/>
    <w:uiPriority w:val="9"/>
    <w:rsid w:val="00DF6C0D"/>
    <w:rPr>
      <w:rFonts w:ascii="Times New Roman" w:eastAsiaTheme="majorEastAsia" w:hAnsi="Times New Roman" w:cstheme="majorBidi"/>
      <w:i/>
      <w:color w:val="000000" w:themeColor="text1"/>
      <w:sz w:val="24"/>
      <w:szCs w:val="24"/>
    </w:rPr>
  </w:style>
  <w:style w:type="character" w:styleId="CommentReference">
    <w:name w:val="annotation reference"/>
    <w:basedOn w:val="DefaultParagraphFont"/>
    <w:uiPriority w:val="99"/>
    <w:semiHidden/>
    <w:unhideWhenUsed/>
    <w:rsid w:val="00F7056E"/>
    <w:rPr>
      <w:sz w:val="16"/>
      <w:szCs w:val="16"/>
    </w:rPr>
  </w:style>
  <w:style w:type="paragraph" w:styleId="CommentText">
    <w:name w:val="annotation text"/>
    <w:basedOn w:val="Normal"/>
    <w:link w:val="CommentTextChar"/>
    <w:uiPriority w:val="99"/>
    <w:semiHidden/>
    <w:unhideWhenUsed/>
    <w:rsid w:val="00F7056E"/>
    <w:pPr>
      <w:spacing w:line="240" w:lineRule="auto"/>
    </w:pPr>
    <w:rPr>
      <w:sz w:val="20"/>
      <w:szCs w:val="20"/>
    </w:rPr>
  </w:style>
  <w:style w:type="character" w:customStyle="1" w:styleId="CommentTextChar">
    <w:name w:val="Comment Text Char"/>
    <w:basedOn w:val="DefaultParagraphFont"/>
    <w:link w:val="CommentText"/>
    <w:uiPriority w:val="99"/>
    <w:semiHidden/>
    <w:rsid w:val="00F7056E"/>
    <w:rPr>
      <w:rFonts w:ascii="Times New Roman" w:hAnsi="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7056E"/>
    <w:rPr>
      <w:b/>
      <w:bCs/>
    </w:rPr>
  </w:style>
  <w:style w:type="character" w:customStyle="1" w:styleId="CommentSubjectChar">
    <w:name w:val="Comment Subject Char"/>
    <w:basedOn w:val="CommentTextChar"/>
    <w:link w:val="CommentSubject"/>
    <w:uiPriority w:val="99"/>
    <w:semiHidden/>
    <w:rsid w:val="00F7056E"/>
    <w:rPr>
      <w:rFonts w:ascii="Times New Roman" w:hAnsi="Times New Roman"/>
      <w:b/>
      <w:bCs/>
      <w:color w:val="000000" w:themeColor="text1"/>
      <w:sz w:val="20"/>
      <w:szCs w:val="20"/>
    </w:rPr>
  </w:style>
  <w:style w:type="paragraph" w:styleId="BalloonText">
    <w:name w:val="Balloon Text"/>
    <w:basedOn w:val="Normal"/>
    <w:link w:val="BalloonTextChar"/>
    <w:uiPriority w:val="99"/>
    <w:semiHidden/>
    <w:unhideWhenUsed/>
    <w:rsid w:val="00F70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56E"/>
    <w:rPr>
      <w:rFonts w:ascii="Segoe UI" w:hAnsi="Segoe UI" w:cs="Segoe UI"/>
      <w:color w:val="000000" w:themeColor="text1"/>
      <w:sz w:val="18"/>
      <w:szCs w:val="18"/>
    </w:rPr>
  </w:style>
  <w:style w:type="character" w:customStyle="1" w:styleId="Heading4Char">
    <w:name w:val="Heading 4 Char"/>
    <w:basedOn w:val="DefaultParagraphFont"/>
    <w:link w:val="Heading4"/>
    <w:uiPriority w:val="9"/>
    <w:semiHidden/>
    <w:rsid w:val="00EE5C6B"/>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EE5C6B"/>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EE5C6B"/>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EE5C6B"/>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EE5C6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E5C6B"/>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CB7524"/>
    <w:pPr>
      <w:spacing w:after="0" w:line="240" w:lineRule="auto"/>
    </w:pPr>
    <w:rPr>
      <w:rFonts w:ascii="Times New Roman" w:hAnsi="Times New Roman"/>
      <w:color w:val="000000" w:themeColor="text1"/>
      <w:sz w:val="24"/>
    </w:rPr>
  </w:style>
  <w:style w:type="paragraph" w:styleId="NoSpacing">
    <w:name w:val="No Spacing"/>
    <w:uiPriority w:val="1"/>
    <w:qFormat/>
    <w:rsid w:val="003C5689"/>
    <w:pPr>
      <w:spacing w:after="0" w:line="240" w:lineRule="auto"/>
    </w:pPr>
    <w:rPr>
      <w:rFonts w:ascii="Times New Roman" w:hAnsi="Times New Roman"/>
      <w:color w:val="000000" w:themeColor="text1"/>
      <w:sz w:val="24"/>
    </w:rPr>
  </w:style>
  <w:style w:type="paragraph" w:styleId="Header">
    <w:name w:val="header"/>
    <w:basedOn w:val="Normal"/>
    <w:link w:val="HeaderChar"/>
    <w:uiPriority w:val="99"/>
    <w:unhideWhenUsed/>
    <w:rsid w:val="007160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0BE"/>
    <w:rPr>
      <w:rFonts w:ascii="Times New Roman" w:hAnsi="Times New Roman"/>
      <w:color w:val="000000" w:themeColor="text1"/>
      <w:sz w:val="24"/>
    </w:rPr>
  </w:style>
  <w:style w:type="paragraph" w:styleId="Footer">
    <w:name w:val="footer"/>
    <w:basedOn w:val="Normal"/>
    <w:link w:val="FooterChar"/>
    <w:uiPriority w:val="99"/>
    <w:unhideWhenUsed/>
    <w:rsid w:val="00716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0BE"/>
    <w:rPr>
      <w:rFonts w:ascii="Times New Roman" w:hAnsi="Times New Roman"/>
      <w:color w:val="000000" w:themeColor="text1"/>
      <w:sz w:val="24"/>
    </w:rPr>
  </w:style>
  <w:style w:type="paragraph" w:styleId="Caption">
    <w:name w:val="caption"/>
    <w:basedOn w:val="Normal"/>
    <w:next w:val="Normal"/>
    <w:uiPriority w:val="35"/>
    <w:unhideWhenUsed/>
    <w:qFormat/>
    <w:rsid w:val="00EB0EE7"/>
    <w:pPr>
      <w:spacing w:after="200" w:line="240" w:lineRule="auto"/>
      <w:jc w:val="center"/>
    </w:pPr>
    <w:rPr>
      <w:b/>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354">
      <w:bodyDiv w:val="1"/>
      <w:marLeft w:val="0"/>
      <w:marRight w:val="0"/>
      <w:marTop w:val="0"/>
      <w:marBottom w:val="0"/>
      <w:divBdr>
        <w:top w:val="none" w:sz="0" w:space="0" w:color="auto"/>
        <w:left w:val="none" w:sz="0" w:space="0" w:color="auto"/>
        <w:bottom w:val="none" w:sz="0" w:space="0" w:color="auto"/>
        <w:right w:val="none" w:sz="0" w:space="0" w:color="auto"/>
      </w:divBdr>
    </w:div>
    <w:div w:id="57438947">
      <w:bodyDiv w:val="1"/>
      <w:marLeft w:val="0"/>
      <w:marRight w:val="0"/>
      <w:marTop w:val="0"/>
      <w:marBottom w:val="0"/>
      <w:divBdr>
        <w:top w:val="none" w:sz="0" w:space="0" w:color="auto"/>
        <w:left w:val="none" w:sz="0" w:space="0" w:color="auto"/>
        <w:bottom w:val="none" w:sz="0" w:space="0" w:color="auto"/>
        <w:right w:val="none" w:sz="0" w:space="0" w:color="auto"/>
      </w:divBdr>
    </w:div>
    <w:div w:id="248658867">
      <w:bodyDiv w:val="1"/>
      <w:marLeft w:val="0"/>
      <w:marRight w:val="0"/>
      <w:marTop w:val="0"/>
      <w:marBottom w:val="0"/>
      <w:divBdr>
        <w:top w:val="none" w:sz="0" w:space="0" w:color="auto"/>
        <w:left w:val="none" w:sz="0" w:space="0" w:color="auto"/>
        <w:bottom w:val="none" w:sz="0" w:space="0" w:color="auto"/>
        <w:right w:val="none" w:sz="0" w:space="0" w:color="auto"/>
      </w:divBdr>
    </w:div>
    <w:div w:id="257295942">
      <w:bodyDiv w:val="1"/>
      <w:marLeft w:val="0"/>
      <w:marRight w:val="0"/>
      <w:marTop w:val="0"/>
      <w:marBottom w:val="0"/>
      <w:divBdr>
        <w:top w:val="none" w:sz="0" w:space="0" w:color="auto"/>
        <w:left w:val="none" w:sz="0" w:space="0" w:color="auto"/>
        <w:bottom w:val="none" w:sz="0" w:space="0" w:color="auto"/>
        <w:right w:val="none" w:sz="0" w:space="0" w:color="auto"/>
      </w:divBdr>
    </w:div>
    <w:div w:id="297152081">
      <w:bodyDiv w:val="1"/>
      <w:marLeft w:val="0"/>
      <w:marRight w:val="0"/>
      <w:marTop w:val="0"/>
      <w:marBottom w:val="0"/>
      <w:divBdr>
        <w:top w:val="none" w:sz="0" w:space="0" w:color="auto"/>
        <w:left w:val="none" w:sz="0" w:space="0" w:color="auto"/>
        <w:bottom w:val="none" w:sz="0" w:space="0" w:color="auto"/>
        <w:right w:val="none" w:sz="0" w:space="0" w:color="auto"/>
      </w:divBdr>
    </w:div>
    <w:div w:id="346447162">
      <w:bodyDiv w:val="1"/>
      <w:marLeft w:val="0"/>
      <w:marRight w:val="0"/>
      <w:marTop w:val="0"/>
      <w:marBottom w:val="0"/>
      <w:divBdr>
        <w:top w:val="none" w:sz="0" w:space="0" w:color="auto"/>
        <w:left w:val="none" w:sz="0" w:space="0" w:color="auto"/>
        <w:bottom w:val="none" w:sz="0" w:space="0" w:color="auto"/>
        <w:right w:val="none" w:sz="0" w:space="0" w:color="auto"/>
      </w:divBdr>
    </w:div>
    <w:div w:id="395668569">
      <w:bodyDiv w:val="1"/>
      <w:marLeft w:val="0"/>
      <w:marRight w:val="0"/>
      <w:marTop w:val="0"/>
      <w:marBottom w:val="0"/>
      <w:divBdr>
        <w:top w:val="none" w:sz="0" w:space="0" w:color="auto"/>
        <w:left w:val="none" w:sz="0" w:space="0" w:color="auto"/>
        <w:bottom w:val="none" w:sz="0" w:space="0" w:color="auto"/>
        <w:right w:val="none" w:sz="0" w:space="0" w:color="auto"/>
      </w:divBdr>
    </w:div>
    <w:div w:id="411925870">
      <w:bodyDiv w:val="1"/>
      <w:marLeft w:val="0"/>
      <w:marRight w:val="0"/>
      <w:marTop w:val="0"/>
      <w:marBottom w:val="0"/>
      <w:divBdr>
        <w:top w:val="none" w:sz="0" w:space="0" w:color="auto"/>
        <w:left w:val="none" w:sz="0" w:space="0" w:color="auto"/>
        <w:bottom w:val="none" w:sz="0" w:space="0" w:color="auto"/>
        <w:right w:val="none" w:sz="0" w:space="0" w:color="auto"/>
      </w:divBdr>
    </w:div>
    <w:div w:id="418675000">
      <w:bodyDiv w:val="1"/>
      <w:marLeft w:val="0"/>
      <w:marRight w:val="0"/>
      <w:marTop w:val="0"/>
      <w:marBottom w:val="0"/>
      <w:divBdr>
        <w:top w:val="none" w:sz="0" w:space="0" w:color="auto"/>
        <w:left w:val="none" w:sz="0" w:space="0" w:color="auto"/>
        <w:bottom w:val="none" w:sz="0" w:space="0" w:color="auto"/>
        <w:right w:val="none" w:sz="0" w:space="0" w:color="auto"/>
      </w:divBdr>
    </w:div>
    <w:div w:id="492183741">
      <w:bodyDiv w:val="1"/>
      <w:marLeft w:val="0"/>
      <w:marRight w:val="0"/>
      <w:marTop w:val="0"/>
      <w:marBottom w:val="0"/>
      <w:divBdr>
        <w:top w:val="none" w:sz="0" w:space="0" w:color="auto"/>
        <w:left w:val="none" w:sz="0" w:space="0" w:color="auto"/>
        <w:bottom w:val="none" w:sz="0" w:space="0" w:color="auto"/>
        <w:right w:val="none" w:sz="0" w:space="0" w:color="auto"/>
      </w:divBdr>
    </w:div>
    <w:div w:id="526721903">
      <w:bodyDiv w:val="1"/>
      <w:marLeft w:val="0"/>
      <w:marRight w:val="0"/>
      <w:marTop w:val="0"/>
      <w:marBottom w:val="0"/>
      <w:divBdr>
        <w:top w:val="none" w:sz="0" w:space="0" w:color="auto"/>
        <w:left w:val="none" w:sz="0" w:space="0" w:color="auto"/>
        <w:bottom w:val="none" w:sz="0" w:space="0" w:color="auto"/>
        <w:right w:val="none" w:sz="0" w:space="0" w:color="auto"/>
      </w:divBdr>
    </w:div>
    <w:div w:id="770274095">
      <w:bodyDiv w:val="1"/>
      <w:marLeft w:val="0"/>
      <w:marRight w:val="0"/>
      <w:marTop w:val="0"/>
      <w:marBottom w:val="0"/>
      <w:divBdr>
        <w:top w:val="none" w:sz="0" w:space="0" w:color="auto"/>
        <w:left w:val="none" w:sz="0" w:space="0" w:color="auto"/>
        <w:bottom w:val="none" w:sz="0" w:space="0" w:color="auto"/>
        <w:right w:val="none" w:sz="0" w:space="0" w:color="auto"/>
      </w:divBdr>
    </w:div>
    <w:div w:id="787041390">
      <w:bodyDiv w:val="1"/>
      <w:marLeft w:val="0"/>
      <w:marRight w:val="0"/>
      <w:marTop w:val="0"/>
      <w:marBottom w:val="0"/>
      <w:divBdr>
        <w:top w:val="none" w:sz="0" w:space="0" w:color="auto"/>
        <w:left w:val="none" w:sz="0" w:space="0" w:color="auto"/>
        <w:bottom w:val="none" w:sz="0" w:space="0" w:color="auto"/>
        <w:right w:val="none" w:sz="0" w:space="0" w:color="auto"/>
      </w:divBdr>
    </w:div>
    <w:div w:id="858083266">
      <w:bodyDiv w:val="1"/>
      <w:marLeft w:val="0"/>
      <w:marRight w:val="0"/>
      <w:marTop w:val="0"/>
      <w:marBottom w:val="0"/>
      <w:divBdr>
        <w:top w:val="none" w:sz="0" w:space="0" w:color="auto"/>
        <w:left w:val="none" w:sz="0" w:space="0" w:color="auto"/>
        <w:bottom w:val="none" w:sz="0" w:space="0" w:color="auto"/>
        <w:right w:val="none" w:sz="0" w:space="0" w:color="auto"/>
      </w:divBdr>
    </w:div>
    <w:div w:id="927881632">
      <w:bodyDiv w:val="1"/>
      <w:marLeft w:val="0"/>
      <w:marRight w:val="0"/>
      <w:marTop w:val="0"/>
      <w:marBottom w:val="0"/>
      <w:divBdr>
        <w:top w:val="none" w:sz="0" w:space="0" w:color="auto"/>
        <w:left w:val="none" w:sz="0" w:space="0" w:color="auto"/>
        <w:bottom w:val="none" w:sz="0" w:space="0" w:color="auto"/>
        <w:right w:val="none" w:sz="0" w:space="0" w:color="auto"/>
      </w:divBdr>
    </w:div>
    <w:div w:id="988099422">
      <w:bodyDiv w:val="1"/>
      <w:marLeft w:val="0"/>
      <w:marRight w:val="0"/>
      <w:marTop w:val="0"/>
      <w:marBottom w:val="0"/>
      <w:divBdr>
        <w:top w:val="none" w:sz="0" w:space="0" w:color="auto"/>
        <w:left w:val="none" w:sz="0" w:space="0" w:color="auto"/>
        <w:bottom w:val="none" w:sz="0" w:space="0" w:color="auto"/>
        <w:right w:val="none" w:sz="0" w:space="0" w:color="auto"/>
      </w:divBdr>
    </w:div>
    <w:div w:id="1044141973">
      <w:bodyDiv w:val="1"/>
      <w:marLeft w:val="0"/>
      <w:marRight w:val="0"/>
      <w:marTop w:val="0"/>
      <w:marBottom w:val="0"/>
      <w:divBdr>
        <w:top w:val="none" w:sz="0" w:space="0" w:color="auto"/>
        <w:left w:val="none" w:sz="0" w:space="0" w:color="auto"/>
        <w:bottom w:val="none" w:sz="0" w:space="0" w:color="auto"/>
        <w:right w:val="none" w:sz="0" w:space="0" w:color="auto"/>
      </w:divBdr>
    </w:div>
    <w:div w:id="1186864159">
      <w:bodyDiv w:val="1"/>
      <w:marLeft w:val="0"/>
      <w:marRight w:val="0"/>
      <w:marTop w:val="0"/>
      <w:marBottom w:val="0"/>
      <w:divBdr>
        <w:top w:val="none" w:sz="0" w:space="0" w:color="auto"/>
        <w:left w:val="none" w:sz="0" w:space="0" w:color="auto"/>
        <w:bottom w:val="none" w:sz="0" w:space="0" w:color="auto"/>
        <w:right w:val="none" w:sz="0" w:space="0" w:color="auto"/>
      </w:divBdr>
    </w:div>
    <w:div w:id="1251624257">
      <w:bodyDiv w:val="1"/>
      <w:marLeft w:val="0"/>
      <w:marRight w:val="0"/>
      <w:marTop w:val="0"/>
      <w:marBottom w:val="0"/>
      <w:divBdr>
        <w:top w:val="none" w:sz="0" w:space="0" w:color="auto"/>
        <w:left w:val="none" w:sz="0" w:space="0" w:color="auto"/>
        <w:bottom w:val="none" w:sz="0" w:space="0" w:color="auto"/>
        <w:right w:val="none" w:sz="0" w:space="0" w:color="auto"/>
      </w:divBdr>
    </w:div>
    <w:div w:id="1414430659">
      <w:bodyDiv w:val="1"/>
      <w:marLeft w:val="0"/>
      <w:marRight w:val="0"/>
      <w:marTop w:val="0"/>
      <w:marBottom w:val="0"/>
      <w:divBdr>
        <w:top w:val="none" w:sz="0" w:space="0" w:color="auto"/>
        <w:left w:val="none" w:sz="0" w:space="0" w:color="auto"/>
        <w:bottom w:val="none" w:sz="0" w:space="0" w:color="auto"/>
        <w:right w:val="none" w:sz="0" w:space="0" w:color="auto"/>
      </w:divBdr>
    </w:div>
    <w:div w:id="1481655960">
      <w:bodyDiv w:val="1"/>
      <w:marLeft w:val="0"/>
      <w:marRight w:val="0"/>
      <w:marTop w:val="0"/>
      <w:marBottom w:val="0"/>
      <w:divBdr>
        <w:top w:val="none" w:sz="0" w:space="0" w:color="auto"/>
        <w:left w:val="none" w:sz="0" w:space="0" w:color="auto"/>
        <w:bottom w:val="none" w:sz="0" w:space="0" w:color="auto"/>
        <w:right w:val="none" w:sz="0" w:space="0" w:color="auto"/>
      </w:divBdr>
    </w:div>
    <w:div w:id="1568225796">
      <w:bodyDiv w:val="1"/>
      <w:marLeft w:val="0"/>
      <w:marRight w:val="0"/>
      <w:marTop w:val="0"/>
      <w:marBottom w:val="0"/>
      <w:divBdr>
        <w:top w:val="none" w:sz="0" w:space="0" w:color="auto"/>
        <w:left w:val="none" w:sz="0" w:space="0" w:color="auto"/>
        <w:bottom w:val="none" w:sz="0" w:space="0" w:color="auto"/>
        <w:right w:val="none" w:sz="0" w:space="0" w:color="auto"/>
      </w:divBdr>
    </w:div>
    <w:div w:id="1590114550">
      <w:bodyDiv w:val="1"/>
      <w:marLeft w:val="0"/>
      <w:marRight w:val="0"/>
      <w:marTop w:val="0"/>
      <w:marBottom w:val="0"/>
      <w:divBdr>
        <w:top w:val="none" w:sz="0" w:space="0" w:color="auto"/>
        <w:left w:val="none" w:sz="0" w:space="0" w:color="auto"/>
        <w:bottom w:val="none" w:sz="0" w:space="0" w:color="auto"/>
        <w:right w:val="none" w:sz="0" w:space="0" w:color="auto"/>
      </w:divBdr>
    </w:div>
    <w:div w:id="1867475388">
      <w:bodyDiv w:val="1"/>
      <w:marLeft w:val="0"/>
      <w:marRight w:val="0"/>
      <w:marTop w:val="0"/>
      <w:marBottom w:val="0"/>
      <w:divBdr>
        <w:top w:val="none" w:sz="0" w:space="0" w:color="auto"/>
        <w:left w:val="none" w:sz="0" w:space="0" w:color="auto"/>
        <w:bottom w:val="none" w:sz="0" w:space="0" w:color="auto"/>
        <w:right w:val="none" w:sz="0" w:space="0" w:color="auto"/>
      </w:divBdr>
    </w:div>
    <w:div w:id="1873957857">
      <w:bodyDiv w:val="1"/>
      <w:marLeft w:val="0"/>
      <w:marRight w:val="0"/>
      <w:marTop w:val="0"/>
      <w:marBottom w:val="0"/>
      <w:divBdr>
        <w:top w:val="none" w:sz="0" w:space="0" w:color="auto"/>
        <w:left w:val="none" w:sz="0" w:space="0" w:color="auto"/>
        <w:bottom w:val="none" w:sz="0" w:space="0" w:color="auto"/>
        <w:right w:val="none" w:sz="0" w:space="0" w:color="auto"/>
      </w:divBdr>
    </w:div>
    <w:div w:id="2002266954">
      <w:bodyDiv w:val="1"/>
      <w:marLeft w:val="0"/>
      <w:marRight w:val="0"/>
      <w:marTop w:val="0"/>
      <w:marBottom w:val="0"/>
      <w:divBdr>
        <w:top w:val="none" w:sz="0" w:space="0" w:color="auto"/>
        <w:left w:val="none" w:sz="0" w:space="0" w:color="auto"/>
        <w:bottom w:val="none" w:sz="0" w:space="0" w:color="auto"/>
        <w:right w:val="none" w:sz="0" w:space="0" w:color="auto"/>
      </w:divBdr>
    </w:div>
    <w:div w:id="2004552234">
      <w:bodyDiv w:val="1"/>
      <w:marLeft w:val="0"/>
      <w:marRight w:val="0"/>
      <w:marTop w:val="0"/>
      <w:marBottom w:val="0"/>
      <w:divBdr>
        <w:top w:val="none" w:sz="0" w:space="0" w:color="auto"/>
        <w:left w:val="none" w:sz="0" w:space="0" w:color="auto"/>
        <w:bottom w:val="none" w:sz="0" w:space="0" w:color="auto"/>
        <w:right w:val="none" w:sz="0" w:space="0" w:color="auto"/>
      </w:divBdr>
    </w:div>
    <w:div w:id="2042439612">
      <w:bodyDiv w:val="1"/>
      <w:marLeft w:val="0"/>
      <w:marRight w:val="0"/>
      <w:marTop w:val="0"/>
      <w:marBottom w:val="0"/>
      <w:divBdr>
        <w:top w:val="none" w:sz="0" w:space="0" w:color="auto"/>
        <w:left w:val="none" w:sz="0" w:space="0" w:color="auto"/>
        <w:bottom w:val="none" w:sz="0" w:space="0" w:color="auto"/>
        <w:right w:val="none" w:sz="0" w:space="0" w:color="auto"/>
      </w:divBdr>
    </w:div>
    <w:div w:id="212719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7B353-58DA-466C-94A4-A95D73015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14</Pages>
  <Words>3778</Words>
  <Characters>21537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Houston Advanced Research Center</Company>
  <LinksUpToDate>false</LinksUpToDate>
  <CharactersWithSpaces>25265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Bare</dc:creator>
  <cp:keywords/>
  <dc:description/>
  <cp:lastModifiedBy>Ryan Bare</cp:lastModifiedBy>
  <cp:revision>10</cp:revision>
  <cp:lastPrinted>2015-08-18T16:50:00Z</cp:lastPrinted>
  <dcterms:created xsi:type="dcterms:W3CDTF">2015-08-18T15:36:00Z</dcterms:created>
  <dcterms:modified xsi:type="dcterms:W3CDTF">2015-08-19T14:49:00Z</dcterms:modified>
</cp:coreProperties>
</file>